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title"/>
      </w:pPr>
      <w:bookmarkStart w:id="0" w:name="title"/>
      <w:r>
        <w:t>仿真论文框架说明</w:t>
      </w:r>
      <w:bookmarkEnd w:id="0"/>
    </w:p>
    <w:p>
      <w:r>
        <w:rPr>
          <w:rStyle w:val="CkKicker"/>
        </w:rPr>
        <w:t>双 511 keV 符合标记背散射成像 · 壁画空鼓检测 · 2026-09-14</w:t>
      </w:r>
    </w:p>
    <w:p>
      <w:pPr>
        <w:pStyle w:val="Heading2"/>
        <ck:id v="purpose"/>
      </w:pPr>
      <w:bookmarkStart w:id="1" w:name="purpose"/>
      <w:r>
        <w:t>这份文档做什么用</w:t>
      </w:r>
      <w:bookmarkEnd w:id="1"/>
    </w:p>
    <w:p>
      <w:r>
        <w:t>框架图用的是缩略语和节点，看起来像一堆术语。这份说明按框架的顺序，把</w:t>
      </w:r>
      <w:r>
        <w:rPr>
          <w:b/>
        </w:rPr>
        <w:t>每一节到底在讲什么</w:t>
      </w:r>
      <w:r>
        <w:t>用平白的话写一遍，并把我们已经做出来的数字挂在对应的位置上。读完它，再看框架图就知道每个方框背后是什么内容、这些内容现在处在什么状态。</w:t>
      </w:r>
    </w:p>
    <w:p>
      <w:r>
        <w:t>文中所有数字都来自已经跑完并冻结的模拟，出处见文末。凡是尚未做的，都明确写了"缺"。</w:t>
      </w:r>
    </w:p>
    <w:p>
      <w:pPr>
        <w:pBdr>
          <w:bottom w:val="single" w:sz="6" w:space="1" w:color="1A1A1A"/>
        </w:pBdr>
      </w:pPr>
    </w:p>
    <w:p>
      <w:pPr>
        <w:pStyle w:val="Heading2"/>
        <ck:id v="intro"/>
      </w:pPr>
      <w:bookmarkStart w:id="2" w:name="intro"/>
      <w:r>
        <w:t>一、引言：四段话的逻辑</w:t>
      </w:r>
      <w:bookmarkEnd w:id="2"/>
    </w:p>
    <w:p>
      <w:r>
        <w:t>引言一共四段，每段解决一个问题。</w:t>
      </w:r>
    </w:p>
    <w:p>
      <w:r>
        <w:rPr>
          <w:b/>
        </w:rPr>
        <w:t>第一段讲需求。</w:t>
      </w:r>
      <w:r>
        <w:t xml:space="preserve"> 壁画长在墙上，泥层与墙体之间会因为受潮、温度变化等原因脱开，形成一层薄薄的空气夹层，行业里叫“空鼓”。空鼓看不见，敲击能听出个大概，但</w:t>
      </w:r>
      <w:r>
        <w:rPr>
          <w:b/>
        </w:rPr>
        <w:t>修复时真正需要知道的是空鼓的边界在哪一条线上</w:t>
      </w:r>
      <w:r>
        <w:t>——注浆要注在哪、锚固点要打在哪，都取决于这条线。这一段还要交代现有手段（敲击法、红外热成像、探地雷达、超声）各自的局限。这两部分需要查文物保护方面的文献，目前</w:t>
      </w:r>
      <w:r>
        <w:rPr>
          <w:b/>
        </w:rPr>
        <w:t>还没有写</w:t>
      </w:r>
      <w:r>
        <w:t>。</w:t>
      </w:r>
    </w:p>
    <w:p>
      <w:r>
        <w:rPr>
          <w:b/>
        </w:rPr>
        <w:t>第二段讲为什么只能从一侧测。</w:t>
      </w:r>
      <w:r>
        <w:t xml:space="preserve"> 壁画的背面就是墙体，人站不到后面去，所以像医院里的 X 光那样“一边发射、另一边接收”的透射式方法用不了。只能从正面发射、也从正面接收，这就是“背散射”。</w:t>
      </w:r>
    </w:p>
    <w:p>
      <w:r>
        <w:rPr>
          <w:b/>
        </w:rPr>
        <w:t>第三段引出本文用的方法。</w:t>
      </w:r>
      <w:r>
        <w:t xml:space="preserve"> 这一段先说清楚“符合标记”是怎么回事（详见下一章 2.1 节），再交代这条技术路线的文献脉络：2004 年澳大利亚 CSIRO 最早提出，2009—2010 年美国洛斯阿拉莫斯国家实验室做过唯一一次实验演示，同期美国工业界申请过两件专利（现已因未缴年费失效），2024 年以后伊朗有一个课题组把这个思路用到了医学透射成像上。</w:t>
      </w:r>
      <w:r>
        <w:rPr>
          <w:b/>
        </w:rPr>
        <w:t>用于无损检测方向，十六年来没有新的实验演示</w:t>
      </w:r>
      <w:r>
        <w:t>。这一段的落点是：这条路线冷了很久，缺的不是想法，而是系统性的参数研究和一套站得住的判定标准——这正是本文要补的。</w:t>
      </w:r>
    </w:p>
    <w:p>
      <w:r>
        <w:rPr>
          <w:b/>
        </w:rPr>
        <w:t>第四段列出本文的研究目标与贡献点</w:t>
      </w:r>
      <w:r>
        <w:t>，三到四条，每一条都对应第 3 章里的一个小节。</w:t>
      </w:r>
    </w:p>
    <w:p>
      <w:pPr>
        <w:pStyle w:val="Heading2"/>
        <ck:id v="chapter2"/>
      </w:pPr>
      <w:bookmarkStart w:id="3" w:name="chapter2"/>
      <w:r>
        <w:t>二、第 2 章：原理、构型与仿真模型</w:t>
      </w:r>
      <w:bookmarkEnd w:id="3"/>
    </w:p>
    <w:p>
      <w:pPr>
        <w:pStyle w:val="Heading3"/>
        <ck:id v="tagging"/>
      </w:pPr>
      <w:bookmarkStart w:id="4" w:name="tagging"/>
      <w:r>
        <w:t>2.1 什么叫"符合标记"</w:t>
      </w:r>
      <w:bookmarkEnd w:id="4"/>
    </w:p>
    <w:p>
      <w:r>
        <w:t>钠-22 放出正电子，正电子在源里几乎立刻与一个电子湮没，放出</w:t>
      </w:r>
      <w:r>
        <w:rPr>
          <w:b/>
        </w:rPr>
        <w:t>两个能量都是 511 keV、方向严格相反</w:t>
      </w:r>
      <w:r>
        <w:t>的光子。</w:t>
      </w:r>
    </w:p>
    <w:p>
      <w:r>
        <w:t>我们在源的上方放一台探测器（本文记作 D2），在源的下方、贴近壁画的位置放一台环形探测器（记作 D1），源就坐在 D1 的中心孔里。</w:t>
      </w:r>
    </w:p>
    <w:p>
      <w:r>
        <w:t>当 D2 接住其中一个 511 keV 光子时，我们立刻就知道：</w:t>
      </w:r>
      <w:r>
        <w:rPr>
          <w:b/>
        </w:rPr>
        <w:t>另一个光子正沿着相反的方向钻进壁画里。</w:t>
      </w:r>
      <w:r>
        <w:rPr>
          <w:b/>
        </w:rPr>
        <w:t>也就是说，进入墙体的那个光子沿哪一条直线走，是</w:t>
      </w:r>
      <w:r>
        <w:rPr>
          <w:b/>
        </w:rPr>
        <w:t>被测量出来的</w:t>
      </w:r>
      <w:r>
        <w:t>，不是被假设的。用一个光子给另一个光子的方向打标签——这就是"符合标记"。</w:t>
      </w:r>
    </w:p>
    <w:p>
      <w:r>
        <w:t>这一点是整个方法的立身之本。常规的背散射测量只知道"有东西散射回来了"，不知道它是在哪一个点上散射的；有了符合标记，入射直线已知，散射点才可能被解出来。</w:t>
      </w:r>
    </w:p>
    <w:p>
      <w:pPr>
        <w:pStyle w:val="Heading3"/>
        <ck:id v="reconstruction"/>
      </w:pPr>
      <w:bookmarkStart w:id="5" w:name="reconstruction"/>
      <w:r>
        <w:t>2.2 散射点是怎么算出来的</w:t>
      </w:r>
      <w:bookmarkEnd w:id="5"/>
    </w:p>
    <w:p>
      <w:r>
        <w:t>这一节是框架里术语最密的一节，也是审阅时最容易卡住的一节。下面分四步说明。</w:t>
      </w:r>
    </w:p>
    <w:p>
      <w:r>
        <w:rPr>
          <w:b/>
        </w:rPr>
        <w:t>第一步：由能量算出转角。</w:t>
      </w:r>
      <w:r>
        <w:t xml:space="preserve"> 光子钻进墙体后会与电子发生康普顿散射——改变方向，同时损失能量，转的角度越大损失得越多。这个关系是确定的：</w:t>
      </w:r>
    </w:p>
    <w:p>
      <w:pPr>
        <w:pStyle w:val="CkCodeBlock"/>
        <ck:lang v=""/>
      </w:pPr>
      <w:r>
        <w:t>cos θ = 2 − 511 / E′</w:t>
      </w:r>
    </w:p>
    <w:p>
      <w:r>
        <w:rPr>
          <w:rStyle w:val="CkCode"/>
        </w:rPr>
        <w:t>θ</w:t>
      </w:r>
      <w:r>
        <w:t xml:space="preserve"> 是转过的角度，</w:t>
      </w:r>
      <w:r>
        <w:rPr>
          <w:rStyle w:val="CkCode"/>
        </w:rPr>
        <w:t>E′</w:t>
      </w:r>
      <w:r>
        <w:t xml:space="preserve"> 是回到 D1 时测到的能量（单位 keV）。所以只要量出回来那个光子的能量，就知道它在墙里转了多大角。</w:t>
      </w:r>
    </w:p>
    <w:p>
      <w:r>
        <w:rPr>
          <w:b/>
        </w:rPr>
        <w:t>第二步：为什么会冒出一个“圆锥”。</w:t>
      </w:r>
      <w:r>
        <w:t xml:space="preserve"> “转了多大角”只是一个数，它没有说光子是</w:t>
      </w:r>
      <w:r>
        <w:rPr>
          <w:b/>
        </w:rPr>
        <w:t>往哪个方位</w:t>
      </w:r>
      <w:r>
        <w:t>转的。绕着入射方向转一圈，每个方位都满足“转角等于 θ”。于是：</w:t>
      </w:r>
      <w:r>
        <w:rPr>
          <w:b/>
        </w:rPr>
        <w:t>以 D1 上的命中点为顶点、以入射方向的反方向为轴、半角为 θ 的那个圆锥面，上面每一点都是可能的散射点。</w:t>
      </w:r>
    </w:p>
    <w:p>
      <w:r>
        <w:t>这里要强调一句：</w:t>
      </w:r>
      <w:r>
        <w:rPr>
          <w:b/>
        </w:rPr>
        <w:t>圆锥不是什么实物，它是“所有可能的散射点”这个集合的形状</w:t>
      </w:r>
      <w:r>
        <w:t>。它之所以是锥形，纯粹是因为能量只告诉我们转角的大小，没告诉我们转角的方位。</w:t>
      </w:r>
    </w:p>
    <w:p>
      <w:r>
        <w:rPr>
          <w:b/>
        </w:rPr>
        <w:t>第三步：直线与圆锥相交。</w:t>
      </w:r>
      <w:r>
        <w:t xml:space="preserve"> 入射光子沿哪条直线进去是已知的（符合标记给的），候选的散射点又必须落在上面那个锥面上。一条直线与一个锥面相交，就只剩下一个点——散射点的三维坐标由此定出。</w:t>
      </w:r>
    </w:p>
    <w:p>
      <w:r>
        <w:rPr>
          <w:b/>
        </w:rPr>
        <w:t>第四步：我们实际用的是更简单的等价算法。</w:t>
      </w:r>
      <w:r>
        <w:t xml:space="preserve"> 注意到源、散射点、D1 命中点这三个点一定共面（散射点必在过源的那条入射直线上，而命中点是测出来的一点；一条直线加一个线外的点只确定一个平面），所以整件事其实是</w:t>
      </w:r>
      <w:r>
        <w:rPr>
          <w:b/>
        </w:rPr>
        <w:t>平面几何</w:t>
      </w:r>
      <w:r>
        <w:t xml:space="preserve">：三角形的两个角已知——源处的夹角由几何直接算出，散射点处的内角等于 </w:t>
      </w:r>
      <w:r>
        <w:rPr>
          <w:rStyle w:val="CkCode"/>
        </w:rPr>
        <w:t>180° − θ</w:t>
      </w:r>
      <w:r>
        <w:t>——用正弦定理一步就能求出源到散射点的距离。</w:t>
      </w:r>
    </w:p>
    <w:p>
      <w:r>
        <w:drawing>
          <wp:inline distT="0" distB="0" distL="0" distR="0">
            <wp:extent cx="5943600" cy="4438650"/>
            <wp:docPr id="16" name="Picture 16" descr="解三角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pic="http://schemas.openxmlformats.org/drawingml/2006/picture" uri="http://schemas.openxmlformats.org/drawingml/2006/picture">
                <pic:pic xmlns:a="http://schemas.openxmlformats.org/drawingml/2006/main" xmlns:r="http://schemas.openxmlformats.org/officeDocument/2006/relationships">
                  <pic:nvPicPr>
                    <pic:cNvPr id="0" name="Picture 16" descr="解三角形"/>
                    <pic:cNvPicPr>
                      <a:picLocks noChangeAspect="1"/>
                    </pic:cNvPicPr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Style w:val="CkCaption"/>
        </w:rPr>
        <w:t>图 1　解三角形（正弦定理）：两个角已知，一步求出源到散射点的距离，只有一个解。</w:t>
      </w:r>
    </w:p>
    <w:p>
      <w:r>
        <w:drawing>
          <wp:inline distT="0" distB="0" distL="0" distR="0">
            <wp:extent cx="5943600" cy="4438650"/>
            <wp:docPr id="17" name="Picture 17" descr="直线与圆锥相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pic="http://schemas.openxmlformats.org/drawingml/2006/picture" uri="http://schemas.openxmlformats.org/drawingml/2006/picture">
                <pic:pic xmlns:a="http://schemas.openxmlformats.org/drawingml/2006/main" xmlns:r="http://schemas.openxmlformats.org/officeDocument/2006/relationships">
                  <pic:nvPicPr>
                    <pic:cNvPr id="0" name="Picture 17" descr="直线与圆锥相交"/>
                    <pic:cNvPicPr>
                      <a:picLocks noChangeAspect="1"/>
                    </pic:cNvPicPr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Style w:val="CkCaption"/>
        </w:rPr>
        <w:t>图 2　直线与圆锥相交：二次方程给出两个都大于零的根，多出来的那个落在半角 180°−θ 的另一叶锥面上，物理上不存在。</w:t>
      </w:r>
    </w:p>
    <w:p>
      <w:r>
        <w:t>两幅图画的是</w:t>
      </w:r>
      <w:r>
        <w:rPr>
          <w:b/>
        </w:rPr>
        <w:t>同一个事件</w:t>
      </w:r>
      <w:r>
        <w:t xml:space="preserve">。左图（图 1）是我们用的解三角形法，右图（图 2）是把交点条件两边平方化成二次方程的做法。后者会多出一个解：平方之后，方程描述的已经不再是半角 </w:t>
      </w:r>
      <w:r>
        <w:rPr>
          <w:rStyle w:val="CkCode"/>
        </w:rPr>
        <w:t>θ</w:t>
      </w:r>
      <w:r>
        <w:t xml:space="preserve"> 的那一叶锥面（图中实线），而是它与半角 </w:t>
      </w:r>
      <w:r>
        <w:rPr>
          <w:rStyle w:val="CkCode"/>
        </w:rPr>
        <w:t>180° − θ</w:t>
      </w:r>
      <w:r>
        <w:t xml:space="preserve"> 那一叶（图中虚线）的</w:t>
      </w:r>
      <w:r>
        <w:rPr>
          <w:b/>
        </w:rPr>
        <w:t>并集</w:t>
      </w:r>
      <w:r>
        <w:t>，多出来的那个解就落在第二叶上，物理上不存在，必须用一条符号判据把它剔除。图中这个例子里两个根都大于零，光靠“路程必须为正”是去不掉的。</w:t>
      </w:r>
    </w:p>
    <w:p>
      <w:r>
        <w:rPr>
          <w:b/>
        </w:rPr>
        <w:t>两种算法我们都实现了，并逐事件比对：4000 个事件中有 2088 个有解，两种算法给出的散射点最大相差 0.000000 mm</w:t>
      </w:r>
      <w:r>
        <w:t>。也就是说它们在数值上完全等价，区别只在于解三角形法自动落在物理解上，不需要额外的判据，代码分支更少、出错的余地更小。文中两种写法都保留，是为了让读者能用自己熟悉的形式复核。</w:t>
      </w:r>
    </w:p>
    <w:p>
      <w:pPr>
        <w:pStyle w:val="Heading3"/>
        <ck:id v="geometry"/>
      </w:pPr>
      <w:bookmarkStart w:id="6" w:name="geometry"/>
      <w:r>
        <w:t>2.3 探测头构型里的两条硬约束</w:t>
      </w:r>
      <w:bookmarkEnd w:id="6"/>
    </w:p>
    <w:p>
      <w:r>
        <w:rPr>
          <w:b/>
        </w:rPr>
        <w:t>第一条：源不能直接照到 D1 的内壁。</w:t>
      </w:r>
      <w:r>
        <w:t xml:space="preserve"> 源坐在环形探测器 D1 的中心孔里，如果孔开得太小，源发出的光子会直接打在孔壁上，形成一大片与被测物体无关的本底。这就要求孔的内半径大于"发射锥在 D1 下表面处张开的半径"。本文的构型里这个下限是 10.50 mm，实际取 12.5 mm，留了 2.00 mm 余量。</w:t>
      </w:r>
    </w:p>
    <w:p>
      <w:r>
        <w:rPr>
          <w:b/>
        </w:rPr>
        <w:t>第二条：发射锥角要和上方探测器的接受角对上。</w:t>
      </w:r>
      <w:r>
        <w:t xml:space="preserve"> 源向下发射的锥角如果比 D2 能接住的角度大，多出来的那部分光子的兄弟光子打不到 D2，就无法被标记，白白浪费。本文把发射锥收到 35°，而源到 D2 中面的距离与 D2 的尺寸给出的边缘接受角是 35.5°——两者基本重合，锥恰好填满 D2。</w:t>
      </w:r>
    </w:p>
    <w:p>
      <w:r>
        <w:t>这两条约束是</w:t>
      </w:r>
      <w:r>
        <w:rPr>
          <w:b/>
        </w:rPr>
        <w:t>绑在一起</w:t>
      </w:r>
      <w:r>
        <w:t>的：内半径之所以能收到 12.5 mm，正是因为锥角同时收到了 35°、并且 D1 压到了离壁画 2.5 mm。单独改其中一个会破坏自洽性。</w:t>
      </w:r>
    </w:p>
    <w:p>
      <w:pPr>
        <w:pStyle w:val="Heading3"/>
        <ck:id v="simulation"/>
      </w:pPr>
      <w:bookmarkStart w:id="7" w:name="simulation"/>
      <w:r>
        <w:t>2.4 仿真模型里的两件要紧事</w:t>
      </w:r>
      <w:bookmarkEnd w:id="7"/>
    </w:p>
    <w:p>
      <w:r>
        <w:rPr>
          <w:b/>
        </w:rPr>
        <w:t>第一件：四个处理步骤的顺序是冻结的，不能调换。</w:t>
      </w:r>
    </w:p>
    <w:p>
      <w:pPr>
        <w:pStyle w:val="CkCodeBlock"/>
        <ck:lang v=""/>
      </w:pPr>
      <w:r>
        <w:t>事件合成 → 探测器响应 → 可观测量筛选 → 闭式重建</w:t>
      </w:r>
    </w:p>
    <w:p>
      <w:r>
        <w:t>"事件合成"是把同一个光子在同一台探测器里留下的多次能量沉积合并成一次；"探测器响应"是给理想的模拟值加上真实探测器的能量与位置误差；"可观测量筛选"是只用真实测量中能拿到的量去挑事件；最后才计算散射点。</w:t>
      </w:r>
    </w:p>
    <w:p>
      <w:r>
        <w:t>顺序不能换的理由很实在：</w:t>
      </w:r>
      <w:r>
        <w:rPr>
          <w:b/>
        </w:rPr>
        <w:t>如果先筛选再加误差</w:t>
      </w:r>
      <w:r>
        <w:t>，等于拿没有噪声的理想值去挑事件，选出率会被系统性高估；</w:t>
      </w:r>
      <w:r>
        <w:rPr>
          <w:b/>
        </w:rPr>
        <w:t>如果先算散射点再加误差</w:t>
      </w:r>
      <w:r>
        <w:t>，等于用模拟给出的真值能量去算，相当于偷看答案。顺序一旦改动，此前所有的标定数字全部作废。</w:t>
      </w:r>
    </w:p>
    <w:p>
      <w:r>
        <w:rPr>
          <w:b/>
        </w:rPr>
        <w:t>第二件：计数率必须报两个数。</w:t>
      </w:r>
      <w:r>
        <w:t xml:space="preserve"> 模拟程序只在一个锥角范围内抽样发射光子，而真实的钠-22 源是各向同性的。所以"每个模拟粒子能选出多少事例"和"每次真实湮没能选出多少事例"是两个不同的数，相差一个立体角比例。</w:t>
      </w:r>
    </w:p>
    <w:p>
      <w:r>
        <w:t>本文的新构型相对旧构型，</w:t>
      </w:r>
      <w:r>
        <w:rPr>
          <w:b/>
        </w:rPr>
        <w:t>每个模拟粒子的选出率是 1.392 倍</w:t>
      </w:r>
      <w:r>
        <w:t>——这是模拟日志里直接看到的数；但折算到</w:t>
      </w:r>
      <w:r>
        <w:rPr>
          <w:b/>
        </w:rPr>
        <w:t>每次真实湮没只有 0.859 倍</w:t>
      </w:r>
      <w:r>
        <w:t>——这是决定实际测量时间的数。换句话说，达到同样的统计量，真实测量时间要多 16%。</w:t>
      </w:r>
      <w:r>
        <w:rPr>
          <w:b/>
        </w:rPr>
        <w:t>只报前一个数，会得出"计数率提高了 39%"的错误结论。</w:t>
      </w:r>
    </w:p>
    <w:p>
      <w:pPr>
        <w:pBdr>
          <w:bottom w:val="single" w:sz="6" w:space="1" w:color="1A1A1A"/>
        </w:pBdr>
      </w:pPr>
    </w:p>
    <w:p>
      <w:pPr>
        <w:pStyle w:val="Heading2"/>
        <ck:id v="chapter3"/>
      </w:pPr>
      <w:bookmarkStart w:id="8" w:name="chapter3"/>
      <w:r>
        <w:t>三、第 3 章：仿真结果与分析</w:t>
      </w:r>
      <w:bookmarkEnd w:id="8"/>
    </w:p>
    <w:p>
      <w:pPr>
        <w:pStyle w:val="Heading3"/>
        <ck:id v="resolution"/>
      </w:pPr>
      <w:bookmarkStart w:id="9" w:name="resolution"/>
      <w:r>
        <w:t>3.1 为什么深度测不准，而横向测得准</w:t>
      </w:r>
      <w:bookmarkEnd w:id="9"/>
    </w:p>
    <w:p>
      <w:r>
        <w:t>这是本方法最重要的一条性质。</w:t>
      </w:r>
      <w:r>
        <w:rPr>
          <w:b/>
        </w:rPr>
        <w:t>横向位置主要由几何决定，深度则完全依赖能量。</w:t>
      </w:r>
    </w:p>
    <w:p>
      <w:r>
        <w:t xml:space="preserve">把 </w:t>
      </w:r>
      <w:r>
        <w:rPr>
          <w:rStyle w:val="CkCode"/>
        </w:rPr>
        <w:t>cos θ = 2 − 511/E′</w:t>
      </w:r>
      <w:r>
        <w:t xml:space="preserve"> 对能量求导可以看到，散射角越接近 180°，能量随角度变化得越慢：从 150° 到 180°，能量只差 8 keV。反过来，探测器读数差 8 keV，算出来的角度就能差 30°。在 8% 的能量分辨下：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散射角</w:t>
            </w:r>
          </w:p>
        </w:tc>
        <w:tc>
          <w:tcPr/>
          <w:p>
            <w:r>
              <w:rPr>
                <w:b/>
              </w:rPr>
              <w:t>对应能量</w:t>
            </w:r>
          </w:p>
        </w:tc>
        <w:tc>
          <w:tcPr/>
          <w:p>
            <w:r>
              <w:rPr>
                <w:b/>
              </w:rPr>
              <w:t>角度误差</w:t>
            </w:r>
          </w:p>
        </w:tc>
      </w:tr>
      <w:tr>
        <w:tc>
          <w:tcPr/>
          <w:p>
            <w:r>
              <w:t>90°</w:t>
            </w:r>
          </w:p>
        </w:tc>
        <w:tc>
          <w:tcPr/>
          <w:p>
            <w:r>
              <w:t>255.5 keV</w:t>
            </w:r>
          </w:p>
        </w:tc>
        <w:tc>
          <w:tcPr/>
          <w:p>
            <w:r>
              <w:t>5.5°</w:t>
            </w:r>
          </w:p>
        </w:tc>
      </w:tr>
      <w:tr>
        <w:tc>
          <w:tcPr/>
          <w:p>
            <w:r>
              <w:t>120°</w:t>
            </w:r>
          </w:p>
        </w:tc>
        <w:tc>
          <w:tcPr/>
          <w:p>
            <w:r>
              <w:t>204.4 keV</w:t>
            </w:r>
          </w:p>
        </w:tc>
        <w:tc>
          <w:tcPr/>
          <w:p>
            <w:r>
              <w:t>8.9°</w:t>
            </w:r>
          </w:p>
        </w:tc>
      </w:tr>
      <w:tr>
        <w:tc>
          <w:tcPr/>
          <w:p>
            <w:r>
              <w:t>150°</w:t>
            </w:r>
          </w:p>
        </w:tc>
        <w:tc>
          <w:tcPr/>
          <w:p>
            <w:r>
              <w:t>178.3 keV</w:t>
            </w:r>
          </w:p>
        </w:tc>
        <w:tc>
          <w:tcPr/>
          <w:p>
            <w:r>
              <w:rPr>
                <w:b/>
              </w:rPr>
              <w:t>18.9°</w:t>
            </w:r>
          </w:p>
        </w:tc>
      </w:tr>
      <w:tr>
        <w:tc>
          <w:tcPr/>
          <w:p>
            <w:r>
              <w:t>180°</w:t>
            </w:r>
          </w:p>
        </w:tc>
        <w:tc>
          <w:tcPr/>
          <w:p>
            <w:r>
              <w:t>170.3 keV</w:t>
            </w:r>
          </w:p>
        </w:tc>
        <w:tc>
          <w:tcPr/>
          <w:p>
            <w:r>
              <w:t>539°</w:t>
            </w:r>
          </w:p>
        </w:tc>
      </w:tr>
    </w:tbl>
    <w:p>
      <w:r>
        <w:t>端到端测试中这条性质表现为：</w:t>
      </w:r>
      <w:r>
        <w:rPr>
          <w:b/>
        </w:rPr>
        <w:t>横向误差中位数 1.91 mm，深度误差中位数 11.38 mm，相差约一个量级。</w:t>
      </w:r>
    </w:p>
    <w:p>
      <w:r>
        <w:rPr>
          <w:b/>
        </w:rPr>
        <w:t>这条性质决定了整个项目的策略：不去测空鼓的深度，而去测空鼓的横向边界</w:t>
      </w:r>
      <w:r>
        <w:t>——边界本来就是一个横向的量。</w:t>
      </w:r>
    </w:p>
    <w:p>
      <w:r>
        <w:t>本章还有一条本项目自己发现的规律：</w:t>
      </w:r>
      <w:r>
        <w:rPr>
          <w:b/>
        </w:rPr>
        <w:t>深度误差正比于"源到 D1 命中点的距离"</w:t>
      </w:r>
      <w:r>
        <w:t>（我们称之为杠杆臂）。把 D1 从离壁画 10 mm 压到 2.5 mm，这个距离从 50.72 mm 缩到 39.53 mm，是原来的 0.779 倍；相应地，深度误差的半宽从 15.10 mm 缩到 10.93 mm，是原来的 0.724 倍。两个比值吻合，说明这条关系成立。它的工程含义很直接：</w:t>
      </w:r>
      <w:r>
        <w:rPr>
          <w:b/>
        </w:rPr>
        <w:t>背散射探测器应当尽量贴近被测表面。</w:t>
      </w:r>
    </w:p>
    <w:p>
      <w:pPr>
        <w:pStyle w:val="Heading3"/>
        <ck:id v="criteria"/>
      </w:pPr>
      <w:bookmarkStart w:id="10" w:name="criteria"/>
      <w:r>
        <w:t>3.2 我们凭什么说"测到了"</w:t>
      </w:r>
      <w:bookmarkEnd w:id="10"/>
    </w:p>
    <w:p>
      <w:r>
        <w:t>这一节讲判定框架，是论文里审稿人最会盯的部分。</w:t>
      </w:r>
    </w:p>
    <w:p>
      <w:r>
        <w:rPr>
          <w:b/>
        </w:rPr>
        <w:t>为什么要有"参照场"。</w:t>
      </w:r>
      <w:r>
        <w:t xml:space="preserve"> 我们不直接看绝对计数，而是看"有空鼓的一次测量"与"完全相同条件下没有空鼓的一次测量"的比值。这样源强度、探测器效率等等因素就自动约掉了。有空鼓的那一侧，因为空气不散射，计数会少一截，少掉的比例我们称为</w:t>
      </w:r>
      <w:r>
        <w:rPr>
          <w:b/>
        </w:rPr>
        <w:t>对比度</w:t>
      </w:r>
      <w:r>
        <w:t>。</w:t>
      </w:r>
    </w:p>
    <w:p>
      <w:r>
        <w:rPr>
          <w:b/>
        </w:rPr>
        <w:t>什么叫"多深度带共享边界"。</w:t>
      </w:r>
      <w:r>
        <w:t xml:space="preserve"> 把重建出来的点按深度分成四段（0–8、8–15、15–25、25–35 mm），每一段单独看"比值随横向位置形成的台阶"。四段的台阶高度可以不同——浅的地方空鼓的影响小——但</w:t>
      </w:r>
      <w:r>
        <w:rPr>
          <w:b/>
        </w:rPr>
        <w:t>台阶的位置必须是同一个</w:t>
      </w:r>
      <w:r>
        <w:t>，因为空鼓只有一条边界。让四段共用同一个边界位置去拟合，比单独拟合其中任何一段都准确得多。</w:t>
      </w:r>
    </w:p>
    <w:p>
      <w:r>
        <w:rPr>
          <w:b/>
        </w:rPr>
        <w:t>检验量是什么。</w:t>
      </w:r>
      <w:r>
        <w:t xml:space="preserve"> 我们比较两个模型：一个是"没有边界，比值处处一样"，另一个是"有一条边界"。检验量记作 </w:t>
      </w:r>
      <w:r>
        <w:rPr>
          <w:rStyle w:val="CkCode"/>
        </w:rPr>
        <w:t>T</w:t>
      </w:r>
      <w:r>
        <w:t>，等于两个模型拟合优度之差。</w:t>
      </w:r>
      <w:r>
        <w:rPr>
          <w:rStyle w:val="CkCode"/>
        </w:rPr>
        <w:t>T</w:t>
      </w:r>
      <w:r>
        <w:t xml:space="preserve"> 越大，说明"有边界"比"没有边界"解释得越好。</w:t>
      </w:r>
    </w:p>
    <w:p>
      <w:r>
        <w:rPr>
          <w:b/>
        </w:rPr>
        <w:t>阈值是怎么定的。</w:t>
      </w:r>
      <w:r>
        <w:t xml:space="preserve"> 光有 </w:t>
      </w:r>
      <w:r>
        <w:rPr>
          <w:rStyle w:val="CkCode"/>
        </w:rPr>
        <w:t>T</w:t>
      </w:r>
      <w:r>
        <w:t xml:space="preserve"> 还不够，还必须知道"如果真的没有边界，</w:t>
      </w:r>
      <w:r>
        <w:rPr>
          <w:rStyle w:val="CkCode"/>
        </w:rPr>
        <w:t>T</w:t>
      </w:r>
      <w:r>
        <w:t xml:space="preserve"> 会有多大"。我们用蒙特卡罗抽了 3000 组无边界的假数据，量出 </w:t>
      </w:r>
      <w:r>
        <w:rPr>
          <w:rStyle w:val="CkCode"/>
        </w:rPr>
        <w:t>T</w:t>
      </w:r>
      <w:r>
        <w:t xml:space="preserve"> 的分布：中位数 8.0，99.9% 分位 27.2，最大值 28.0。据此把阈值定在 </w:t>
      </w:r>
      <w:r>
        <w:rPr>
          <w:b/>
        </w:rPr>
        <w:t>30</w:t>
      </w:r>
      <w:r>
        <w:t>。</w:t>
      </w:r>
    </w:p>
    <w:p>
      <w:r>
        <w:t>这里要说明为什么不用教科书上的卡方公式：在"没有边界"这个假设下，边界位置和过渡宽度这两个参数</w:t>
      </w:r>
      <w:r>
        <w:rPr>
          <w:b/>
        </w:rPr>
        <w:t>根本无从定义</w:t>
      </w:r>
      <w:r>
        <w:t>，教科书定理的前提不成立，硬套会严重低估误报率。</w:t>
      </w:r>
    </w:p>
    <w:p>
      <w:r>
        <w:rPr>
          <w:b/>
        </w:rPr>
        <w:t>负对照是可信度的支柱。</w:t>
      </w:r>
      <w:r>
        <w:t xml:space="preserve"> 我们准备了两组</w:t>
      </w:r>
      <w:r>
        <w:rPr>
          <w:b/>
        </w:rPr>
        <w:t>都没有空鼓</w:t>
      </w:r>
      <w:r>
        <w:t xml:space="preserve">的数据，用完全相同的程序跑一遍。如果程序会自己"造"出一条边界，这里就会露馅。实测得到 </w:t>
      </w:r>
      <w:r>
        <w:rPr>
          <w:rStyle w:val="CkCode"/>
        </w:rPr>
        <w:t>T = 25.9</w:t>
      </w:r>
      <w:r>
        <w:t xml:space="preserve"> 与 </w:t>
      </w:r>
      <w:r>
        <w:rPr>
          <w:rStyle w:val="CkCode"/>
        </w:rPr>
        <w:t>T = 9.0</w:t>
      </w:r>
      <w:r>
        <w:t>，都低于阈值 30。</w:t>
      </w:r>
    </w:p>
    <w:p>
      <w:r>
        <w:rPr>
          <w:b/>
        </w:rPr>
        <w:t>判据是冻结的。</w:t>
      </w:r>
      <w:r>
        <w:t xml:space="preserve"> 所有判据——阈值、精度要求、对比度要求——都在看到数据之前写进配置文件并记录了校验和。因此不存在"看了结果再定标准"的问题。</w:t>
      </w:r>
    </w:p>
    <w:p>
      <w:pPr>
        <w:pStyle w:val="Heading3"/>
        <ck:id v="new-config"/>
      </w:pPr>
      <w:bookmarkStart w:id="11" w:name="new_config"/>
      <w:r>
        <w:t>3.3 新构型好在哪</w:t>
      </w:r>
      <w:bookmarkEnd w:id="11"/>
    </w:p>
    <w:p>
      <w:r>
        <w:t>本文比较了两套探测头构型：旧构型（发射锥 45°、D1 厚 15 mm、内半径 20 mm）与新构型（发射锥 35°、D1 厚 10 mm、内半径 12.5 mm、D1 压到离壁画 2.5 mm）。旧构型的结果作为对照出现，不单列一节。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指标</w:t>
            </w:r>
          </w:p>
        </w:tc>
        <w:tc>
          <w:tcPr/>
          <w:p>
            <w:r>
              <w:rPr>
                <w:b/>
              </w:rPr>
              <w:t>旧构型</w:t>
            </w:r>
          </w:p>
        </w:tc>
        <w:tc>
          <w:tcPr/>
          <w:p>
            <w:r>
              <w:rPr>
                <w:b/>
              </w:rPr>
              <w:t>新构型</w:t>
            </w:r>
          </w:p>
        </w:tc>
      </w:tr>
      <w:tr>
        <w:tc>
          <w:tcPr/>
          <w:p>
            <w:r>
              <w:t xml:space="preserve">检验量 </w:t>
            </w:r>
            <w:r>
              <w:rPr>
                <w:rStyle w:val="CkCode"/>
              </w:rPr>
              <w:t>T</w:t>
            </w:r>
          </w:p>
        </w:tc>
        <w:tc>
          <w:tcPr/>
          <w:p>
            <w:r>
              <w:t>326.7</w:t>
            </w:r>
          </w:p>
        </w:tc>
        <w:tc>
          <w:tcPr/>
          <w:p>
            <w:r>
              <w:rPr>
                <w:b/>
              </w:rPr>
              <w:t>632.6</w:t>
            </w:r>
          </w:p>
        </w:tc>
      </w:tr>
      <w:tr>
        <w:tc>
          <w:tcPr/>
          <w:p>
            <w:r>
              <w:t>边界位置与真值之差</w:t>
            </w:r>
          </w:p>
        </w:tc>
        <w:tc>
          <w:tcPr/>
          <w:p>
            <w:r>
              <w:t>−0.19 mm</w:t>
            </w:r>
          </w:p>
        </w:tc>
        <w:tc>
          <w:tcPr/>
          <w:p>
            <w:r>
              <w:rPr>
                <w:b/>
              </w:rPr>
              <w:t>−0.07 mm</w:t>
            </w:r>
          </w:p>
        </w:tc>
      </w:tr>
      <w:tr>
        <w:tc>
          <w:tcPr/>
          <w:p>
            <w:r>
              <w:t>边界位置的 68% 区间</w:t>
            </w:r>
          </w:p>
        </w:tc>
        <w:tc>
          <w:tcPr/>
          <w:p>
            <w:r>
              <w:t>±0.5 mm</w:t>
            </w:r>
          </w:p>
        </w:tc>
        <w:tc>
          <w:tcPr/>
          <w:p>
            <w:r>
              <w:rPr>
                <w:b/>
              </w:rPr>
              <w:t>±0.35 mm</w:t>
            </w:r>
          </w:p>
        </w:tc>
      </w:tr>
      <w:tr>
        <w:tc>
          <w:tcPr/>
          <w:p>
            <w:r>
              <w:t>深度误差半宽</w:t>
            </w:r>
          </w:p>
        </w:tc>
        <w:tc>
          <w:tcPr/>
          <w:p>
            <w:r>
              <w:t>15.10 mm</w:t>
            </w:r>
          </w:p>
        </w:tc>
        <w:tc>
          <w:tcPr/>
          <w:p>
            <w:r>
              <w:rPr>
                <w:b/>
              </w:rPr>
              <w:t>10.93 mm</w:t>
            </w:r>
          </w:p>
        </w:tc>
      </w:tr>
      <w:tr>
        <w:tc>
          <w:tcPr/>
          <w:p>
            <w:r>
              <w:t>横向刻度系数</w:t>
            </w:r>
          </w:p>
        </w:tc>
        <w:tc>
          <w:tcPr/>
          <w:p>
            <w:r>
              <w:t>0.797</w:t>
            </w:r>
          </w:p>
        </w:tc>
        <w:tc>
          <w:tcPr/>
          <w:p>
            <w:r>
              <w:rPr>
                <w:b/>
              </w:rPr>
              <w:t>0.926</w:t>
            </w:r>
          </w:p>
        </w:tc>
      </w:tr>
      <w:tr>
        <w:tc>
          <w:tcPr/>
          <w:p>
            <w:r>
              <w:t>D1 晶体用量</w:t>
            </w:r>
          </w:p>
        </w:tc>
        <w:tc>
          <w:tcPr/>
          <w:p>
            <w:r>
              <w:t>12.37 kg</w:t>
            </w:r>
          </w:p>
        </w:tc>
        <w:tc>
          <w:tcPr/>
          <w:p>
            <w:r>
              <w:rPr>
                <w:b/>
              </w:rPr>
              <w:t>2.05 kg</w:t>
            </w:r>
          </w:p>
        </w:tc>
      </w:tr>
      <w:tr>
        <w:tc>
          <w:tcPr/>
          <w:p>
            <w:r>
              <w:t>每次真实湮没的选出率</w:t>
            </w:r>
          </w:p>
        </w:tc>
        <w:tc>
          <w:tcPr/>
          <w:p>
            <w:r>
              <w:t>1.000</w:t>
            </w:r>
          </w:p>
        </w:tc>
        <w:tc>
          <w:tcPr/>
          <w:p>
            <w:r>
              <w:t>0.859（测量时间多 16%）</w:t>
            </w:r>
          </w:p>
        </w:tc>
      </w:tr>
    </w:tbl>
    <w:p>
      <w:r>
        <w:rPr>
          <w:b/>
        </w:rPr>
        <w:t>关于"横向刻度系数"。</w:t>
      </w:r>
      <w:r>
        <w:t xml:space="preserve"> 把探测头固定不动，把空鼓边界挪到离轴不同的距离，会发现量出来的边界位置总是系统性地偏向视场中心：真边界离中心 </w:t>
      </w:r>
      <w:r>
        <w:rPr>
          <w:rStyle w:val="CkCode"/>
        </w:rPr>
        <w:t>u</w:t>
      </w:r>
      <w:r>
        <w:t xml:space="preserve"> 毫米，量出来大约只有 </w:t>
      </w:r>
      <w:r>
        <w:rPr>
          <w:rStyle w:val="CkCode"/>
        </w:rPr>
        <w:t>k·u</w:t>
      </w:r>
      <w:r>
        <w:t xml:space="preserve">。这个 </w:t>
      </w:r>
      <w:r>
        <w:rPr>
          <w:rStyle w:val="CkCode"/>
        </w:rPr>
        <w:t>k</w:t>
      </w:r>
      <w:r>
        <w:t xml:space="preserve"> 就是横向刻度系数，越接近 1 越好。旧构型 </w:t>
      </w:r>
      <w:r>
        <w:rPr>
          <w:rStyle w:val="CkCode"/>
        </w:rPr>
        <w:t>k = 0.797</w:t>
      </w:r>
      <w:r>
        <w:t xml:space="preserve">，新构型 </w:t>
      </w:r>
      <w:r>
        <w:rPr>
          <w:rStyle w:val="CkCode"/>
        </w:rPr>
        <w:t>k = 0.926</w:t>
      </w:r>
      <w:r>
        <w:t>。实际意义是：</w:t>
      </w:r>
      <w:r>
        <w:rPr>
          <w:b/>
        </w:rPr>
        <w:t>新构型下即使完全不做刻度改正，离轴 16 mm 处的偏差也只有 1.11 mm</w:t>
      </w:r>
      <w:r>
        <w:t>（旧构型是 3.73 mm）。</w:t>
      </w:r>
    </w:p>
    <w:p>
      <w:r>
        <w:rPr>
          <w:b/>
        </w:rPr>
        <w:t>关于"浅层对比度归零"。</w:t>
      </w:r>
      <w:r>
        <w:t xml:space="preserve"> 新构型下，最浅那一段（0–8 mm）的对比度从旧构型的 12.21% 掉到了 2.40%。乍看像是变差了，其实相反。空鼓位于 20–40 mm 深处，</w:t>
      </w:r>
      <w:r>
        <w:rPr>
          <w:b/>
        </w:rPr>
        <w:t>一个真正在 0–8 mm 处只散射一次的光子，进去和出来的路径都不经过空鼓层，它不可能携带任何空鼓信息</w:t>
      </w:r>
      <w:r>
        <w:t xml:space="preserve">——它的对比度理应是零。我们用模拟的真值把"只散射一次"和"散射多次"的事例分开，量出新构型下浅层单次散射事例的对比度是 </w:t>
      </w:r>
      <w:r>
        <w:rPr>
          <w:rStyle w:val="CkCode"/>
        </w:rPr>
        <w:t>−0.56 ± 1.4 %</w:t>
      </w:r>
      <w:r>
        <w:t>，</w:t>
      </w:r>
      <w:r>
        <w:rPr>
          <w:b/>
        </w:rPr>
        <w:t>精确等于零</w:t>
      </w:r>
      <w:r>
        <w:t xml:space="preserve">；而旧构型那里是 </w:t>
      </w:r>
      <w:r>
        <w:rPr>
          <w:rStyle w:val="CkCode"/>
        </w:rPr>
        <w:t>8.79 ± 1.8 %</w:t>
      </w:r>
      <w:r>
        <w:t>，那是深度算不准造成的</w:t>
      </w:r>
      <w:r>
        <w:rPr>
          <w:b/>
        </w:rPr>
        <w:t>假信号</w:t>
      </w:r>
      <w:r>
        <w:t>。</w:t>
      </w:r>
    </w:p>
    <w:p>
      <w:r>
        <w:t>换句话说，浅层对比度归零，是深度分辨变好之后假信号消失的结果，不是性能退化。与之呼应的是最深那一段（25–35 mm）的对比度从 26.34% 涨到 36.25%。</w:t>
      </w:r>
    </w:p>
    <w:p>
      <w:pPr>
        <w:pStyle w:val="Heading3"/>
        <ck:id v="limits"/>
      </w:pPr>
      <w:bookmarkStart w:id="12" w:name="limits"/>
      <w:r>
        <w:t>3.4 方法的边界</w:t>
      </w:r>
      <w:bookmarkEnd w:id="12"/>
    </w:p>
    <w:p>
      <w:r>
        <w:t>这一节明确写出本方法做不到什么。审稿人问到这些是必然的，主动写清楚比被问出来好。</w:t>
      </w:r>
    </w:p>
    <w:p>
      <w:r>
        <w:rPr>
          <w:b/>
        </w:rPr>
        <w:t>第一，深度不可测。</w:t>
      </w:r>
      <w:r>
        <w:t xml:space="preserve"> 理由见 3.1 节。我们还做了最大似然图像重建，结果是：图像在横向携带信息（真值线内的图像质量占 67.5%，而随机分布的期望只有 20%），但在深度方向几乎不携带信息（真值深度段内占 26.2%，随机期望 25%）。所以图像只作为辅助材料，结论不建立在图像上。</w:t>
      </w:r>
    </w:p>
    <w:p>
      <w:r>
        <w:rPr>
          <w:b/>
        </w:rPr>
        <w:t>第二，多次散射占了深层事例的将近一半。</w:t>
      </w:r>
      <w:r>
        <w:t xml:space="preserve"> 光子在墙里可能只散射一次，也可能连续散射多次。散射多次的那些，重建出来的位置与它实际在哪里作用已经脱钩，它们携带的是一个与深度无关的平均信号。实测下来，最深那一段有 48.6% 是多次散射事例。</w:t>
      </w:r>
      <w:r>
        <w:rPr>
          <w:b/>
        </w:rPr>
        <w:t>目前没有已知的、只用可观测量就能把它们分出来的办法</w:t>
      </w:r>
      <w:r>
        <w:t>——上面那些拆解用的是模拟的真值，只能用于机制判定，不能写成一条筛选条件。</w:t>
      </w:r>
    </w:p>
    <w:p>
      <w:r>
        <w:rPr>
          <w:b/>
        </w:rPr>
        <w:t>第三，简化蒙特卡罗的失效必须交代。</w:t>
      </w:r>
      <w:r>
        <w:t xml:space="preserve"> 除了完整的 GATE 模拟，我们还写过一个简化的事例级蒙特卡罗用于快速扫描参数。它在新构型下连续六次预言不准：低估选出率 33%、高估浅层对比度 10 倍、视场公式漏掉了 D1 外半径、四段对比度全面高估、泄漏份额低估 1.6 倍、横向刻度的变化量低估 5.2 倍。因此</w:t>
      </w:r>
      <w:r>
        <w:rPr>
          <w:b/>
        </w:rPr>
        <w:t>它只能用来给不同构型排序，不能用来确定判据阈值</w:t>
      </w:r>
      <w:r>
        <w:t>。这是一条方法学上的诚实交代，建议写进论文。</w:t>
      </w:r>
    </w:p>
    <w:p>
      <w:pPr>
        <w:pBdr>
          <w:bottom w:val="single" w:sz="6" w:space="1" w:color="1A1A1A"/>
        </w:pBdr>
      </w:pPr>
    </w:p>
    <w:p>
      <w:pPr>
        <w:pStyle w:val="Heading2"/>
        <ck:id v="conclusion"/>
      </w:pPr>
      <w:bookmarkStart w:id="13" w:name="conclusion"/>
      <w:r>
        <w:t>四、第 4 章：结论</w:t>
      </w:r>
      <w:bookmarkEnd w:id="13"/>
    </w:p>
    <w:p>
      <w:r>
        <w:t>结论分三段。</w:t>
      </w:r>
    </w:p>
    <w:p>
      <w:r>
        <w:rPr>
          <w:b/>
        </w:rPr>
        <w:t>第一段说方法有效</w:t>
      </w:r>
      <w:r>
        <w:t>：单侧、不接触、不取样，横向边界定位误差从轴心处的 0.07 mm 到离轴 16 mm 处的 1.11 mm；判定框架自带负对照，同一套程序在没有缺陷的样品上给不出缺陷。</w:t>
      </w:r>
    </w:p>
    <w:p>
      <w:r>
        <w:rPr>
          <w:b/>
        </w:rPr>
        <w:t>第二段说构型优化可行</w:t>
      </w:r>
      <w:r>
        <w:t>：把背散射探测器贴近被测表面缩短杠杆臂，深度分辨提高 28%，横向刻度系数从 0.797 提到 0.926；晶体用量降低一个量级，而真实计数率的代价只有 16%。</w:t>
      </w:r>
    </w:p>
    <w:p>
      <w:r>
        <w:rPr>
          <w:b/>
        </w:rPr>
        <w:t>第三段列未来工作</w:t>
      </w:r>
      <w:r>
        <w:t>：实验验证；偶然符合与时间分辨的建模；空鼓厚度下限的扫描。这三项目前都</w:t>
      </w:r>
      <w:r>
        <w:rPr>
          <w:b/>
        </w:rPr>
        <w:t>没有做</w:t>
      </w:r>
      <w:r>
        <w:t>。</w:t>
      </w:r>
    </w:p>
    <w:p>
      <w:pPr>
        <w:pBdr>
          <w:bottom w:val="single" w:sz="6" w:space="1" w:color="1A1A1A"/>
        </w:pBdr>
      </w:pPr>
    </w:p>
    <w:p>
      <w:pPr>
        <w:pStyle w:val="Heading2"/>
        <ck:id v="glossary"/>
      </w:pPr>
      <w:bookmarkStart w:id="14" w:name="glossary"/>
      <w:r>
        <w:t>五、术语小词典</w:t>
      </w:r>
      <w:bookmarkEnd w:id="14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词</w:t>
            </w:r>
          </w:p>
        </w:tc>
        <w:tc>
          <w:tcPr/>
          <w:p>
            <w:r>
              <w:rPr>
                <w:b/>
              </w:rPr>
              <w:t>一句话解释</w:t>
            </w:r>
          </w:p>
        </w:tc>
      </w:tr>
      <w:tr>
        <w:tc>
          <w:tcPr/>
          <w:p>
            <w:r>
              <w:t>符合标记</w:t>
            </w:r>
          </w:p>
        </w:tc>
        <w:tc>
          <w:tcPr/>
          <w:p>
            <w:r>
              <w:t>湮没产生两个方向相反的光子，接住其中一个，就知道另一个的方向</w:t>
            </w:r>
          </w:p>
        </w:tc>
      </w:tr>
      <w:tr>
        <w:tc>
          <w:tcPr/>
          <w:p>
            <w:r>
              <w:t>背散射</w:t>
            </w:r>
          </w:p>
        </w:tc>
        <w:tc>
          <w:tcPr/>
          <w:p>
            <w:r>
              <w:t>从同一侧发射并接收，测的是返回来的光子</w:t>
            </w:r>
          </w:p>
        </w:tc>
      </w:tr>
      <w:tr>
        <w:tc>
          <w:tcPr/>
          <w:p>
            <w:r>
              <w:t>康普顿散射</w:t>
            </w:r>
          </w:p>
        </w:tc>
        <w:tc>
          <w:tcPr/>
          <w:p>
            <w:r>
              <w:t>光子与电子碰撞，改变方向并损失能量，转角越大损失越多</w:t>
            </w:r>
          </w:p>
        </w:tc>
      </w:tr>
      <w:tr>
        <w:tc>
          <w:tcPr/>
          <w:p>
            <w:r>
              <w:t>散射角 θ</w:t>
            </w:r>
          </w:p>
        </w:tc>
        <w:tc>
          <w:tcPr/>
          <w:p>
            <w:r>
              <w:t>光子在墙里转过的角度，由回来的光子能量反解</w:t>
            </w:r>
          </w:p>
        </w:tc>
      </w:tr>
      <w:tr>
        <w:tc>
          <w:tcPr/>
          <w:p>
            <w:r>
              <w:t>圆锥</w:t>
            </w:r>
          </w:p>
        </w:tc>
        <w:tc>
          <w:tcPr/>
          <w:p>
            <w:r>
              <w:t>"所有可能的散射点"的集合的形状；能量只定转角大小、不定方位，故为锥</w:t>
            </w:r>
          </w:p>
        </w:tc>
      </w:tr>
      <w:tr>
        <w:tc>
          <w:tcPr/>
          <w:p>
            <w:r>
              <w:t>伪根</w:t>
            </w:r>
          </w:p>
        </w:tc>
        <w:tc>
          <w:tcPr/>
          <w:p>
            <w:r>
              <w:t>把交点条件两边平方后多出来的那个解，落在另一叶锥面上，物理上不存在</w:t>
            </w:r>
          </w:p>
        </w:tc>
      </w:tr>
      <w:tr>
        <w:tc>
          <w:tcPr/>
          <w:p>
            <w:r>
              <w:t>参照场</w:t>
            </w:r>
          </w:p>
        </w:tc>
        <w:tc>
          <w:tcPr/>
          <w:p>
            <w:r>
              <w:t>完全相同条件下没有空鼓的一次测量，用来做比值</w:t>
            </w:r>
          </w:p>
        </w:tc>
      </w:tr>
      <w:tr>
        <w:tc>
          <w:tcPr/>
          <w:p>
            <w:r>
              <w:t>对比度</w:t>
            </w:r>
          </w:p>
        </w:tc>
        <w:tc>
          <w:tcPr/>
          <w:p>
            <w:r>
              <w:t>有空鼓那一侧比完好侧少掉的计数比例</w:t>
            </w:r>
          </w:p>
        </w:tc>
      </w:tr>
      <w:tr>
        <w:tc>
          <w:tcPr/>
          <w:p>
            <w:r>
              <w:t>重建深度带</w:t>
            </w:r>
          </w:p>
        </w:tc>
        <w:tc>
          <w:tcPr/>
          <w:p>
            <w:r>
              <w:t>按算出来的深度把事例分成几段，分别分析</w:t>
            </w:r>
          </w:p>
        </w:tc>
      </w:tr>
      <w:tr>
        <w:tc>
          <w:tcPr/>
          <w:p>
            <w:r>
              <w:t>泄漏</w:t>
            </w:r>
          </w:p>
        </w:tc>
        <w:tc>
          <w:tcPr/>
          <w:p>
            <w:r>
              <w:t>深度算不准，导致事例被分到了错误的深度段</w:t>
            </w:r>
          </w:p>
        </w:tc>
      </w:tr>
      <w:tr>
        <w:tc>
          <w:tcPr/>
          <w:p>
            <w:r>
              <w:t>共享边界</w:t>
            </w:r>
          </w:p>
        </w:tc>
        <w:tc>
          <w:tcPr/>
          <w:p>
            <w:r>
              <w:t>几个深度段共用同一个边界位置去拟合，因为空鼓只有一条边界</w:t>
            </w:r>
          </w:p>
        </w:tc>
      </w:tr>
      <w:tr>
        <w:tc>
          <w:tcPr/>
          <w:p>
            <w:r>
              <w:t>检验量 T</w:t>
            </w:r>
          </w:p>
        </w:tc>
        <w:tc>
          <w:tcPr/>
          <w:p>
            <w:r>
              <w:t>"有边界"比"没有边界"好多少的度量，越大越显著</w:t>
            </w:r>
          </w:p>
        </w:tc>
      </w:tr>
      <w:tr>
        <w:tc>
          <w:tcPr/>
          <w:p>
            <w:r>
              <w:t>零假设</w:t>
            </w:r>
          </w:p>
        </w:tc>
        <w:tc>
          <w:tcPr/>
          <w:p>
            <w:r>
              <w:t>"其实没有边界"这个假设；要知道它下面 T 有多大，阈值才有意义</w:t>
            </w:r>
          </w:p>
        </w:tc>
      </w:tr>
      <w:tr>
        <w:tc>
          <w:tcPr/>
          <w:p>
            <w:r>
              <w:t>负对照</w:t>
            </w:r>
          </w:p>
        </w:tc>
        <w:tc>
          <w:tcPr/>
          <w:p>
            <w:r>
              <w:t>拿两组都没有缺陷的数据跑同一套程序，检验程序会不会自己造出缺陷</w:t>
            </w:r>
          </w:p>
        </w:tc>
      </w:tr>
      <w:tr>
        <w:tc>
          <w:tcPr/>
          <w:p>
            <w:r>
              <w:t>冻结判据</w:t>
            </w:r>
          </w:p>
        </w:tc>
        <w:tc>
          <w:tcPr/>
          <w:p>
            <w:r>
              <w:t>在看到数据之前就把标准写死并记录校验和</w:t>
            </w:r>
          </w:p>
        </w:tc>
      </w:tr>
      <w:tr>
        <w:tc>
          <w:tcPr/>
          <w:p>
            <w:r>
              <w:t>横向刻度系数 k</w:t>
            </w:r>
          </w:p>
        </w:tc>
        <w:tc>
          <w:tcPr/>
          <w:p>
            <w:r>
              <w:t>离轴越远、量出来越偏向中心的那个收缩比例，越接近 1 越好</w:t>
            </w:r>
          </w:p>
        </w:tc>
      </w:tr>
      <w:tr>
        <w:tc>
          <w:tcPr/>
          <w:p>
            <w:r>
              <w:t>杠杆臂</w:t>
            </w:r>
          </w:p>
        </w:tc>
        <w:tc>
          <w:tcPr/>
          <w:p>
            <w:r>
              <w:t>源到背散射探测器命中点的距离；深度误差正比于它</w:t>
            </w:r>
          </w:p>
        </w:tc>
      </w:tr>
      <w:tr>
        <w:tc>
          <w:tcPr/>
          <w:p>
            <w:r>
              <w:t>立体角折算</w:t>
            </w:r>
          </w:p>
        </w:tc>
        <w:tc>
          <w:tcPr/>
          <w:p>
            <w:r>
              <w:t>把"每个模拟粒子"的效率换算成"每次真实湮没"的效率</w:t>
            </w:r>
          </w:p>
        </w:tc>
      </w:tr>
      <w:tr>
        <w:tc>
          <w:tcPr/>
          <w:p>
            <w:r>
              <w:t>MLEM</w:t>
            </w:r>
          </w:p>
        </w:tc>
        <w:tc>
          <w:tcPr/>
          <w:p>
            <w:r>
              <w:t>一种迭代的图像重建算法，本文只作辅助，不作判据</w:t>
            </w:r>
          </w:p>
        </w:tc>
      </w:tr>
    </w:tbl>
    <w:p>
      <w:pPr>
        <w:pBdr>
          <w:bottom w:val="single" w:sz="6" w:space="1" w:color="1A1A1A"/>
        </w:pBdr>
      </w:pPr>
    </w:p>
    <w:p>
      <w:pPr>
        <w:pStyle w:val="Heading2"/>
        <ck:id v="sources"/>
      </w:pPr>
      <w:bookmarkStart w:id="15" w:name="sources"/>
      <w:r>
        <w:t>六、数字出处</w:t>
      </w:r>
      <w:bookmarkEnd w:id="15"/>
    </w:p>
    <w:p>
      <w:r>
        <w:t>本文所有数字来自以下已冻结的模拟批次与分析输出：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内容</w:t>
            </w:r>
          </w:p>
        </w:tc>
        <w:tc>
          <w:tcPr/>
          <w:p>
            <w:r>
              <w:rPr>
                <w:b/>
              </w:rPr>
              <w:t>出处</w:t>
            </w:r>
          </w:p>
        </w:tc>
      </w:tr>
      <w:tr>
        <w:tc>
          <w:tcPr/>
          <w:p>
            <w:r>
              <w:t>两种重建算法的等价性（最大差 0.000000 mm）</w:t>
            </w:r>
          </w:p>
        </w:tc>
        <w:tc>
          <w:tcPr/>
          <w:p>
            <w:r>
              <w:t>C++/ROOT 分析程序自检，4000 事件</w:t>
            </w:r>
          </w:p>
        </w:tc>
      </w:tr>
      <w:tr>
        <w:tc>
          <w:tcPr/>
          <w:p>
            <w:r>
              <w:t>能量→角度误差表、横向 1.91 / 深度 11.38 mm</w:t>
            </w:r>
          </w:p>
        </w:tc>
        <w:tc>
          <w:tcPr/>
          <w:p>
            <w:r>
              <w:t>端到端合成测试</w:t>
            </w:r>
          </w:p>
        </w:tc>
      </w:tr>
      <w:tr>
        <w:tc>
          <w:tcPr/>
          <w:p>
            <w:r>
              <w:t>旧构型五条判据（T = 326.7，偏差 −0.19 mm）</w:t>
            </w:r>
          </w:p>
        </w:tc>
        <w:tc>
          <w:tcPr/>
          <w:p>
            <w:r>
              <w:t>M2 批次，2026-09-11</w:t>
            </w:r>
          </w:p>
        </w:tc>
      </w:tr>
      <w:tr>
        <w:tc>
          <w:tcPr/>
          <w:p>
            <w:r>
              <w:t>横向刻度 k = 0.797 ± 0.028（四点标定）</w:t>
            </w:r>
          </w:p>
        </w:tc>
        <w:tc>
          <w:tcPr/>
          <w:p>
            <w:r>
              <w:t>M2 标定批次，2026-09-12</w:t>
            </w:r>
          </w:p>
        </w:tc>
      </w:tr>
      <w:tr>
        <w:tc>
          <w:tcPr/>
          <w:p>
            <w:r>
              <w:t>新构型几何自洽核查与蒙卡预言</w:t>
            </w:r>
          </w:p>
        </w:tc>
        <w:tc>
          <w:tcPr/>
          <w:p>
            <w:r>
              <w:t>M3 冻结配置，2026-09-12</w:t>
            </w:r>
          </w:p>
        </w:tc>
      </w:tr>
      <w:tr>
        <w:tc>
          <w:tcPr/>
          <w:p>
            <w:r>
              <w:t>新构型九条判据（T = 632.6，偏差 −0.07 mm）</w:t>
            </w:r>
          </w:p>
        </w:tc>
        <w:tc>
          <w:tcPr/>
          <w:p>
            <w:r>
              <w:t>M3 批次 STAGE=a/b，2026-09-13</w:t>
            </w:r>
          </w:p>
        </w:tc>
      </w:tr>
      <w:tr>
        <w:tc>
          <w:tcPr/>
          <w:p>
            <w:r>
              <w:t>杠杆臂与单次/多次散射拆解</w:t>
            </w:r>
          </w:p>
        </w:tc>
        <w:tc>
          <w:tcPr/>
          <w:p>
            <w:r>
              <w:t>M3 真值诊断，2026-09-13</w:t>
            </w:r>
          </w:p>
        </w:tc>
      </w:tr>
      <w:tr>
        <w:tc>
          <w:tcPr/>
          <w:p>
            <w:r>
              <w:t>横向刻度 k = 0.926 ± 0.023（三点标定）</w:t>
            </w:r>
          </w:p>
        </w:tc>
        <w:tc>
          <w:tcPr/>
          <w:p>
            <w:r>
              <w:t>M3 批次 STAGE=b，2026-09-13</w:t>
            </w:r>
          </w:p>
        </w:tc>
      </w:tr>
      <w:tr>
        <w:tc>
          <w:tcPr/>
          <w:p>
            <w:r>
              <w:t>文献谱系（CSIRO 2004、LANL 2010、两件美国专利、PAITI 系列）</w:t>
            </w:r>
          </w:p>
        </w:tc>
        <w:tc>
          <w:tcPr/>
          <w:p>
            <w:r>
              <w:t>2026-08-30 联网核查</w:t>
            </w:r>
          </w:p>
        </w:tc>
      </w:tr>
    </w:tbl>
    <w:p>
      <w:r>
        <w:t>所有 GATE 宏文件与分析脚本均记录了 SHA-256 校验和，随机种子固定，结果可原样复现。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mbria">
    <w:family w:val="roman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cs="Cambria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mbria" w:hAnsi="Cambria"/>
      <w:b/>
      <w:color w:val="1A1A1A"/>
      <w:sz w:val="38"/>
      <w:szCs w:val="38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mbria" w:hAnsi="Cambria"/>
      <w:b/>
      <w:sz w:val="32"/>
      <w:szCs w:val="32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mbria" w:hAnsi="Cambria"/>
      <w:b/>
      <w:sz w:val="26"/>
      <w:szCs w:val="26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mbria" w:hAnsi="Cambria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mbria" w:hAnsi="Cambria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mbria" w:hAnsi="Cambria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sz w:val="46"/>
      <w:szCs w:val="46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{"kv":{"theme":"serif"},"v":1}</vt:lpwstr>
  </property>
</Properties>
</file>