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ABA" w:rsidRPr="00991F81" w:rsidRDefault="00991F81" w:rsidP="00991F81">
      <w:pPr>
        <w:jc w:val="center"/>
        <w:rPr>
          <w:b/>
          <w:sz w:val="32"/>
          <w:szCs w:val="28"/>
        </w:rPr>
      </w:pPr>
      <w:r w:rsidRPr="00991F81">
        <w:rPr>
          <w:b/>
          <w:sz w:val="32"/>
          <w:szCs w:val="28"/>
        </w:rPr>
        <w:t>CSYE7374 - Cognitive Computing &amp; Deep Neural Networks</w:t>
      </w:r>
    </w:p>
    <w:p w:rsidR="00991F81" w:rsidRPr="00991F81" w:rsidRDefault="00991F81" w:rsidP="00991F81">
      <w:pPr>
        <w:jc w:val="center"/>
        <w:rPr>
          <w:b/>
          <w:sz w:val="28"/>
          <w:szCs w:val="28"/>
        </w:rPr>
      </w:pPr>
      <w:r w:rsidRPr="00991F81">
        <w:rPr>
          <w:b/>
          <w:sz w:val="28"/>
          <w:szCs w:val="28"/>
        </w:rPr>
        <w:t>Assignment 1 – Convolutional Neural Network Analysis</w:t>
      </w:r>
    </w:p>
    <w:p w:rsidR="00991F81" w:rsidRPr="00991F81" w:rsidRDefault="00991F81" w:rsidP="00991F81">
      <w:pPr>
        <w:jc w:val="center"/>
        <w:rPr>
          <w:b/>
          <w:sz w:val="28"/>
          <w:szCs w:val="28"/>
        </w:rPr>
      </w:pPr>
      <w:r w:rsidRPr="00991F81">
        <w:rPr>
          <w:b/>
          <w:sz w:val="28"/>
          <w:szCs w:val="28"/>
        </w:rPr>
        <w:t>By</w:t>
      </w:r>
    </w:p>
    <w:p w:rsidR="00991F81" w:rsidRDefault="00991F81" w:rsidP="00991F81">
      <w:pPr>
        <w:jc w:val="center"/>
        <w:rPr>
          <w:b/>
          <w:sz w:val="28"/>
          <w:szCs w:val="28"/>
        </w:rPr>
      </w:pPr>
      <w:r w:rsidRPr="00991F81">
        <w:rPr>
          <w:b/>
          <w:sz w:val="28"/>
          <w:szCs w:val="28"/>
        </w:rPr>
        <w:t>Gaurang Davda</w:t>
      </w:r>
    </w:p>
    <w:p w:rsidR="00991F81" w:rsidRDefault="00991F81" w:rsidP="00991F81">
      <w:pPr>
        <w:jc w:val="center"/>
        <w:rPr>
          <w:b/>
          <w:sz w:val="28"/>
          <w:szCs w:val="28"/>
        </w:rPr>
      </w:pPr>
    </w:p>
    <w:p w:rsidR="00991F81" w:rsidRPr="00AB706A" w:rsidRDefault="00991F81" w:rsidP="00991F81">
      <w:pPr>
        <w:jc w:val="both"/>
        <w:rPr>
          <w:rFonts w:cstheme="minorHAnsi"/>
          <w:sz w:val="24"/>
          <w:szCs w:val="24"/>
        </w:rPr>
      </w:pPr>
      <w:r w:rsidRPr="00AB706A">
        <w:rPr>
          <w:rFonts w:cstheme="minorHAnsi"/>
          <w:sz w:val="24"/>
          <w:szCs w:val="24"/>
        </w:rPr>
        <w:t xml:space="preserve">The base CIFAR-10 CNN model from keras-examples have a configuration consisting of combination of Conv2D, </w:t>
      </w:r>
      <w:proofErr w:type="spellStart"/>
      <w:r w:rsidRPr="00AB706A">
        <w:rPr>
          <w:rFonts w:cstheme="minorHAnsi"/>
          <w:sz w:val="24"/>
          <w:szCs w:val="24"/>
        </w:rPr>
        <w:t>ReLU</w:t>
      </w:r>
      <w:proofErr w:type="spellEnd"/>
      <w:r w:rsidRPr="00AB706A">
        <w:rPr>
          <w:rFonts w:cstheme="minorHAnsi"/>
          <w:sz w:val="24"/>
          <w:szCs w:val="24"/>
        </w:rPr>
        <w:t xml:space="preserve"> Activation, MaxPooling2D, Dropout and Dense layers. This model tends to underfit and so improvements have been made to this model by using few layers different than those mentioned above.</w:t>
      </w:r>
    </w:p>
    <w:p w:rsidR="00991F81" w:rsidRDefault="00D9324A" w:rsidP="00991F81">
      <w:pPr>
        <w:jc w:val="both"/>
        <w:rPr>
          <w:rStyle w:val="Strong"/>
          <w:rFonts w:cstheme="minorHAnsi"/>
          <w:b w:val="0"/>
          <w:color w:val="212121"/>
          <w:sz w:val="24"/>
          <w:szCs w:val="24"/>
          <w:shd w:val="clear" w:color="auto" w:fill="FFFFFF"/>
        </w:rPr>
      </w:pPr>
      <w:r w:rsidRPr="00AB706A">
        <w:rPr>
          <w:rFonts w:cstheme="minorHAnsi"/>
          <w:b/>
          <w:sz w:val="24"/>
          <w:szCs w:val="24"/>
        </w:rPr>
        <w:t xml:space="preserve">SpatialDropout2D </w:t>
      </w:r>
      <w:proofErr w:type="gramStart"/>
      <w:r w:rsidRPr="00AB706A">
        <w:rPr>
          <w:rFonts w:cstheme="minorHAnsi"/>
          <w:b/>
          <w:sz w:val="24"/>
          <w:szCs w:val="24"/>
        </w:rPr>
        <w:t>layer:-</w:t>
      </w:r>
      <w:proofErr w:type="gramEnd"/>
      <w:r w:rsidRPr="00AB706A">
        <w:rPr>
          <w:rFonts w:cstheme="minorHAnsi"/>
          <w:b/>
          <w:sz w:val="24"/>
          <w:szCs w:val="24"/>
        </w:rPr>
        <w:t xml:space="preserve"> </w:t>
      </w:r>
      <w:r w:rsidRPr="00AB706A">
        <w:rPr>
          <w:rStyle w:val="Strong"/>
          <w:rFonts w:cstheme="minorHAnsi"/>
          <w:b w:val="0"/>
          <w:color w:val="212121"/>
          <w:sz w:val="24"/>
          <w:szCs w:val="24"/>
          <w:shd w:val="clear" w:color="auto" w:fill="FFFFFF"/>
        </w:rPr>
        <w:t xml:space="preserve">The addition of Spatial dropout layers with 20% dropout rate is avoid the model to overfit during higher epochs. Spatial dropout 2d performs the same function as Dropout, however it drops entire 2D feature maps instead of individual elements. If adjacent pixels within feature maps are strongly </w:t>
      </w:r>
      <w:proofErr w:type="gramStart"/>
      <w:r w:rsidRPr="00AB706A">
        <w:rPr>
          <w:rStyle w:val="Strong"/>
          <w:rFonts w:cstheme="minorHAnsi"/>
          <w:b w:val="0"/>
          <w:color w:val="212121"/>
          <w:sz w:val="24"/>
          <w:szCs w:val="24"/>
          <w:shd w:val="clear" w:color="auto" w:fill="FFFFFF"/>
        </w:rPr>
        <w:t>correlated</w:t>
      </w:r>
      <w:proofErr w:type="gramEnd"/>
      <w:r w:rsidRPr="00AB706A">
        <w:rPr>
          <w:rStyle w:val="Strong"/>
          <w:rFonts w:cstheme="minorHAnsi"/>
          <w:b w:val="0"/>
          <w:color w:val="212121"/>
          <w:sz w:val="24"/>
          <w:szCs w:val="24"/>
          <w:shd w:val="clear" w:color="auto" w:fill="FFFFFF"/>
        </w:rPr>
        <w:t xml:space="preserve"> then regular dropout will not regularize the activations and will otherwise just result in an effective learning rate decrease. In this case, SpatialDropout2D will help promote independence between feature maps and should be used instead.</w:t>
      </w:r>
    </w:p>
    <w:p w:rsidR="00AB706A" w:rsidRDefault="00AB706A" w:rsidP="00991F81">
      <w:pPr>
        <w:jc w:val="both"/>
        <w:rPr>
          <w:rFonts w:cstheme="minorHAnsi"/>
          <w:color w:val="000000"/>
          <w:sz w:val="24"/>
          <w:szCs w:val="24"/>
          <w:shd w:val="clear" w:color="auto" w:fill="FFFFFF"/>
        </w:rPr>
      </w:pPr>
      <w:proofErr w:type="spellStart"/>
      <w:r w:rsidRPr="00AB706A">
        <w:rPr>
          <w:rStyle w:val="Strong"/>
          <w:rFonts w:cstheme="minorHAnsi"/>
          <w:color w:val="212121"/>
          <w:sz w:val="24"/>
          <w:szCs w:val="24"/>
          <w:shd w:val="clear" w:color="auto" w:fill="FFFFFF"/>
        </w:rPr>
        <w:t>ParametricReLU</w:t>
      </w:r>
      <w:proofErr w:type="spellEnd"/>
      <w:r w:rsidRPr="00AB706A">
        <w:rPr>
          <w:rStyle w:val="Strong"/>
          <w:rFonts w:cstheme="minorHAnsi"/>
          <w:color w:val="212121"/>
          <w:sz w:val="24"/>
          <w:szCs w:val="24"/>
          <w:shd w:val="clear" w:color="auto" w:fill="FFFFFF"/>
        </w:rPr>
        <w:t xml:space="preserve"> </w:t>
      </w:r>
      <w:proofErr w:type="gramStart"/>
      <w:r w:rsidRPr="00AB706A">
        <w:rPr>
          <w:rStyle w:val="Strong"/>
          <w:rFonts w:cstheme="minorHAnsi"/>
          <w:color w:val="212121"/>
          <w:sz w:val="24"/>
          <w:szCs w:val="24"/>
          <w:shd w:val="clear" w:color="auto" w:fill="FFFFFF"/>
        </w:rPr>
        <w:t>layer:-</w:t>
      </w:r>
      <w:proofErr w:type="gramEnd"/>
      <w:r>
        <w:rPr>
          <w:rStyle w:val="Strong"/>
          <w:rFonts w:cstheme="minorHAnsi"/>
          <w:color w:val="212121"/>
          <w:sz w:val="24"/>
          <w:szCs w:val="24"/>
          <w:shd w:val="clear" w:color="auto" w:fill="FFFFFF"/>
        </w:rPr>
        <w:t xml:space="preserve"> </w:t>
      </w:r>
      <w:r>
        <w:rPr>
          <w:rStyle w:val="Strong"/>
          <w:rFonts w:cstheme="minorHAnsi"/>
          <w:b w:val="0"/>
          <w:color w:val="212121"/>
          <w:sz w:val="24"/>
          <w:szCs w:val="24"/>
          <w:shd w:val="clear" w:color="auto" w:fill="FFFFFF"/>
        </w:rPr>
        <w:t xml:space="preserve">The </w:t>
      </w:r>
      <w:proofErr w:type="spellStart"/>
      <w:r>
        <w:rPr>
          <w:rStyle w:val="Strong"/>
          <w:rFonts w:cstheme="minorHAnsi"/>
          <w:b w:val="0"/>
          <w:color w:val="212121"/>
          <w:sz w:val="24"/>
          <w:szCs w:val="24"/>
          <w:shd w:val="clear" w:color="auto" w:fill="FFFFFF"/>
        </w:rPr>
        <w:t>PReLU</w:t>
      </w:r>
      <w:proofErr w:type="spellEnd"/>
      <w:r w:rsidRPr="00AB706A">
        <w:rPr>
          <w:rStyle w:val="Strong"/>
          <w:rFonts w:cstheme="minorHAnsi"/>
          <w:b w:val="0"/>
          <w:color w:val="212121"/>
          <w:sz w:val="24"/>
          <w:szCs w:val="24"/>
          <w:shd w:val="clear" w:color="auto" w:fill="FFFFFF"/>
        </w:rPr>
        <w:t xml:space="preserve"> layer is </w:t>
      </w:r>
      <w:r w:rsidRPr="00AB706A">
        <w:rPr>
          <w:rFonts w:cstheme="minorHAnsi"/>
          <w:color w:val="000000"/>
          <w:sz w:val="24"/>
          <w:szCs w:val="24"/>
          <w:shd w:val="clear" w:color="auto" w:fill="FFFFFF"/>
        </w:rPr>
        <w:t xml:space="preserve">generalizes the traditional rectified unit. </w:t>
      </w:r>
      <w:proofErr w:type="spellStart"/>
      <w:r w:rsidRPr="00AB706A">
        <w:rPr>
          <w:rFonts w:cstheme="minorHAnsi"/>
          <w:color w:val="000000"/>
          <w:sz w:val="24"/>
          <w:szCs w:val="24"/>
          <w:shd w:val="clear" w:color="auto" w:fill="FFFFFF"/>
        </w:rPr>
        <w:t>PReLU</w:t>
      </w:r>
      <w:proofErr w:type="spellEnd"/>
      <w:r w:rsidRPr="00AB706A">
        <w:rPr>
          <w:rFonts w:cstheme="minorHAnsi"/>
          <w:color w:val="000000"/>
          <w:sz w:val="24"/>
          <w:szCs w:val="24"/>
          <w:shd w:val="clear" w:color="auto" w:fill="FFFFFF"/>
        </w:rPr>
        <w:t xml:space="preserve"> improves model fitting with nearly zero extra computational cost and little overfitting risk. Second, we derive a robust initialization method that particularly considers the rectifier nonlinearities.</w:t>
      </w:r>
    </w:p>
    <w:p w:rsidR="00AB706A" w:rsidRPr="00AB706A" w:rsidRDefault="00AB706A" w:rsidP="00991F81">
      <w:pPr>
        <w:jc w:val="both"/>
        <w:rPr>
          <w:rFonts w:cstheme="minorHAnsi"/>
          <w:sz w:val="24"/>
          <w:szCs w:val="24"/>
        </w:rPr>
      </w:pPr>
      <w:bookmarkStart w:id="0" w:name="_GoBack"/>
      <w:bookmarkEnd w:id="0"/>
    </w:p>
    <w:sectPr w:rsidR="00AB706A" w:rsidRPr="00AB7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81"/>
    <w:rsid w:val="000E0ABA"/>
    <w:rsid w:val="00991F81"/>
    <w:rsid w:val="00A63EA6"/>
    <w:rsid w:val="00AB706A"/>
    <w:rsid w:val="00D9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3893"/>
  <w15:chartTrackingRefBased/>
  <w15:docId w15:val="{2AD16869-0BCF-415A-AD63-CF54E4D6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32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Davda</dc:creator>
  <cp:keywords/>
  <dc:description/>
  <cp:lastModifiedBy>Gaurang Davda</cp:lastModifiedBy>
  <cp:revision>2</cp:revision>
  <dcterms:created xsi:type="dcterms:W3CDTF">2018-10-12T21:37:00Z</dcterms:created>
  <dcterms:modified xsi:type="dcterms:W3CDTF">2018-10-12T21:52:00Z</dcterms:modified>
</cp:coreProperties>
</file>