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EC886" w14:textId="77777777" w:rsidR="00AC3358" w:rsidRDefault="00000000">
      <w:pPr>
        <w:spacing w:after="80"/>
        <w:jc w:val="center"/>
        <w:rPr>
          <w:sz w:val="28"/>
          <w:szCs w:val="28"/>
        </w:rPr>
      </w:pPr>
      <w:r>
        <w:rPr>
          <w:b/>
          <w:bCs/>
          <w:sz w:val="32"/>
          <w:szCs w:val="32"/>
        </w:rPr>
        <w:t>VELLORE INSTITUTE OF TECHNOLOGY, VELLORE</w:t>
      </w:r>
    </w:p>
    <w:p w14:paraId="5DDF929F" w14:textId="77777777" w:rsidR="00AC3358" w:rsidRDefault="00000000">
      <w:pPr>
        <w:spacing w:after="80"/>
        <w:jc w:val="center"/>
        <w:rPr>
          <w:sz w:val="24"/>
          <w:szCs w:val="24"/>
        </w:rPr>
      </w:pPr>
      <w:r>
        <w:rPr>
          <w:b/>
          <w:bCs/>
          <w:sz w:val="24"/>
          <w:szCs w:val="24"/>
        </w:rPr>
        <w:t>SCHOOL OF COMPUTER SCIENCE AND ENGINEERING</w:t>
      </w:r>
    </w:p>
    <w:p w14:paraId="6508C4B6" w14:textId="77777777" w:rsidR="00AC3358" w:rsidRDefault="00AC3358">
      <w:pPr>
        <w:spacing w:after="100"/>
        <w:jc w:val="center"/>
        <w:rPr>
          <w:b/>
          <w:bCs/>
          <w:color w:val="2F5496"/>
          <w:sz w:val="26"/>
          <w:szCs w:val="26"/>
        </w:rPr>
      </w:pPr>
    </w:p>
    <w:p w14:paraId="1C6F69FD" w14:textId="77777777" w:rsidR="00AC3358" w:rsidRDefault="00AC3358">
      <w:pPr>
        <w:spacing w:after="100"/>
        <w:jc w:val="center"/>
        <w:rPr>
          <w:b/>
          <w:bCs/>
          <w:color w:val="2F5496"/>
          <w:sz w:val="26"/>
          <w:szCs w:val="26"/>
        </w:rPr>
      </w:pPr>
    </w:p>
    <w:p w14:paraId="7941C9A7" w14:textId="77777777" w:rsidR="00AC3358" w:rsidRDefault="00000000">
      <w:pPr>
        <w:spacing w:after="100"/>
        <w:jc w:val="center"/>
      </w:pPr>
      <w:r>
        <w:rPr>
          <w:b/>
          <w:bCs/>
          <w:color w:val="2F5496"/>
          <w:sz w:val="26"/>
          <w:szCs w:val="26"/>
        </w:rPr>
        <w:t>BCSE307P – COMPILER DESIGN LAB</w:t>
      </w:r>
    </w:p>
    <w:p w14:paraId="6BE1F517" w14:textId="77777777" w:rsidR="00AC3358" w:rsidRDefault="00000000">
      <w:pPr>
        <w:spacing w:after="600"/>
        <w:jc w:val="center"/>
        <w:rPr>
          <w:b/>
          <w:bCs/>
          <w:color w:val="2F5496"/>
          <w:sz w:val="26"/>
          <w:szCs w:val="26"/>
        </w:rPr>
      </w:pPr>
      <w:r>
        <w:rPr>
          <w:b/>
          <w:bCs/>
          <w:color w:val="2F5496"/>
          <w:sz w:val="26"/>
          <w:szCs w:val="26"/>
        </w:rPr>
        <w:t>PROJECT REPORT</w:t>
      </w:r>
    </w:p>
    <w:p w14:paraId="56846313" w14:textId="77777777" w:rsidR="00AC3358" w:rsidRDefault="00000000">
      <w:pPr>
        <w:spacing w:after="600"/>
        <w:jc w:val="center"/>
      </w:pPr>
      <w:r>
        <w:rPr>
          <w:noProof/>
        </w:rPr>
        <w:drawing>
          <wp:inline distT="0" distB="0" distL="0" distR="0" wp14:anchorId="21CD6461" wp14:editId="5F90A28C">
            <wp:extent cx="2341880" cy="2341880"/>
            <wp:effectExtent l="0" t="0" r="0" b="0"/>
            <wp:docPr id="1" name="Picture 1" descr="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ellore Institute of Technology logo"/>
                    <pic:cNvPicPr>
                      <a:picLocks noChangeAspect="1" noChangeArrowheads="1"/>
                    </pic:cNvPicPr>
                  </pic:nvPicPr>
                  <pic:blipFill>
                    <a:blip r:embed="rId7"/>
                    <a:stretch>
                      <a:fillRect/>
                    </a:stretch>
                  </pic:blipFill>
                  <pic:spPr bwMode="auto">
                    <a:xfrm>
                      <a:off x="0" y="0"/>
                      <a:ext cx="2341880" cy="2341880"/>
                    </a:xfrm>
                    <a:prstGeom prst="rect">
                      <a:avLst/>
                    </a:prstGeom>
                  </pic:spPr>
                </pic:pic>
              </a:graphicData>
            </a:graphic>
          </wp:inline>
        </w:drawing>
      </w:r>
    </w:p>
    <w:p w14:paraId="2FD9A326" w14:textId="77777777" w:rsidR="00AC3358" w:rsidRDefault="00000000">
      <w:pPr>
        <w:spacing w:after="160"/>
        <w:jc w:val="center"/>
        <w:rPr>
          <w:color w:val="000000" w:themeColor="text1"/>
          <w:sz w:val="24"/>
          <w:szCs w:val="24"/>
        </w:rPr>
      </w:pPr>
      <w:proofErr w:type="spellStart"/>
      <w:r>
        <w:rPr>
          <w:b/>
          <w:sz w:val="26"/>
        </w:rPr>
        <w:t>CodeGuard</w:t>
      </w:r>
      <w:proofErr w:type="spellEnd"/>
      <w:r>
        <w:rPr>
          <w:b/>
          <w:sz w:val="26"/>
        </w:rPr>
        <w:t>: An Online Code Execution Platform with Logic-Level Plagiarism Detection</w:t>
      </w:r>
    </w:p>
    <w:p w14:paraId="4B54BB13" w14:textId="77777777" w:rsidR="00AC3358" w:rsidRDefault="00AC3358">
      <w:pPr>
        <w:spacing w:after="400"/>
      </w:pPr>
    </w:p>
    <w:p w14:paraId="0C99B2AE" w14:textId="77777777" w:rsidR="00AC3358" w:rsidRDefault="00000000">
      <w:pPr>
        <w:spacing w:after="100"/>
        <w:jc w:val="center"/>
      </w:pPr>
      <w:r>
        <w:t>Submitted by</w:t>
      </w:r>
    </w:p>
    <w:p w14:paraId="7F686A77" w14:textId="77777777" w:rsidR="00AC3358" w:rsidRDefault="00000000">
      <w:pPr>
        <w:spacing w:after="160"/>
        <w:jc w:val="center"/>
      </w:pPr>
      <w:r>
        <w:rPr>
          <w:iCs/>
          <w:color w:val="000000"/>
        </w:rPr>
        <w:t>Gauransh Purohit – 24BKT0166</w:t>
      </w:r>
    </w:p>
    <w:p w14:paraId="63C94C57" w14:textId="77777777" w:rsidR="00AC3358" w:rsidRDefault="00000000">
      <w:pPr>
        <w:spacing w:after="160"/>
        <w:jc w:val="center"/>
      </w:pPr>
      <w:r>
        <w:rPr>
          <w:iCs/>
          <w:color w:val="000000"/>
        </w:rPr>
        <w:t>Aayush Purohit – 23BCE0378</w:t>
      </w:r>
    </w:p>
    <w:p w14:paraId="3C82A236" w14:textId="77777777" w:rsidR="00AC3358" w:rsidRDefault="00000000">
      <w:pPr>
        <w:spacing w:after="160"/>
        <w:jc w:val="center"/>
      </w:pPr>
      <w:r>
        <w:rPr>
          <w:iCs/>
          <w:color w:val="000000"/>
        </w:rPr>
        <w:t>Anika Shishodia – 24BCI0120</w:t>
      </w:r>
    </w:p>
    <w:p w14:paraId="7A95CE13" w14:textId="77777777" w:rsidR="00AC3358" w:rsidRDefault="00AC3358">
      <w:pPr>
        <w:spacing w:after="400"/>
        <w:rPr>
          <w:sz w:val="20"/>
          <w:szCs w:val="20"/>
        </w:rPr>
      </w:pPr>
    </w:p>
    <w:p w14:paraId="600FB4A6" w14:textId="77777777" w:rsidR="00AC3358" w:rsidRDefault="00000000">
      <w:pPr>
        <w:spacing w:after="100"/>
        <w:jc w:val="center"/>
      </w:pPr>
      <w:r>
        <w:t>Under the guidance of</w:t>
      </w:r>
    </w:p>
    <w:p w14:paraId="559226FC" w14:textId="77777777" w:rsidR="00AC3358" w:rsidRDefault="00000000">
      <w:pPr>
        <w:jc w:val="center"/>
        <w:rPr>
          <w:b/>
          <w:bCs/>
          <w:color w:val="000000" w:themeColor="text1"/>
        </w:rPr>
      </w:pPr>
      <w:r>
        <w:rPr>
          <w:b/>
          <w:bCs/>
          <w:color w:val="000000" w:themeColor="text1"/>
        </w:rPr>
        <w:t>Nithya K,</w:t>
      </w:r>
    </w:p>
    <w:p w14:paraId="62EE73DA" w14:textId="77777777" w:rsidR="00AC3358" w:rsidRDefault="00000000">
      <w:pPr>
        <w:jc w:val="center"/>
        <w:rPr>
          <w:b/>
          <w:bCs/>
          <w:color w:val="000000" w:themeColor="text1"/>
        </w:rPr>
      </w:pPr>
      <w:r>
        <w:rPr>
          <w:b/>
          <w:bCs/>
          <w:color w:val="000000" w:themeColor="text1"/>
        </w:rPr>
        <w:t>Assistant Professor Senior Grade II</w:t>
      </w:r>
    </w:p>
    <w:p w14:paraId="70DF5805" w14:textId="77777777" w:rsidR="00AC3358" w:rsidRDefault="00AC3358">
      <w:pPr>
        <w:jc w:val="center"/>
      </w:pPr>
    </w:p>
    <w:p w14:paraId="4340B240" w14:textId="77777777" w:rsidR="00AC3358" w:rsidRDefault="00000000">
      <w:pPr>
        <w:spacing w:after="120"/>
        <w:jc w:val="center"/>
        <w:rPr>
          <w:b/>
          <w:bCs/>
        </w:rPr>
      </w:pPr>
      <w:r>
        <w:rPr>
          <w:b/>
          <w:bCs/>
        </w:rPr>
        <w:t>SEPTEMBER, 2026</w:t>
      </w:r>
    </w:p>
    <w:p w14:paraId="24031373" w14:textId="77777777" w:rsidR="00AC3358" w:rsidRDefault="00000000">
      <w:r>
        <w:br w:type="page"/>
      </w:r>
    </w:p>
    <w:p w14:paraId="250DE038" w14:textId="77777777" w:rsidR="00AC3358" w:rsidRDefault="00000000">
      <w:pPr>
        <w:spacing w:after="400"/>
        <w:jc w:val="center"/>
      </w:pPr>
      <w:r>
        <w:rPr>
          <w:b/>
          <w:bCs/>
          <w:sz w:val="26"/>
          <w:szCs w:val="26"/>
        </w:rPr>
        <w:lastRenderedPageBreak/>
        <w:t>BONAFIDE CERTIFICATE</w:t>
      </w:r>
    </w:p>
    <w:p w14:paraId="205F9C16" w14:textId="77777777" w:rsidR="00AC3358" w:rsidRDefault="00000000">
      <w:pPr>
        <w:spacing w:after="160" w:line="360" w:lineRule="auto"/>
        <w:jc w:val="both"/>
      </w:pPr>
      <w:r>
        <w:t xml:space="preserve">This is to certify that the project work titled </w:t>
      </w:r>
      <w:proofErr w:type="spellStart"/>
      <w:r>
        <w:t>CodeGuard</w:t>
      </w:r>
      <w:proofErr w:type="spellEnd"/>
      <w:r>
        <w:t xml:space="preserve">: An Online Code Execution Platform with Logic-Level Plagiarism Detection is a </w:t>
      </w:r>
      <w:proofErr w:type="spellStart"/>
      <w:r>
        <w:t>bonafide</w:t>
      </w:r>
      <w:proofErr w:type="spellEnd"/>
      <w:r>
        <w:t xml:space="preserve"> record of work carried out by Gauransh Purohit (24BKT0166), Aayush Purohit (23BCE0378) and Anika Shishodia (24BCI0120), submitted in partial fulfilment of the requirements for the course BCSE307P – Compiler Design Lab, School of Computer Science and Engineering, VIT Vellore, during the academic year 2026 - 2027.</w:t>
      </w:r>
    </w:p>
    <w:p w14:paraId="0EF3C65F" w14:textId="77777777" w:rsidR="00AC3358" w:rsidRDefault="00AC3358">
      <w:pPr>
        <w:spacing w:after="600"/>
      </w:pPr>
    </w:p>
    <w:p w14:paraId="390DDDD7" w14:textId="77777777" w:rsidR="00AC3358" w:rsidRDefault="00000000">
      <w:pPr>
        <w:spacing w:after="200"/>
      </w:pPr>
      <w:r>
        <w:rPr>
          <w:b/>
          <w:bCs/>
        </w:rPr>
        <w:t xml:space="preserve">Faculty Guide: </w:t>
      </w:r>
      <w:r>
        <w:t>NITHYA K</w:t>
      </w:r>
    </w:p>
    <w:p w14:paraId="640444D7" w14:textId="77777777" w:rsidR="00AC3358" w:rsidRDefault="00000000">
      <w:pPr>
        <w:spacing w:after="200"/>
      </w:pPr>
      <w:r>
        <w:rPr>
          <w:b/>
          <w:bCs/>
        </w:rPr>
        <w:t xml:space="preserve">Date: </w:t>
      </w:r>
      <w:r>
        <w:t>14 September 2026</w:t>
      </w:r>
    </w:p>
    <w:p w14:paraId="12D1CDBD" w14:textId="77777777" w:rsidR="00AC3358" w:rsidRDefault="00AC3358">
      <w:pPr>
        <w:spacing w:after="400"/>
      </w:pPr>
    </w:p>
    <w:p w14:paraId="15CE9924" w14:textId="77777777" w:rsidR="00AC3358" w:rsidRDefault="00000000">
      <w:r>
        <w:br w:type="page"/>
      </w:r>
    </w:p>
    <w:p w14:paraId="31D5A683" w14:textId="77777777" w:rsidR="00AC3358" w:rsidRDefault="00000000">
      <w:pPr>
        <w:spacing w:after="400"/>
        <w:jc w:val="center"/>
      </w:pPr>
      <w:r>
        <w:rPr>
          <w:b/>
          <w:bCs/>
          <w:sz w:val="26"/>
          <w:szCs w:val="26"/>
        </w:rPr>
        <w:lastRenderedPageBreak/>
        <w:t>DECLARATION</w:t>
      </w:r>
    </w:p>
    <w:p w14:paraId="6C61BE69" w14:textId="77777777" w:rsidR="00AC3358" w:rsidRDefault="00000000">
      <w:pPr>
        <w:spacing w:after="160" w:line="360" w:lineRule="auto"/>
        <w:jc w:val="both"/>
      </w:pPr>
      <w:r>
        <w:t xml:space="preserve">We hereby declare that the project report titled </w:t>
      </w:r>
      <w:proofErr w:type="spellStart"/>
      <w:r>
        <w:t>CodeGuard</w:t>
      </w:r>
      <w:proofErr w:type="spellEnd"/>
      <w:r>
        <w:t>: An Online Code Execution Platform with Logic-Level Plagiarism Detection submitted by us to VIT Vellore in partial fulfilment of the requirement for the award of the degree/course BCSE307P – Compiler Design Lab is a record of bona fide work carried out by us under the supervision of Nithya K, Assistant Professor Senior Grade II. The contents of this report, in full or in part, have not been submitted to any other institute or university for the award of any degree or diploma.</w:t>
      </w:r>
    </w:p>
    <w:p w14:paraId="7CD2C5A4" w14:textId="77777777" w:rsidR="00AC3358" w:rsidRDefault="00AC3358">
      <w:pPr>
        <w:spacing w:after="600"/>
      </w:pPr>
    </w:p>
    <w:p w14:paraId="3CF51C64" w14:textId="77777777" w:rsidR="00AC3358" w:rsidRDefault="00000000">
      <w:pPr>
        <w:spacing w:after="200"/>
      </w:pPr>
      <w:r>
        <w:rPr>
          <w:b/>
          <w:bCs/>
        </w:rPr>
        <w:t xml:space="preserve">Place: </w:t>
      </w:r>
      <w:r>
        <w:t>VIT Vellore</w:t>
      </w:r>
    </w:p>
    <w:p w14:paraId="224EECE4" w14:textId="77777777" w:rsidR="00AC3358" w:rsidRDefault="00000000">
      <w:pPr>
        <w:spacing w:after="200"/>
      </w:pPr>
      <w:r>
        <w:rPr>
          <w:b/>
          <w:bCs/>
        </w:rPr>
        <w:t xml:space="preserve">Date: </w:t>
      </w:r>
      <w:r>
        <w:t>14 September 2026</w:t>
      </w:r>
    </w:p>
    <w:p w14:paraId="48E2A205" w14:textId="77777777" w:rsidR="00AC3358" w:rsidRDefault="00AC3358">
      <w:pPr>
        <w:spacing w:after="400"/>
      </w:pPr>
    </w:p>
    <w:p w14:paraId="396E86B0" w14:textId="3CC18B7B" w:rsidR="00AC3358" w:rsidRDefault="00000000">
      <w:pPr>
        <w:spacing w:after="200"/>
      </w:pPr>
      <w:r>
        <w:t xml:space="preserve">Gauransh Purohit </w:t>
      </w:r>
      <w:r w:rsidR="00455174">
        <w:t xml:space="preserve">- </w:t>
      </w:r>
      <w:r>
        <w:t>24BKT0166</w:t>
      </w:r>
    </w:p>
    <w:p w14:paraId="6031E4DA" w14:textId="66A95283" w:rsidR="00AC3358" w:rsidRDefault="00000000">
      <w:pPr>
        <w:spacing w:after="200"/>
      </w:pPr>
      <w:r>
        <w:t xml:space="preserve">Aayush Purohit </w:t>
      </w:r>
      <w:r w:rsidR="00455174">
        <w:t xml:space="preserve"> - </w:t>
      </w:r>
      <w:r>
        <w:t>23BCE0378</w:t>
      </w:r>
    </w:p>
    <w:p w14:paraId="75257401" w14:textId="1EE6B9E7" w:rsidR="00AC3358" w:rsidRDefault="00000000">
      <w:pPr>
        <w:spacing w:after="200"/>
      </w:pPr>
      <w:r>
        <w:t xml:space="preserve">Anika Shishodia </w:t>
      </w:r>
      <w:r w:rsidR="00455174">
        <w:t xml:space="preserve">- </w:t>
      </w:r>
      <w:r>
        <w:t>24BCI0120</w:t>
      </w:r>
    </w:p>
    <w:p w14:paraId="38E05163" w14:textId="77777777" w:rsidR="00AC3358" w:rsidRDefault="00000000">
      <w:r>
        <w:br w:type="page"/>
      </w:r>
    </w:p>
    <w:p w14:paraId="109F0295" w14:textId="77777777" w:rsidR="00AC3358" w:rsidRDefault="00000000">
      <w:pPr>
        <w:spacing w:after="400"/>
        <w:jc w:val="center"/>
      </w:pPr>
      <w:r>
        <w:rPr>
          <w:b/>
          <w:bCs/>
          <w:sz w:val="26"/>
          <w:szCs w:val="26"/>
        </w:rPr>
        <w:lastRenderedPageBreak/>
        <w:t>ABSTRACT</w:t>
      </w:r>
    </w:p>
    <w:p w14:paraId="3F32C9C6" w14:textId="77777777" w:rsidR="00AC3358" w:rsidRDefault="00000000">
      <w:pPr>
        <w:spacing w:after="160" w:line="336" w:lineRule="auto"/>
        <w:jc w:val="both"/>
      </w:pPr>
      <w:r>
        <w:t xml:space="preserve">Online coding platforms and programming laboratories let students compile and run code, but they rarely verify originality, and conventional similarity checkers are defeated by simple edits such as renaming variables, reformatting code, or rewriting a for loop as a while loop. This project presents </w:t>
      </w:r>
      <w:proofErr w:type="spellStart"/>
      <w:r>
        <w:t>CodeGuard</w:t>
      </w:r>
      <w:proofErr w:type="spellEnd"/>
      <w:r>
        <w:t xml:space="preserve">, a web-based platform that combines a code editor and sandbox with a two-level plagiarism detector built from compiler-construction techniques. Hand-written </w:t>
      </w:r>
      <w:proofErr w:type="spellStart"/>
      <w:r>
        <w:t>lexers</w:t>
      </w:r>
      <w:proofErr w:type="spellEnd"/>
      <w:r>
        <w:t xml:space="preserve"> convert source code into a normalised token stream in which identifiers and literals are abstracted; k-gram hashing with the winnowing algorithm produces fingerprints that give a token-level similarity score. Recursive-descent parsers build abstract syntax trees (AST), a </w:t>
      </w:r>
      <w:proofErr w:type="spellStart"/>
      <w:r>
        <w:t>canonicalisation</w:t>
      </w:r>
      <w:proofErr w:type="spellEnd"/>
      <w:r>
        <w:t xml:space="preserve"> pass rewrites equivalent constructs into one form, and recursive tree alignment with Merkle-style subtree hashing gives a logic-level score. Front-ends for C, C++, Python and Java allow submissions in different languages to be compared, and a submission database supports comparison against stored work. In a demonstration, a C factorial program compared with a Python factorial of the same algorithm scored 54% at token level but 95% at logic level, which shows why both levels are needed. Early prototype tests also showed that comparing </w:t>
      </w:r>
      <w:proofErr w:type="spellStart"/>
      <w:r>
        <w:t>unnormalised</w:t>
      </w:r>
      <w:proofErr w:type="spellEnd"/>
      <w:r>
        <w:t xml:space="preserve"> ASTs ranks restructured code incorrectly, which motivated the </w:t>
      </w:r>
      <w:proofErr w:type="spellStart"/>
      <w:r>
        <w:t>canonicalisation</w:t>
      </w:r>
      <w:proofErr w:type="spellEnd"/>
      <w:r>
        <w:t xml:space="preserve"> pass.</w:t>
      </w:r>
    </w:p>
    <w:p w14:paraId="1A737AE3" w14:textId="77777777" w:rsidR="00AC3358" w:rsidRDefault="00000000">
      <w:r>
        <w:br w:type="page"/>
      </w:r>
    </w:p>
    <w:p w14:paraId="5B3E14A7" w14:textId="77777777" w:rsidR="00AC3358" w:rsidRDefault="00000000">
      <w:pPr>
        <w:spacing w:after="200"/>
        <w:jc w:val="center"/>
      </w:pPr>
      <w:r>
        <w:rPr>
          <w:b/>
          <w:bCs/>
          <w:sz w:val="26"/>
          <w:szCs w:val="26"/>
        </w:rPr>
        <w:lastRenderedPageBreak/>
        <w:t>TABLE OF CONTENTS</w:t>
      </w:r>
    </w:p>
    <w:p w14:paraId="77AB41BA" w14:textId="77777777" w:rsidR="00AC3358" w:rsidRDefault="00AC3358">
      <w:pPr>
        <w:spacing w:after="300"/>
        <w:jc w:val="center"/>
      </w:pPr>
    </w:p>
    <w:sdt>
      <w:sdtPr>
        <w:id w:val="2037694893"/>
        <w:docPartObj>
          <w:docPartGallery w:val="Table of Contents"/>
          <w:docPartUnique/>
        </w:docPartObj>
      </w:sdtPr>
      <w:sdtContent>
        <w:p w14:paraId="00056E77" w14:textId="77777777" w:rsidR="00AC3358" w:rsidRDefault="00000000">
          <w:pPr>
            <w:pStyle w:val="TOC1"/>
            <w:tabs>
              <w:tab w:val="clear" w:pos="9360"/>
              <w:tab w:val="right" w:leader="dot" w:pos="9359"/>
            </w:tabs>
          </w:pPr>
          <w:r>
            <w:fldChar w:fldCharType="begin"/>
          </w:r>
          <w:r>
            <w:rPr>
              <w:rStyle w:val="IndexLink"/>
            </w:rPr>
            <w:instrText xml:space="preserve"> TOC \o "1-2" \h</w:instrText>
          </w:r>
          <w:r>
            <w:rPr>
              <w:rStyle w:val="IndexLink"/>
            </w:rPr>
            <w:fldChar w:fldCharType="separate"/>
          </w:r>
          <w:hyperlink w:anchor="__RefHeading___Toc731_800591803">
            <w:r>
              <w:rPr>
                <w:rStyle w:val="IndexLink"/>
              </w:rPr>
              <w:t>CHAPTER 1</w:t>
            </w:r>
            <w:r>
              <w:rPr>
                <w:rStyle w:val="IndexLink"/>
              </w:rPr>
              <w:tab/>
              <w:t>6</w:t>
            </w:r>
          </w:hyperlink>
        </w:p>
        <w:p w14:paraId="6B6B824D" w14:textId="77777777" w:rsidR="00AC3358" w:rsidRDefault="00000000">
          <w:pPr>
            <w:pStyle w:val="TOC1"/>
            <w:tabs>
              <w:tab w:val="clear" w:pos="9360"/>
              <w:tab w:val="right" w:leader="dot" w:pos="9359"/>
            </w:tabs>
          </w:pPr>
          <w:hyperlink w:anchor="__RefHeading___Toc733_800591803">
            <w:r>
              <w:rPr>
                <w:rStyle w:val="IndexLink"/>
              </w:rPr>
              <w:t>INTRODUCTION</w:t>
            </w:r>
            <w:r>
              <w:rPr>
                <w:rStyle w:val="IndexLink"/>
              </w:rPr>
              <w:tab/>
              <w:t>6</w:t>
            </w:r>
          </w:hyperlink>
        </w:p>
        <w:p w14:paraId="1672B139" w14:textId="77777777" w:rsidR="00AC3358" w:rsidRDefault="00000000">
          <w:pPr>
            <w:pStyle w:val="TOC2"/>
            <w:tabs>
              <w:tab w:val="clear" w:pos="9077"/>
              <w:tab w:val="right" w:leader="dot" w:pos="9359"/>
            </w:tabs>
          </w:pPr>
          <w:hyperlink w:anchor="__RefHeading___Toc735_800591803">
            <w:r>
              <w:rPr>
                <w:rStyle w:val="IndexLink"/>
              </w:rPr>
              <w:t>1.1 Background</w:t>
            </w:r>
            <w:r>
              <w:rPr>
                <w:rStyle w:val="IndexLink"/>
              </w:rPr>
              <w:tab/>
              <w:t>6</w:t>
            </w:r>
          </w:hyperlink>
        </w:p>
        <w:p w14:paraId="49059287" w14:textId="77777777" w:rsidR="00AC3358" w:rsidRDefault="00000000">
          <w:pPr>
            <w:pStyle w:val="TOC2"/>
            <w:tabs>
              <w:tab w:val="clear" w:pos="9077"/>
              <w:tab w:val="right" w:leader="dot" w:pos="9359"/>
            </w:tabs>
          </w:pPr>
          <w:hyperlink w:anchor="__RefHeading___Toc737_800591803">
            <w:r>
              <w:rPr>
                <w:rStyle w:val="IndexLink"/>
              </w:rPr>
              <w:t>1.2 Problem Statement</w:t>
            </w:r>
            <w:r>
              <w:rPr>
                <w:rStyle w:val="IndexLink"/>
              </w:rPr>
              <w:tab/>
              <w:t>6</w:t>
            </w:r>
          </w:hyperlink>
        </w:p>
        <w:p w14:paraId="75D30F12" w14:textId="77777777" w:rsidR="00AC3358" w:rsidRDefault="00000000">
          <w:pPr>
            <w:pStyle w:val="TOC2"/>
            <w:tabs>
              <w:tab w:val="clear" w:pos="9077"/>
              <w:tab w:val="right" w:leader="dot" w:pos="9359"/>
            </w:tabs>
          </w:pPr>
          <w:hyperlink w:anchor="__RefHeading___Toc739_800591803">
            <w:r>
              <w:rPr>
                <w:rStyle w:val="IndexLink"/>
              </w:rPr>
              <w:t>1.3 Objectives &amp; Novelty</w:t>
            </w:r>
            <w:r>
              <w:rPr>
                <w:rStyle w:val="IndexLink"/>
              </w:rPr>
              <w:tab/>
              <w:t>6</w:t>
            </w:r>
          </w:hyperlink>
        </w:p>
        <w:p w14:paraId="3CF61110" w14:textId="77777777" w:rsidR="00AC3358" w:rsidRDefault="00000000">
          <w:pPr>
            <w:pStyle w:val="TOC1"/>
            <w:tabs>
              <w:tab w:val="clear" w:pos="9360"/>
              <w:tab w:val="right" w:leader="dot" w:pos="9359"/>
            </w:tabs>
          </w:pPr>
          <w:hyperlink w:anchor="__RefHeading___Toc741_800591803">
            <w:r>
              <w:rPr>
                <w:rStyle w:val="IndexLink"/>
              </w:rPr>
              <w:t>CHAPTER 2</w:t>
            </w:r>
            <w:r>
              <w:rPr>
                <w:rStyle w:val="IndexLink"/>
              </w:rPr>
              <w:tab/>
              <w:t>8</w:t>
            </w:r>
          </w:hyperlink>
        </w:p>
        <w:p w14:paraId="46F95F77" w14:textId="77777777" w:rsidR="00AC3358" w:rsidRDefault="00000000">
          <w:pPr>
            <w:pStyle w:val="TOC1"/>
            <w:tabs>
              <w:tab w:val="clear" w:pos="9360"/>
              <w:tab w:val="right" w:leader="dot" w:pos="9359"/>
            </w:tabs>
          </w:pPr>
          <w:hyperlink w:anchor="__RefHeading___Toc743_800591803">
            <w:r>
              <w:rPr>
                <w:rStyle w:val="IndexLink"/>
              </w:rPr>
              <w:t>LITERATURE SURVEY</w:t>
            </w:r>
            <w:r>
              <w:rPr>
                <w:rStyle w:val="IndexLink"/>
              </w:rPr>
              <w:tab/>
              <w:t>8</w:t>
            </w:r>
          </w:hyperlink>
        </w:p>
        <w:p w14:paraId="67D02B19" w14:textId="77777777" w:rsidR="00AC3358" w:rsidRDefault="00000000">
          <w:pPr>
            <w:pStyle w:val="TOC2"/>
            <w:tabs>
              <w:tab w:val="clear" w:pos="9077"/>
              <w:tab w:val="right" w:leader="dot" w:pos="9359"/>
            </w:tabs>
          </w:pPr>
          <w:hyperlink w:anchor="__RefHeading___Toc745_800591803">
            <w:r>
              <w:rPr>
                <w:rStyle w:val="IndexLink"/>
              </w:rPr>
              <w:t>2.1 Existing Systems / Related Work</w:t>
            </w:r>
            <w:r>
              <w:rPr>
                <w:rStyle w:val="IndexLink"/>
              </w:rPr>
              <w:tab/>
              <w:t>8</w:t>
            </w:r>
          </w:hyperlink>
        </w:p>
        <w:p w14:paraId="38125A3D" w14:textId="77777777" w:rsidR="00AC3358" w:rsidRDefault="00000000">
          <w:pPr>
            <w:pStyle w:val="TOC2"/>
            <w:tabs>
              <w:tab w:val="clear" w:pos="9077"/>
              <w:tab w:val="right" w:leader="dot" w:pos="9359"/>
            </w:tabs>
          </w:pPr>
          <w:hyperlink w:anchor="__RefHeading___Toc747_800591803">
            <w:r>
              <w:rPr>
                <w:rStyle w:val="IndexLink"/>
              </w:rPr>
              <w:t>2.2 Research Gap</w:t>
            </w:r>
            <w:r>
              <w:rPr>
                <w:rStyle w:val="IndexLink"/>
              </w:rPr>
              <w:tab/>
              <w:t>8</w:t>
            </w:r>
          </w:hyperlink>
        </w:p>
        <w:p w14:paraId="331CAF2D" w14:textId="77777777" w:rsidR="00AC3358" w:rsidRDefault="00000000">
          <w:pPr>
            <w:pStyle w:val="TOC1"/>
            <w:tabs>
              <w:tab w:val="clear" w:pos="9360"/>
              <w:tab w:val="right" w:leader="dot" w:pos="9359"/>
            </w:tabs>
          </w:pPr>
          <w:hyperlink w:anchor="__RefHeading___Toc749_800591803">
            <w:r>
              <w:rPr>
                <w:rStyle w:val="IndexLink"/>
              </w:rPr>
              <w:t>CHAPTER 3</w:t>
            </w:r>
            <w:r>
              <w:rPr>
                <w:rStyle w:val="IndexLink"/>
              </w:rPr>
              <w:tab/>
              <w:t>9</w:t>
            </w:r>
          </w:hyperlink>
        </w:p>
        <w:p w14:paraId="6E792318" w14:textId="77777777" w:rsidR="00AC3358" w:rsidRDefault="00000000">
          <w:pPr>
            <w:pStyle w:val="TOC1"/>
            <w:tabs>
              <w:tab w:val="clear" w:pos="9360"/>
              <w:tab w:val="right" w:leader="dot" w:pos="9359"/>
            </w:tabs>
          </w:pPr>
          <w:hyperlink w:anchor="__RefHeading___Toc751_800591803">
            <w:r>
              <w:rPr>
                <w:rStyle w:val="IndexLink"/>
              </w:rPr>
              <w:t>SYSTEM DESIGN</w:t>
            </w:r>
            <w:r>
              <w:rPr>
                <w:rStyle w:val="IndexLink"/>
              </w:rPr>
              <w:tab/>
              <w:t>9</w:t>
            </w:r>
          </w:hyperlink>
        </w:p>
        <w:p w14:paraId="38443014" w14:textId="77777777" w:rsidR="00AC3358" w:rsidRDefault="00000000">
          <w:pPr>
            <w:pStyle w:val="TOC2"/>
            <w:tabs>
              <w:tab w:val="clear" w:pos="9077"/>
              <w:tab w:val="right" w:leader="dot" w:pos="9359"/>
            </w:tabs>
          </w:pPr>
          <w:hyperlink w:anchor="__RefHeading___Toc753_800591803">
            <w:r>
              <w:rPr>
                <w:rStyle w:val="IndexLink"/>
              </w:rPr>
              <w:t>3.1 Proposed System Architecture</w:t>
            </w:r>
            <w:r>
              <w:rPr>
                <w:rStyle w:val="IndexLink"/>
              </w:rPr>
              <w:tab/>
              <w:t>9</w:t>
            </w:r>
          </w:hyperlink>
        </w:p>
        <w:p w14:paraId="2AF5395F" w14:textId="77777777" w:rsidR="00AC3358" w:rsidRDefault="00000000">
          <w:pPr>
            <w:pStyle w:val="TOC2"/>
            <w:tabs>
              <w:tab w:val="clear" w:pos="9077"/>
              <w:tab w:val="right" w:leader="dot" w:pos="9359"/>
            </w:tabs>
          </w:pPr>
          <w:hyperlink w:anchor="__RefHeading___Toc755_800591803">
            <w:r>
              <w:rPr>
                <w:rStyle w:val="IndexLink"/>
              </w:rPr>
              <w:t>3.2 Module Description</w:t>
            </w:r>
            <w:r>
              <w:rPr>
                <w:rStyle w:val="IndexLink"/>
              </w:rPr>
              <w:tab/>
              <w:t>10</w:t>
            </w:r>
          </w:hyperlink>
        </w:p>
        <w:p w14:paraId="1CA6BDA4" w14:textId="77777777" w:rsidR="00AC3358" w:rsidRDefault="00000000">
          <w:pPr>
            <w:pStyle w:val="TOC2"/>
            <w:tabs>
              <w:tab w:val="clear" w:pos="9077"/>
              <w:tab w:val="right" w:leader="dot" w:pos="9359"/>
            </w:tabs>
          </w:pPr>
          <w:hyperlink w:anchor="__RefHeading___Toc757_800591803">
            <w:r>
              <w:rPr>
                <w:rStyle w:val="IndexLink"/>
              </w:rPr>
              <w:t>3.3 Compiler Phases Implementation</w:t>
            </w:r>
            <w:r>
              <w:rPr>
                <w:rStyle w:val="IndexLink"/>
              </w:rPr>
              <w:tab/>
              <w:t>10</w:t>
            </w:r>
          </w:hyperlink>
        </w:p>
        <w:p w14:paraId="43C60509" w14:textId="77777777" w:rsidR="00AC3358" w:rsidRDefault="00000000">
          <w:pPr>
            <w:pStyle w:val="TOC1"/>
            <w:tabs>
              <w:tab w:val="clear" w:pos="9360"/>
              <w:tab w:val="right" w:leader="dot" w:pos="9359"/>
            </w:tabs>
          </w:pPr>
          <w:hyperlink w:anchor="__RefHeading___Toc759_800591803">
            <w:r>
              <w:rPr>
                <w:rStyle w:val="IndexLink"/>
              </w:rPr>
              <w:t>CHAPTER 4</w:t>
            </w:r>
            <w:r>
              <w:rPr>
                <w:rStyle w:val="IndexLink"/>
              </w:rPr>
              <w:tab/>
              <w:t>12</w:t>
            </w:r>
          </w:hyperlink>
        </w:p>
        <w:p w14:paraId="1EBBF68D" w14:textId="77777777" w:rsidR="00AC3358" w:rsidRDefault="00000000">
          <w:pPr>
            <w:pStyle w:val="TOC1"/>
            <w:tabs>
              <w:tab w:val="clear" w:pos="9360"/>
              <w:tab w:val="right" w:leader="dot" w:pos="9359"/>
            </w:tabs>
          </w:pPr>
          <w:hyperlink w:anchor="__RefHeading___Toc761_800591803">
            <w:r>
              <w:rPr>
                <w:rStyle w:val="IndexLink"/>
              </w:rPr>
              <w:t>IMPLEMENTATION DETAILS</w:t>
            </w:r>
            <w:r>
              <w:rPr>
                <w:rStyle w:val="IndexLink"/>
              </w:rPr>
              <w:tab/>
              <w:t>12</w:t>
            </w:r>
          </w:hyperlink>
        </w:p>
        <w:p w14:paraId="2BEE2F41" w14:textId="77777777" w:rsidR="00AC3358" w:rsidRDefault="00000000">
          <w:pPr>
            <w:pStyle w:val="TOC2"/>
            <w:tabs>
              <w:tab w:val="clear" w:pos="9077"/>
              <w:tab w:val="right" w:leader="dot" w:pos="9359"/>
            </w:tabs>
          </w:pPr>
          <w:hyperlink w:anchor="__RefHeading___Toc763_800591803">
            <w:r>
              <w:rPr>
                <w:rStyle w:val="IndexLink"/>
              </w:rPr>
              <w:t>4.1 Screenshots</w:t>
            </w:r>
            <w:r>
              <w:rPr>
                <w:rStyle w:val="IndexLink"/>
              </w:rPr>
              <w:tab/>
              <w:t>12</w:t>
            </w:r>
          </w:hyperlink>
        </w:p>
        <w:p w14:paraId="6B9794A5" w14:textId="77777777" w:rsidR="00AC3358" w:rsidRDefault="00000000">
          <w:pPr>
            <w:pStyle w:val="TOC2"/>
            <w:tabs>
              <w:tab w:val="clear" w:pos="9077"/>
              <w:tab w:val="right" w:leader="dot" w:pos="9359"/>
            </w:tabs>
          </w:pPr>
          <w:hyperlink w:anchor="__RefHeading___Toc765_800591803">
            <w:r>
              <w:rPr>
                <w:rStyle w:val="IndexLink"/>
              </w:rPr>
              <w:t>4.2 Current Progress and Challenges</w:t>
            </w:r>
            <w:r>
              <w:rPr>
                <w:rStyle w:val="IndexLink"/>
              </w:rPr>
              <w:tab/>
              <w:t>17</w:t>
            </w:r>
          </w:hyperlink>
        </w:p>
        <w:p w14:paraId="312E7B73" w14:textId="77777777" w:rsidR="00AC3358" w:rsidRDefault="00000000">
          <w:pPr>
            <w:pStyle w:val="TOC2"/>
            <w:tabs>
              <w:tab w:val="clear" w:pos="9077"/>
              <w:tab w:val="right" w:leader="dot" w:pos="9359"/>
            </w:tabs>
          </w:pPr>
          <w:hyperlink w:anchor="__RefHeading___Toc767_800591803">
            <w:r>
              <w:rPr>
                <w:rStyle w:val="IndexLink"/>
              </w:rPr>
              <w:t>4.3 Conclusion and Future Enhancements</w:t>
            </w:r>
            <w:r>
              <w:rPr>
                <w:rStyle w:val="IndexLink"/>
              </w:rPr>
              <w:tab/>
              <w:t>17</w:t>
            </w:r>
          </w:hyperlink>
        </w:p>
        <w:p w14:paraId="5F42A7D8" w14:textId="77777777" w:rsidR="00AC3358" w:rsidRDefault="00000000">
          <w:pPr>
            <w:pStyle w:val="TOC1"/>
            <w:tabs>
              <w:tab w:val="clear" w:pos="9360"/>
              <w:tab w:val="right" w:leader="dot" w:pos="9359"/>
            </w:tabs>
          </w:pPr>
          <w:hyperlink w:anchor="__RefHeading___Toc769_800591803">
            <w:r>
              <w:rPr>
                <w:rStyle w:val="IndexLink"/>
              </w:rPr>
              <w:t>REFERENCES</w:t>
            </w:r>
            <w:r>
              <w:rPr>
                <w:rStyle w:val="IndexLink"/>
              </w:rPr>
              <w:tab/>
              <w:t>19</w:t>
            </w:r>
          </w:hyperlink>
          <w:r>
            <w:rPr>
              <w:rStyle w:val="IndexLink"/>
            </w:rPr>
            <w:fldChar w:fldCharType="end"/>
          </w:r>
        </w:p>
      </w:sdtContent>
    </w:sdt>
    <w:p w14:paraId="1B2DE4BC" w14:textId="77777777" w:rsidR="00AC3358" w:rsidRDefault="00AC3358"/>
    <w:p w14:paraId="4AACBCEA" w14:textId="77777777" w:rsidR="00AC3358" w:rsidRDefault="00000000">
      <w:r>
        <w:br w:type="page"/>
      </w:r>
    </w:p>
    <w:p w14:paraId="5FD834D2" w14:textId="77777777" w:rsidR="00AC3358" w:rsidRDefault="00000000">
      <w:pPr>
        <w:pStyle w:val="Heading1"/>
        <w:spacing w:after="200"/>
        <w:jc w:val="center"/>
        <w:rPr>
          <w:b/>
          <w:bCs/>
          <w:color w:val="000000" w:themeColor="text1"/>
        </w:rPr>
      </w:pPr>
      <w:bookmarkStart w:id="0" w:name="__RefHeading___Toc731_800591803"/>
      <w:bookmarkEnd w:id="0"/>
      <w:r>
        <w:rPr>
          <w:b/>
          <w:bCs/>
          <w:color w:val="000000" w:themeColor="text1"/>
        </w:rPr>
        <w:lastRenderedPageBreak/>
        <w:t>CHAPTER 1</w:t>
      </w:r>
    </w:p>
    <w:p w14:paraId="046F5800" w14:textId="77777777" w:rsidR="00AC3358" w:rsidRDefault="00AC3358">
      <w:pPr>
        <w:pStyle w:val="Heading1"/>
        <w:spacing w:before="300" w:after="200"/>
        <w:jc w:val="center"/>
        <w:rPr>
          <w:b/>
          <w:bCs/>
          <w:color w:val="000000" w:themeColor="text1"/>
        </w:rPr>
      </w:pPr>
    </w:p>
    <w:p w14:paraId="3E8FA735" w14:textId="77777777" w:rsidR="00AC3358" w:rsidRDefault="00000000">
      <w:pPr>
        <w:pStyle w:val="Heading1"/>
        <w:spacing w:before="300" w:after="200"/>
        <w:rPr>
          <w:b/>
          <w:bCs/>
          <w:color w:val="000000" w:themeColor="text1"/>
        </w:rPr>
      </w:pPr>
      <w:bookmarkStart w:id="1" w:name="__RefHeading___Toc733_800591803"/>
      <w:bookmarkEnd w:id="1"/>
      <w:r>
        <w:rPr>
          <w:b/>
          <w:bCs/>
          <w:color w:val="000000" w:themeColor="text1"/>
        </w:rPr>
        <w:t>INTRODUCTION</w:t>
      </w:r>
    </w:p>
    <w:p w14:paraId="280E605E" w14:textId="77777777" w:rsidR="00AC3358" w:rsidRDefault="00000000">
      <w:pPr>
        <w:pStyle w:val="Heading2"/>
        <w:spacing w:before="200" w:after="120"/>
        <w:rPr>
          <w:b/>
          <w:bCs/>
          <w:color w:val="000000" w:themeColor="text1"/>
        </w:rPr>
      </w:pPr>
      <w:bookmarkStart w:id="2" w:name="__RefHeading___Toc735_800591803"/>
      <w:bookmarkEnd w:id="2"/>
      <w:r>
        <w:rPr>
          <w:b/>
          <w:bCs/>
          <w:color w:val="000000" w:themeColor="text1"/>
        </w:rPr>
        <w:t>1.1 Background</w:t>
      </w:r>
    </w:p>
    <w:p w14:paraId="4A93ADE5" w14:textId="77777777" w:rsidR="00AC3358" w:rsidRDefault="00000000">
      <w:pPr>
        <w:spacing w:after="120" w:line="312" w:lineRule="auto"/>
        <w:jc w:val="both"/>
      </w:pPr>
      <w:r>
        <w:t>Programming is taught and assessed through laboratory exercises, online judges and coding contests, and the volume of submissions has grown far beyond what an instructor can read by hand. Platforms such as online judges can compile and run a submission and check its output, but a correct output says nothing about whether the student wrote the program. Copying from a classmate or from the internet is easy, and it is just as easy to disguise: renaming variables, changing indentation, adding comments, reordering independent statements, or turning a for loop into an equivalent while loop.</w:t>
      </w:r>
    </w:p>
    <w:p w14:paraId="1E83096D" w14:textId="77777777" w:rsidR="00AC3358" w:rsidRDefault="00000000">
      <w:pPr>
        <w:spacing w:after="120" w:line="312" w:lineRule="auto"/>
        <w:jc w:val="both"/>
      </w:pPr>
      <w:r>
        <w:t xml:space="preserve">Compiler-construction theory offers a principled way to see through such disguises. A </w:t>
      </w:r>
      <w:proofErr w:type="spellStart"/>
      <w:r>
        <w:t>lexer</w:t>
      </w:r>
      <w:proofErr w:type="spellEnd"/>
      <w:r>
        <w:t xml:space="preserve"> discards formatting and comments and can abstract names; a parser exposes the grammatical structure of a program as an abstract syntax tree (AST); and normalisation passes can rewrite equivalent constructs into one canonical form. Comparing programs after these phases compares what the code does rather than how it looks. This project applies those front-end phases to build a platform that runs code and measures how much of it resembles other submissions, at both the token level and the logic level.</w:t>
      </w:r>
    </w:p>
    <w:p w14:paraId="240D6F45" w14:textId="77777777" w:rsidR="00AC3358" w:rsidRDefault="00000000">
      <w:pPr>
        <w:pStyle w:val="Heading2"/>
        <w:spacing w:before="200" w:after="120"/>
        <w:rPr>
          <w:b/>
          <w:bCs/>
          <w:color w:val="000000" w:themeColor="text1"/>
        </w:rPr>
      </w:pPr>
      <w:bookmarkStart w:id="3" w:name="__RefHeading___Toc737_800591803"/>
      <w:bookmarkEnd w:id="3"/>
      <w:r>
        <w:rPr>
          <w:b/>
          <w:bCs/>
          <w:color w:val="000000" w:themeColor="text1"/>
        </w:rPr>
        <w:t>1.2 Problem Statement</w:t>
      </w:r>
    </w:p>
    <w:p w14:paraId="32726749" w14:textId="77777777" w:rsidR="00AC3358" w:rsidRDefault="00000000">
      <w:pPr>
        <w:spacing w:after="120" w:line="312" w:lineRule="auto"/>
        <w:jc w:val="both"/>
      </w:pPr>
      <w:r>
        <w:t>Existing plagiarism checkers fall short in three ways. First, plain text or line-based comparison is defeated by cosmetic edits. Second, token-based tools handle renaming well but have no notion of program structure, so restructured code (for example a for loop rewritten as a while loop, or independent statements reordered) looks different even though the logic is the same. Third, most tools work on one programming language at a time and are separate from the system that compiles and runs the code, so a Python submission cannot be compared with a C submission of the same algorithm.</w:t>
      </w:r>
    </w:p>
    <w:p w14:paraId="69F11E5A" w14:textId="77777777" w:rsidR="00AC3358" w:rsidRDefault="00000000">
      <w:pPr>
        <w:spacing w:after="120" w:line="312" w:lineRule="auto"/>
        <w:jc w:val="both"/>
      </w:pPr>
      <w:r>
        <w:rPr>
          <w:b/>
        </w:rPr>
        <w:t>The problem addressed here</w:t>
      </w:r>
      <w:r>
        <w:t xml:space="preserve"> is to design and build an integrated system that (</w:t>
      </w:r>
      <w:proofErr w:type="spellStart"/>
      <w:r>
        <w:t>i</w:t>
      </w:r>
      <w:proofErr w:type="spellEnd"/>
      <w:r>
        <w:t>) compiles and executes submitted C/C++ code safely, (ii) reports a token-level similarity percentage for surface copying and a logic-level similarity percentage for structurally disguised copying, and (iii) extends both analyses to other languages by converting Python and Java submissions into C through a purpose-built converter.</w:t>
      </w:r>
    </w:p>
    <w:p w14:paraId="622663CC" w14:textId="77777777" w:rsidR="00AC3358" w:rsidRDefault="00000000">
      <w:pPr>
        <w:pStyle w:val="Heading2"/>
        <w:spacing w:before="200" w:after="120"/>
        <w:rPr>
          <w:b/>
          <w:bCs/>
          <w:color w:val="000000" w:themeColor="text1"/>
        </w:rPr>
      </w:pPr>
      <w:bookmarkStart w:id="4" w:name="__RefHeading___Toc739_800591803"/>
      <w:bookmarkEnd w:id="4"/>
      <w:r>
        <w:rPr>
          <w:b/>
          <w:bCs/>
          <w:color w:val="000000" w:themeColor="text1"/>
        </w:rPr>
        <w:t>1.3 Objectives &amp; Novelty</w:t>
      </w:r>
    </w:p>
    <w:p w14:paraId="75CF61AC" w14:textId="77777777" w:rsidR="00AC3358" w:rsidRDefault="00000000">
      <w:pPr>
        <w:keepNext/>
        <w:spacing w:after="60" w:line="312" w:lineRule="auto"/>
      </w:pPr>
      <w:r>
        <w:rPr>
          <w:b/>
        </w:rPr>
        <w:t>Objectives</w:t>
      </w:r>
    </w:p>
    <w:p w14:paraId="2FE2F826" w14:textId="77777777" w:rsidR="00AC3358" w:rsidRDefault="00000000">
      <w:pPr>
        <w:pStyle w:val="ListParagraph"/>
        <w:numPr>
          <w:ilvl w:val="0"/>
          <w:numId w:val="3"/>
        </w:numPr>
        <w:spacing w:after="60" w:line="300" w:lineRule="auto"/>
        <w:jc w:val="both"/>
      </w:pPr>
      <w:r>
        <w:t xml:space="preserve">To build a hand-written </w:t>
      </w:r>
      <w:proofErr w:type="spellStart"/>
      <w:r>
        <w:t>lexer</w:t>
      </w:r>
      <w:proofErr w:type="spellEnd"/>
      <w:r>
        <w:t xml:space="preserve"> for C/C++ that produces a normalised token stream (identifiers, numbers and strings abstracted) suitable for similarity analysis.</w:t>
      </w:r>
    </w:p>
    <w:p w14:paraId="31569C9A" w14:textId="77777777" w:rsidR="00AC3358" w:rsidRDefault="00000000">
      <w:pPr>
        <w:pStyle w:val="ListParagraph"/>
        <w:numPr>
          <w:ilvl w:val="0"/>
          <w:numId w:val="1"/>
        </w:numPr>
        <w:spacing w:after="60" w:line="300" w:lineRule="auto"/>
        <w:jc w:val="both"/>
      </w:pPr>
      <w:r>
        <w:t>To detect surface-level copying by k-gram fingerprinting with the winnowing algorithm and to report Jaccard and containment similarity.</w:t>
      </w:r>
    </w:p>
    <w:p w14:paraId="62C28EC5" w14:textId="77777777" w:rsidR="00AC3358" w:rsidRDefault="00000000">
      <w:pPr>
        <w:pStyle w:val="ListParagraph"/>
        <w:numPr>
          <w:ilvl w:val="0"/>
          <w:numId w:val="1"/>
        </w:numPr>
        <w:spacing w:after="60" w:line="300" w:lineRule="auto"/>
        <w:jc w:val="both"/>
      </w:pPr>
      <w:r>
        <w:lastRenderedPageBreak/>
        <w:t>To build a recursive-descent parser that constructs an AST for a C subset, with error recovery so that a partial tree is produced for imperfect student code.</w:t>
      </w:r>
    </w:p>
    <w:p w14:paraId="5CEBF8B3" w14:textId="77777777" w:rsidR="00AC3358" w:rsidRDefault="00000000">
      <w:pPr>
        <w:pStyle w:val="ListParagraph"/>
        <w:numPr>
          <w:ilvl w:val="0"/>
          <w:numId w:val="1"/>
        </w:numPr>
        <w:spacing w:after="60" w:line="300" w:lineRule="auto"/>
        <w:jc w:val="both"/>
      </w:pPr>
      <w:r>
        <w:t xml:space="preserve">To </w:t>
      </w:r>
      <w:proofErr w:type="spellStart"/>
      <w:r>
        <w:t>canonicalise</w:t>
      </w:r>
      <w:proofErr w:type="spellEnd"/>
      <w:r>
        <w:t xml:space="preserve"> equivalent constructs (for/while loops, redundant blocks) and to compare ASTs by tree alignment and subtree hashing in order to detect logic-level plagiarism.</w:t>
      </w:r>
    </w:p>
    <w:p w14:paraId="63B0E2C3" w14:textId="77777777" w:rsidR="00AC3358" w:rsidRDefault="00000000">
      <w:pPr>
        <w:pStyle w:val="ListParagraph"/>
        <w:numPr>
          <w:ilvl w:val="0"/>
          <w:numId w:val="1"/>
        </w:numPr>
        <w:spacing w:after="60" w:line="300" w:lineRule="auto"/>
        <w:jc w:val="both"/>
      </w:pPr>
      <w:r>
        <w:t>To compile and execute submissions in a resource-limited sandbox and report compiler diagnostics and program output.</w:t>
      </w:r>
    </w:p>
    <w:p w14:paraId="13F836B9" w14:textId="77777777" w:rsidR="00AC3358" w:rsidRDefault="00000000">
      <w:pPr>
        <w:pStyle w:val="ListParagraph"/>
        <w:numPr>
          <w:ilvl w:val="0"/>
          <w:numId w:val="1"/>
        </w:numPr>
        <w:spacing w:after="60" w:line="300" w:lineRule="auto"/>
        <w:jc w:val="both"/>
      </w:pPr>
      <w:r>
        <w:t>To convert typed subsets of Python and Java into C through a shared intermediate representation, so that submissions in these languages can be executed and compared with the same engine.</w:t>
      </w:r>
    </w:p>
    <w:p w14:paraId="34580F8E" w14:textId="77777777" w:rsidR="00AC3358" w:rsidRDefault="00000000">
      <w:pPr>
        <w:keepNext/>
        <w:spacing w:before="120" w:after="60" w:line="312" w:lineRule="auto"/>
      </w:pPr>
      <w:r>
        <w:rPr>
          <w:b/>
        </w:rPr>
        <w:t>Novelty</w:t>
      </w:r>
    </w:p>
    <w:p w14:paraId="315984D7" w14:textId="77777777" w:rsidR="00AC3358" w:rsidRDefault="00000000">
      <w:pPr>
        <w:pStyle w:val="ListParagraph"/>
        <w:numPr>
          <w:ilvl w:val="0"/>
          <w:numId w:val="1"/>
        </w:numPr>
        <w:spacing w:after="60" w:line="300" w:lineRule="auto"/>
        <w:jc w:val="both"/>
      </w:pPr>
      <w:r>
        <w:t xml:space="preserve">The individual techniques (winnowing, tree comparison, source-to-source translation) are established. The novelty lies in their combination: one pipeline that translates a submission into </w:t>
      </w:r>
      <w:proofErr w:type="spellStart"/>
      <w:r>
        <w:t>compilable</w:t>
      </w:r>
      <w:proofErr w:type="spellEnd"/>
      <w:r>
        <w:t xml:space="preserve"> C, scores it at token and logic level, and runs it in a sandbox. In our literature and patent search we did not find a system that does all three.</w:t>
      </w:r>
    </w:p>
    <w:p w14:paraId="524A062B" w14:textId="77777777" w:rsidR="00AC3358" w:rsidRDefault="00000000">
      <w:pPr>
        <w:pStyle w:val="ListParagraph"/>
        <w:numPr>
          <w:ilvl w:val="0"/>
          <w:numId w:val="1"/>
        </w:numPr>
        <w:spacing w:after="60" w:line="300" w:lineRule="auto"/>
        <w:jc w:val="both"/>
      </w:pPr>
      <w:r>
        <w:t xml:space="preserve">The structural comparison is preceded by a </w:t>
      </w:r>
      <w:proofErr w:type="spellStart"/>
      <w:r>
        <w:t>canonicalisation</w:t>
      </w:r>
      <w:proofErr w:type="spellEnd"/>
      <w:r>
        <w:t xml:space="preserve"> pass, so that logically equivalent rewrites do not reduce the similarity score.</w:t>
      </w:r>
    </w:p>
    <w:p w14:paraId="7CDB8632" w14:textId="77777777" w:rsidR="00AC3358" w:rsidRDefault="00000000">
      <w:pPr>
        <w:pStyle w:val="ListParagraph"/>
        <w:numPr>
          <w:ilvl w:val="0"/>
          <w:numId w:val="1"/>
        </w:numPr>
        <w:spacing w:after="60" w:line="300" w:lineRule="auto"/>
        <w:jc w:val="both"/>
      </w:pPr>
      <w:r>
        <w:t>The core compiler phases are written from scratch rather than taken from a parser generator, so every phase can be inspected and demonstrated.</w:t>
      </w:r>
    </w:p>
    <w:p w14:paraId="0CB81F8F" w14:textId="77777777" w:rsidR="00AC3358" w:rsidRDefault="00000000">
      <w:r>
        <w:br w:type="page"/>
      </w:r>
    </w:p>
    <w:p w14:paraId="0E9F59F0" w14:textId="77777777" w:rsidR="00AC3358" w:rsidRDefault="00000000">
      <w:pPr>
        <w:pStyle w:val="Heading1"/>
        <w:spacing w:after="200"/>
        <w:jc w:val="center"/>
        <w:rPr>
          <w:color w:val="000000" w:themeColor="text1"/>
        </w:rPr>
      </w:pPr>
      <w:bookmarkStart w:id="5" w:name="__RefHeading___Toc741_800591803"/>
      <w:bookmarkEnd w:id="5"/>
      <w:r>
        <w:rPr>
          <w:b/>
          <w:bCs/>
          <w:color w:val="000000" w:themeColor="text1"/>
        </w:rPr>
        <w:lastRenderedPageBreak/>
        <w:t>CHAPTER 2</w:t>
      </w:r>
    </w:p>
    <w:p w14:paraId="124A0D61" w14:textId="77777777" w:rsidR="00AC3358" w:rsidRDefault="00000000">
      <w:pPr>
        <w:pStyle w:val="Heading1"/>
        <w:spacing w:before="300" w:after="200"/>
        <w:rPr>
          <w:color w:val="000000" w:themeColor="text1"/>
        </w:rPr>
      </w:pPr>
      <w:bookmarkStart w:id="6" w:name="__RefHeading___Toc743_800591803"/>
      <w:bookmarkEnd w:id="6"/>
      <w:r>
        <w:rPr>
          <w:b/>
          <w:bCs/>
          <w:color w:val="000000" w:themeColor="text1"/>
        </w:rPr>
        <w:t>LITERATURE SURVEY</w:t>
      </w:r>
    </w:p>
    <w:p w14:paraId="3DEFF6C3" w14:textId="77777777" w:rsidR="00AC3358" w:rsidRDefault="00000000">
      <w:pPr>
        <w:pStyle w:val="Heading2"/>
        <w:spacing w:before="200" w:after="120"/>
        <w:rPr>
          <w:color w:val="000000" w:themeColor="text1"/>
        </w:rPr>
      </w:pPr>
      <w:bookmarkStart w:id="7" w:name="__RefHeading___Toc745_800591803"/>
      <w:bookmarkEnd w:id="7"/>
      <w:r>
        <w:rPr>
          <w:b/>
          <w:bCs/>
          <w:color w:val="000000" w:themeColor="text1"/>
        </w:rPr>
        <w:t>2.1 Existing Systems / Related Work</w:t>
      </w:r>
    </w:p>
    <w:p w14:paraId="39DA7D58" w14:textId="77777777" w:rsidR="00AC3358" w:rsidRDefault="00000000">
      <w:pPr>
        <w:keepNext/>
        <w:spacing w:after="120" w:line="312" w:lineRule="auto"/>
        <w:jc w:val="both"/>
      </w:pPr>
      <w:r>
        <w:t>Source-code plagiarism detection has been studied for decades, and several families of work are relevant to this project. Table 2.1 summarises the systems, patents and papers we reviewed.</w:t>
      </w:r>
    </w:p>
    <w:p w14:paraId="0E075F08" w14:textId="77777777" w:rsidR="00AC3358" w:rsidRDefault="00000000">
      <w:pPr>
        <w:keepNext/>
        <w:spacing w:after="60"/>
        <w:jc w:val="center"/>
      </w:pPr>
      <w:r>
        <w:rPr>
          <w:b/>
        </w:rPr>
        <w:t>Table 2.1:</w:t>
      </w:r>
      <w:r>
        <w:t xml:space="preserve"> Related work reviewed</w:t>
      </w:r>
    </w:p>
    <w:tbl>
      <w:tblPr>
        <w:tblW w:w="9360" w:type="dxa"/>
        <w:jc w:val="center"/>
        <w:tblLayout w:type="fixed"/>
        <w:tblCellMar>
          <w:top w:w="40" w:type="dxa"/>
          <w:left w:w="80" w:type="dxa"/>
          <w:bottom w:w="40" w:type="dxa"/>
          <w:right w:w="80" w:type="dxa"/>
        </w:tblCellMar>
        <w:tblLook w:val="04A0" w:firstRow="1" w:lastRow="0" w:firstColumn="1" w:lastColumn="0" w:noHBand="0" w:noVBand="1"/>
      </w:tblPr>
      <w:tblGrid>
        <w:gridCol w:w="2519"/>
        <w:gridCol w:w="3385"/>
        <w:gridCol w:w="3456"/>
      </w:tblGrid>
      <w:tr w:rsidR="00AC3358" w14:paraId="671C3947" w14:textId="77777777">
        <w:trPr>
          <w:cantSplit/>
          <w:tblHeader/>
          <w:jc w:val="center"/>
        </w:trPr>
        <w:tc>
          <w:tcPr>
            <w:tcW w:w="2519" w:type="dxa"/>
            <w:tcBorders>
              <w:top w:val="single" w:sz="4" w:space="0" w:color="7F7F7F"/>
              <w:left w:val="single" w:sz="4" w:space="0" w:color="7F7F7F"/>
              <w:bottom w:val="single" w:sz="4" w:space="0" w:color="7F7F7F"/>
              <w:right w:val="single" w:sz="4" w:space="0" w:color="7F7F7F"/>
            </w:tcBorders>
            <w:shd w:val="clear" w:color="auto" w:fill="D9E2F3"/>
          </w:tcPr>
          <w:p w14:paraId="4BD56303" w14:textId="77777777" w:rsidR="00AC3358" w:rsidRDefault="00000000">
            <w:pPr>
              <w:keepNext/>
              <w:spacing w:line="252" w:lineRule="auto"/>
              <w:jc w:val="center"/>
            </w:pPr>
            <w:r>
              <w:rPr>
                <w:b/>
                <w:sz w:val="17"/>
              </w:rPr>
              <w:t>Work</w:t>
            </w:r>
          </w:p>
        </w:tc>
        <w:tc>
          <w:tcPr>
            <w:tcW w:w="3385" w:type="dxa"/>
            <w:tcBorders>
              <w:top w:val="single" w:sz="4" w:space="0" w:color="7F7F7F"/>
              <w:left w:val="single" w:sz="4" w:space="0" w:color="7F7F7F"/>
              <w:bottom w:val="single" w:sz="4" w:space="0" w:color="7F7F7F"/>
              <w:right w:val="single" w:sz="4" w:space="0" w:color="7F7F7F"/>
            </w:tcBorders>
            <w:shd w:val="clear" w:color="auto" w:fill="D9E2F3"/>
          </w:tcPr>
          <w:p w14:paraId="54445144" w14:textId="77777777" w:rsidR="00AC3358" w:rsidRDefault="00000000">
            <w:pPr>
              <w:keepNext/>
              <w:spacing w:line="252" w:lineRule="auto"/>
              <w:jc w:val="center"/>
            </w:pPr>
            <w:r>
              <w:rPr>
                <w:b/>
                <w:sz w:val="17"/>
              </w:rPr>
              <w:t>Technique</w:t>
            </w:r>
          </w:p>
        </w:tc>
        <w:tc>
          <w:tcPr>
            <w:tcW w:w="3456" w:type="dxa"/>
            <w:tcBorders>
              <w:top w:val="single" w:sz="4" w:space="0" w:color="7F7F7F"/>
              <w:left w:val="single" w:sz="4" w:space="0" w:color="7F7F7F"/>
              <w:bottom w:val="single" w:sz="4" w:space="0" w:color="7F7F7F"/>
              <w:right w:val="single" w:sz="4" w:space="0" w:color="7F7F7F"/>
            </w:tcBorders>
            <w:shd w:val="clear" w:color="auto" w:fill="D9E2F3"/>
          </w:tcPr>
          <w:p w14:paraId="5BEE7C1D" w14:textId="77777777" w:rsidR="00AC3358" w:rsidRDefault="00000000">
            <w:pPr>
              <w:keepNext/>
              <w:spacing w:line="252" w:lineRule="auto"/>
              <w:jc w:val="center"/>
            </w:pPr>
            <w:r>
              <w:rPr>
                <w:b/>
                <w:sz w:val="17"/>
              </w:rPr>
              <w:t>Limitation relative to this project</w:t>
            </w:r>
          </w:p>
        </w:tc>
      </w:tr>
      <w:tr w:rsidR="00AC3358" w14:paraId="64C2A5FB" w14:textId="77777777">
        <w:trPr>
          <w:cantSplit/>
          <w:jc w:val="center"/>
        </w:trPr>
        <w:tc>
          <w:tcPr>
            <w:tcW w:w="2519" w:type="dxa"/>
            <w:tcBorders>
              <w:top w:val="single" w:sz="4" w:space="0" w:color="7F7F7F"/>
              <w:left w:val="single" w:sz="4" w:space="0" w:color="7F7F7F"/>
              <w:bottom w:val="single" w:sz="4" w:space="0" w:color="7F7F7F"/>
              <w:right w:val="single" w:sz="4" w:space="0" w:color="7F7F7F"/>
            </w:tcBorders>
          </w:tcPr>
          <w:p w14:paraId="40CE4357" w14:textId="77777777" w:rsidR="00AC3358" w:rsidRDefault="00000000">
            <w:pPr>
              <w:keepNext/>
              <w:spacing w:line="252" w:lineRule="auto"/>
            </w:pPr>
            <w:r>
              <w:rPr>
                <w:sz w:val="17"/>
              </w:rPr>
              <w:t>MOSS / Winnowing</w:t>
            </w:r>
            <w:r>
              <w:rPr>
                <w:sz w:val="17"/>
              </w:rPr>
              <w:br/>
              <w:t>(Schleimer et al., 2003)</w:t>
            </w:r>
          </w:p>
        </w:tc>
        <w:tc>
          <w:tcPr>
            <w:tcW w:w="3385" w:type="dxa"/>
            <w:tcBorders>
              <w:top w:val="single" w:sz="4" w:space="0" w:color="7F7F7F"/>
              <w:left w:val="single" w:sz="4" w:space="0" w:color="7F7F7F"/>
              <w:bottom w:val="single" w:sz="4" w:space="0" w:color="7F7F7F"/>
              <w:right w:val="single" w:sz="4" w:space="0" w:color="7F7F7F"/>
            </w:tcBorders>
          </w:tcPr>
          <w:p w14:paraId="43FA45AF" w14:textId="77777777" w:rsidR="00AC3358" w:rsidRDefault="00000000">
            <w:pPr>
              <w:keepNext/>
              <w:spacing w:line="252" w:lineRule="auto"/>
            </w:pPr>
            <w:r>
              <w:rPr>
                <w:sz w:val="17"/>
              </w:rPr>
              <w:t>k-gram hashing; selects the local minimum hash in each window to form a document fingerprint</w:t>
            </w:r>
          </w:p>
        </w:tc>
        <w:tc>
          <w:tcPr>
            <w:tcW w:w="3456" w:type="dxa"/>
            <w:tcBorders>
              <w:top w:val="single" w:sz="4" w:space="0" w:color="7F7F7F"/>
              <w:left w:val="single" w:sz="4" w:space="0" w:color="7F7F7F"/>
              <w:bottom w:val="single" w:sz="4" w:space="0" w:color="7F7F7F"/>
              <w:right w:val="single" w:sz="4" w:space="0" w:color="7F7F7F"/>
            </w:tcBorders>
          </w:tcPr>
          <w:p w14:paraId="735025AF" w14:textId="77777777" w:rsidR="00AC3358" w:rsidRDefault="00000000">
            <w:pPr>
              <w:keepNext/>
              <w:spacing w:line="252" w:lineRule="auto"/>
            </w:pPr>
            <w:r>
              <w:rPr>
                <w:sz w:val="17"/>
              </w:rPr>
              <w:t>Token-level only; structural rewrites are not recognised; no execution or translation</w:t>
            </w:r>
          </w:p>
        </w:tc>
      </w:tr>
      <w:tr w:rsidR="00AC3358" w14:paraId="756E44BF" w14:textId="77777777">
        <w:trPr>
          <w:cantSplit/>
          <w:jc w:val="center"/>
        </w:trPr>
        <w:tc>
          <w:tcPr>
            <w:tcW w:w="2519" w:type="dxa"/>
            <w:tcBorders>
              <w:top w:val="single" w:sz="4" w:space="0" w:color="7F7F7F"/>
              <w:left w:val="single" w:sz="4" w:space="0" w:color="7F7F7F"/>
              <w:bottom w:val="single" w:sz="4" w:space="0" w:color="7F7F7F"/>
              <w:right w:val="single" w:sz="4" w:space="0" w:color="7F7F7F"/>
            </w:tcBorders>
          </w:tcPr>
          <w:p w14:paraId="1A666E52" w14:textId="77777777" w:rsidR="00AC3358" w:rsidRDefault="00000000">
            <w:pPr>
              <w:keepNext/>
              <w:spacing w:line="252" w:lineRule="auto"/>
            </w:pPr>
            <w:proofErr w:type="spellStart"/>
            <w:r>
              <w:rPr>
                <w:sz w:val="17"/>
              </w:rPr>
              <w:t>JPlag</w:t>
            </w:r>
            <w:proofErr w:type="spellEnd"/>
            <w:r>
              <w:rPr>
                <w:sz w:val="17"/>
              </w:rPr>
              <w:br/>
              <w:t>(</w:t>
            </w:r>
            <w:proofErr w:type="spellStart"/>
            <w:r>
              <w:rPr>
                <w:sz w:val="17"/>
              </w:rPr>
              <w:t>Prechelt</w:t>
            </w:r>
            <w:proofErr w:type="spellEnd"/>
            <w:r>
              <w:rPr>
                <w:sz w:val="17"/>
              </w:rPr>
              <w:t xml:space="preserve"> et al., 2002)</w:t>
            </w:r>
          </w:p>
        </w:tc>
        <w:tc>
          <w:tcPr>
            <w:tcW w:w="3385" w:type="dxa"/>
            <w:tcBorders>
              <w:top w:val="single" w:sz="4" w:space="0" w:color="7F7F7F"/>
              <w:left w:val="single" w:sz="4" w:space="0" w:color="7F7F7F"/>
              <w:bottom w:val="single" w:sz="4" w:space="0" w:color="7F7F7F"/>
              <w:right w:val="single" w:sz="4" w:space="0" w:color="7F7F7F"/>
            </w:tcBorders>
          </w:tcPr>
          <w:p w14:paraId="66A2F4FC" w14:textId="77777777" w:rsidR="00AC3358" w:rsidRDefault="00000000">
            <w:pPr>
              <w:keepNext/>
              <w:spacing w:line="252" w:lineRule="auto"/>
            </w:pPr>
            <w:r>
              <w:rPr>
                <w:sz w:val="17"/>
              </w:rPr>
              <w:t>Language-specific token abstraction followed by greedy string tiling</w:t>
            </w:r>
          </w:p>
        </w:tc>
        <w:tc>
          <w:tcPr>
            <w:tcW w:w="3456" w:type="dxa"/>
            <w:tcBorders>
              <w:top w:val="single" w:sz="4" w:space="0" w:color="7F7F7F"/>
              <w:left w:val="single" w:sz="4" w:space="0" w:color="7F7F7F"/>
              <w:bottom w:val="single" w:sz="4" w:space="0" w:color="7F7F7F"/>
              <w:right w:val="single" w:sz="4" w:space="0" w:color="7F7F7F"/>
            </w:tcBorders>
          </w:tcPr>
          <w:p w14:paraId="149D6667" w14:textId="77777777" w:rsidR="00AC3358" w:rsidRDefault="00000000">
            <w:pPr>
              <w:keepNext/>
              <w:spacing w:line="252" w:lineRule="auto"/>
            </w:pPr>
            <w:r>
              <w:rPr>
                <w:sz w:val="17"/>
              </w:rPr>
              <w:t>Each language is analysed in its own track; no translation to a common executable language</w:t>
            </w:r>
          </w:p>
        </w:tc>
      </w:tr>
      <w:tr w:rsidR="00AC3358" w14:paraId="26DBB755" w14:textId="77777777">
        <w:trPr>
          <w:cantSplit/>
          <w:jc w:val="center"/>
        </w:trPr>
        <w:tc>
          <w:tcPr>
            <w:tcW w:w="2519" w:type="dxa"/>
            <w:tcBorders>
              <w:top w:val="single" w:sz="4" w:space="0" w:color="7F7F7F"/>
              <w:left w:val="single" w:sz="4" w:space="0" w:color="7F7F7F"/>
              <w:bottom w:val="single" w:sz="4" w:space="0" w:color="7F7F7F"/>
              <w:right w:val="single" w:sz="4" w:space="0" w:color="7F7F7F"/>
            </w:tcBorders>
          </w:tcPr>
          <w:p w14:paraId="22505098" w14:textId="77777777" w:rsidR="00AC3358" w:rsidRDefault="00000000">
            <w:pPr>
              <w:keepNext/>
              <w:spacing w:line="252" w:lineRule="auto"/>
            </w:pPr>
            <w:r>
              <w:rPr>
                <w:sz w:val="17"/>
              </w:rPr>
              <w:t>Zeidman patent family</w:t>
            </w:r>
            <w:r>
              <w:rPr>
                <w:sz w:val="17"/>
              </w:rPr>
              <w:br/>
              <w:t>(e.g. US 7,503,035 B2)</w:t>
            </w:r>
          </w:p>
        </w:tc>
        <w:tc>
          <w:tcPr>
            <w:tcW w:w="3385" w:type="dxa"/>
            <w:tcBorders>
              <w:top w:val="single" w:sz="4" w:space="0" w:color="7F7F7F"/>
              <w:left w:val="single" w:sz="4" w:space="0" w:color="7F7F7F"/>
              <w:bottom w:val="single" w:sz="4" w:space="0" w:color="7F7F7F"/>
              <w:right w:val="single" w:sz="4" w:space="0" w:color="7F7F7F"/>
            </w:tcBorders>
          </w:tcPr>
          <w:p w14:paraId="7E309EC6" w14:textId="77777777" w:rsidR="00AC3358" w:rsidRDefault="00000000">
            <w:pPr>
              <w:keepNext/>
              <w:spacing w:line="252" w:lineRule="auto"/>
            </w:pPr>
            <w:r>
              <w:rPr>
                <w:sz w:val="17"/>
              </w:rPr>
              <w:t>Array-based comparison of source files; compares code against commented-out code</w:t>
            </w:r>
          </w:p>
        </w:tc>
        <w:tc>
          <w:tcPr>
            <w:tcW w:w="3456" w:type="dxa"/>
            <w:tcBorders>
              <w:top w:val="single" w:sz="4" w:space="0" w:color="7F7F7F"/>
              <w:left w:val="single" w:sz="4" w:space="0" w:color="7F7F7F"/>
              <w:bottom w:val="single" w:sz="4" w:space="0" w:color="7F7F7F"/>
              <w:right w:val="single" w:sz="4" w:space="0" w:color="7F7F7F"/>
            </w:tcBorders>
          </w:tcPr>
          <w:p w14:paraId="2A47FDAE" w14:textId="77777777" w:rsidR="00AC3358" w:rsidRDefault="00000000">
            <w:pPr>
              <w:keepNext/>
              <w:spacing w:line="252" w:lineRule="auto"/>
            </w:pPr>
            <w:r>
              <w:rPr>
                <w:sz w:val="17"/>
              </w:rPr>
              <w:t>Single language; no AST layer; no execution environment</w:t>
            </w:r>
          </w:p>
        </w:tc>
      </w:tr>
      <w:tr w:rsidR="00AC3358" w14:paraId="2F745D06" w14:textId="77777777">
        <w:trPr>
          <w:cantSplit/>
          <w:jc w:val="center"/>
        </w:trPr>
        <w:tc>
          <w:tcPr>
            <w:tcW w:w="2519" w:type="dxa"/>
            <w:tcBorders>
              <w:top w:val="single" w:sz="4" w:space="0" w:color="7F7F7F"/>
              <w:left w:val="single" w:sz="4" w:space="0" w:color="7F7F7F"/>
              <w:bottom w:val="single" w:sz="4" w:space="0" w:color="7F7F7F"/>
              <w:right w:val="single" w:sz="4" w:space="0" w:color="7F7F7F"/>
            </w:tcBorders>
          </w:tcPr>
          <w:p w14:paraId="5614F76B" w14:textId="77777777" w:rsidR="00AC3358" w:rsidRDefault="00000000">
            <w:pPr>
              <w:keepNext/>
              <w:spacing w:line="252" w:lineRule="auto"/>
            </w:pPr>
            <w:r>
              <w:rPr>
                <w:sz w:val="17"/>
              </w:rPr>
              <w:t>DECKARD</w:t>
            </w:r>
            <w:r>
              <w:rPr>
                <w:sz w:val="17"/>
              </w:rPr>
              <w:br/>
              <w:t>(Jiang et al., 2007)</w:t>
            </w:r>
          </w:p>
        </w:tc>
        <w:tc>
          <w:tcPr>
            <w:tcW w:w="3385" w:type="dxa"/>
            <w:tcBorders>
              <w:top w:val="single" w:sz="4" w:space="0" w:color="7F7F7F"/>
              <w:left w:val="single" w:sz="4" w:space="0" w:color="7F7F7F"/>
              <w:bottom w:val="single" w:sz="4" w:space="0" w:color="7F7F7F"/>
              <w:right w:val="single" w:sz="4" w:space="0" w:color="7F7F7F"/>
            </w:tcBorders>
          </w:tcPr>
          <w:p w14:paraId="7D649EE8" w14:textId="77777777" w:rsidR="00AC3358" w:rsidRDefault="00000000">
            <w:pPr>
              <w:keepNext/>
              <w:spacing w:line="252" w:lineRule="auto"/>
            </w:pPr>
            <w:r>
              <w:rPr>
                <w:sz w:val="17"/>
              </w:rPr>
              <w:t>Characteristic vectors of parse-tree subtrees grouped by locality-sensitive hashing</w:t>
            </w:r>
          </w:p>
        </w:tc>
        <w:tc>
          <w:tcPr>
            <w:tcW w:w="3456" w:type="dxa"/>
            <w:tcBorders>
              <w:top w:val="single" w:sz="4" w:space="0" w:color="7F7F7F"/>
              <w:left w:val="single" w:sz="4" w:space="0" w:color="7F7F7F"/>
              <w:bottom w:val="single" w:sz="4" w:space="0" w:color="7F7F7F"/>
              <w:right w:val="single" w:sz="4" w:space="0" w:color="7F7F7F"/>
            </w:tcBorders>
          </w:tcPr>
          <w:p w14:paraId="18311EB9" w14:textId="77777777" w:rsidR="00AC3358" w:rsidRDefault="00000000">
            <w:pPr>
              <w:keepNext/>
              <w:spacing w:line="252" w:lineRule="auto"/>
            </w:pPr>
            <w:r>
              <w:rPr>
                <w:sz w:val="17"/>
              </w:rPr>
              <w:t xml:space="preserve">Clone detector within one language; no </w:t>
            </w:r>
            <w:proofErr w:type="spellStart"/>
            <w:r>
              <w:rPr>
                <w:sz w:val="17"/>
              </w:rPr>
              <w:t>canonicalisation</w:t>
            </w:r>
            <w:proofErr w:type="spellEnd"/>
            <w:r>
              <w:rPr>
                <w:sz w:val="17"/>
              </w:rPr>
              <w:t xml:space="preserve"> of loop forms; no execution</w:t>
            </w:r>
          </w:p>
        </w:tc>
      </w:tr>
      <w:tr w:rsidR="00AC3358" w14:paraId="53A4517D" w14:textId="77777777">
        <w:trPr>
          <w:cantSplit/>
          <w:jc w:val="center"/>
        </w:trPr>
        <w:tc>
          <w:tcPr>
            <w:tcW w:w="2519" w:type="dxa"/>
            <w:tcBorders>
              <w:top w:val="single" w:sz="4" w:space="0" w:color="7F7F7F"/>
              <w:left w:val="single" w:sz="4" w:space="0" w:color="7F7F7F"/>
              <w:bottom w:val="single" w:sz="4" w:space="0" w:color="7F7F7F"/>
              <w:right w:val="single" w:sz="4" w:space="0" w:color="7F7F7F"/>
            </w:tcBorders>
          </w:tcPr>
          <w:p w14:paraId="1E218367" w14:textId="77777777" w:rsidR="00AC3358" w:rsidRDefault="00000000">
            <w:pPr>
              <w:keepNext/>
              <w:spacing w:line="252" w:lineRule="auto"/>
            </w:pPr>
            <w:r>
              <w:rPr>
                <w:sz w:val="17"/>
              </w:rPr>
              <w:t>US 11,099,842</w:t>
            </w:r>
          </w:p>
        </w:tc>
        <w:tc>
          <w:tcPr>
            <w:tcW w:w="3385" w:type="dxa"/>
            <w:tcBorders>
              <w:top w:val="single" w:sz="4" w:space="0" w:color="7F7F7F"/>
              <w:left w:val="single" w:sz="4" w:space="0" w:color="7F7F7F"/>
              <w:bottom w:val="single" w:sz="4" w:space="0" w:color="7F7F7F"/>
              <w:right w:val="single" w:sz="4" w:space="0" w:color="7F7F7F"/>
            </w:tcBorders>
          </w:tcPr>
          <w:p w14:paraId="06BAC031" w14:textId="77777777" w:rsidR="00AC3358" w:rsidRDefault="00000000">
            <w:pPr>
              <w:keepNext/>
              <w:spacing w:line="252" w:lineRule="auto"/>
            </w:pPr>
            <w:r>
              <w:rPr>
                <w:sz w:val="17"/>
              </w:rPr>
              <w:t>AST converted to a control-flow representation to build a digital fingerprint</w:t>
            </w:r>
          </w:p>
        </w:tc>
        <w:tc>
          <w:tcPr>
            <w:tcW w:w="3456" w:type="dxa"/>
            <w:tcBorders>
              <w:top w:val="single" w:sz="4" w:space="0" w:color="7F7F7F"/>
              <w:left w:val="single" w:sz="4" w:space="0" w:color="7F7F7F"/>
              <w:bottom w:val="single" w:sz="4" w:space="0" w:color="7F7F7F"/>
              <w:right w:val="single" w:sz="4" w:space="0" w:color="7F7F7F"/>
            </w:tcBorders>
          </w:tcPr>
          <w:p w14:paraId="456BCD00" w14:textId="77777777" w:rsidR="00AC3358" w:rsidRDefault="00000000">
            <w:pPr>
              <w:keepNext/>
              <w:spacing w:line="252" w:lineRule="auto"/>
            </w:pPr>
            <w:r>
              <w:rPr>
                <w:sz w:val="17"/>
              </w:rPr>
              <w:t>Single language; no cross-language translation; no judging component</w:t>
            </w:r>
          </w:p>
        </w:tc>
      </w:tr>
      <w:tr w:rsidR="00AC3358" w14:paraId="7DE14C94" w14:textId="77777777">
        <w:trPr>
          <w:cantSplit/>
          <w:jc w:val="center"/>
        </w:trPr>
        <w:tc>
          <w:tcPr>
            <w:tcW w:w="2519" w:type="dxa"/>
            <w:tcBorders>
              <w:top w:val="single" w:sz="4" w:space="0" w:color="7F7F7F"/>
              <w:left w:val="single" w:sz="4" w:space="0" w:color="7F7F7F"/>
              <w:bottom w:val="single" w:sz="4" w:space="0" w:color="7F7F7F"/>
              <w:right w:val="single" w:sz="4" w:space="0" w:color="7F7F7F"/>
            </w:tcBorders>
          </w:tcPr>
          <w:p w14:paraId="61D7161A" w14:textId="77777777" w:rsidR="00AC3358" w:rsidRDefault="00000000">
            <w:pPr>
              <w:keepNext/>
              <w:spacing w:line="252" w:lineRule="auto"/>
            </w:pPr>
            <w:r>
              <w:rPr>
                <w:sz w:val="17"/>
              </w:rPr>
              <w:t>Online judge with dynamic plagiarism detection</w:t>
            </w:r>
            <w:r>
              <w:rPr>
                <w:sz w:val="17"/>
              </w:rPr>
              <w:br/>
              <w:t>(</w:t>
            </w:r>
            <w:proofErr w:type="spellStart"/>
            <w:r>
              <w:rPr>
                <w:sz w:val="17"/>
              </w:rPr>
              <w:t>Iffath</w:t>
            </w:r>
            <w:proofErr w:type="spellEnd"/>
            <w:r>
              <w:rPr>
                <w:sz w:val="17"/>
              </w:rPr>
              <w:t xml:space="preserve"> et al., 2021)</w:t>
            </w:r>
          </w:p>
        </w:tc>
        <w:tc>
          <w:tcPr>
            <w:tcW w:w="3385" w:type="dxa"/>
            <w:tcBorders>
              <w:top w:val="single" w:sz="4" w:space="0" w:color="7F7F7F"/>
              <w:left w:val="single" w:sz="4" w:space="0" w:color="7F7F7F"/>
              <w:bottom w:val="single" w:sz="4" w:space="0" w:color="7F7F7F"/>
              <w:right w:val="single" w:sz="4" w:space="0" w:color="7F7F7F"/>
            </w:tcBorders>
          </w:tcPr>
          <w:p w14:paraId="1377E0A7" w14:textId="77777777" w:rsidR="00AC3358" w:rsidRDefault="00000000">
            <w:pPr>
              <w:keepNext/>
              <w:spacing w:line="252" w:lineRule="auto"/>
            </w:pPr>
            <w:r>
              <w:rPr>
                <w:sz w:val="17"/>
              </w:rPr>
              <w:t>Sandboxed judge combined with winnowing-based fingerprint comparison</w:t>
            </w:r>
          </w:p>
        </w:tc>
        <w:tc>
          <w:tcPr>
            <w:tcW w:w="3456" w:type="dxa"/>
            <w:tcBorders>
              <w:top w:val="single" w:sz="4" w:space="0" w:color="7F7F7F"/>
              <w:left w:val="single" w:sz="4" w:space="0" w:color="7F7F7F"/>
              <w:bottom w:val="single" w:sz="4" w:space="0" w:color="7F7F7F"/>
              <w:right w:val="single" w:sz="4" w:space="0" w:color="7F7F7F"/>
            </w:tcBorders>
          </w:tcPr>
          <w:p w14:paraId="78F22E25" w14:textId="77777777" w:rsidR="00AC3358" w:rsidRDefault="00000000">
            <w:pPr>
              <w:keepNext/>
              <w:spacing w:line="252" w:lineRule="auto"/>
            </w:pPr>
            <w:r>
              <w:rPr>
                <w:sz w:val="17"/>
              </w:rPr>
              <w:t>Token level only; single submission language</w:t>
            </w:r>
          </w:p>
        </w:tc>
      </w:tr>
      <w:tr w:rsidR="00AC3358" w14:paraId="3F11D75F" w14:textId="77777777">
        <w:trPr>
          <w:cantSplit/>
          <w:jc w:val="center"/>
        </w:trPr>
        <w:tc>
          <w:tcPr>
            <w:tcW w:w="2519" w:type="dxa"/>
            <w:tcBorders>
              <w:top w:val="single" w:sz="4" w:space="0" w:color="7F7F7F"/>
              <w:left w:val="single" w:sz="4" w:space="0" w:color="7F7F7F"/>
              <w:bottom w:val="single" w:sz="4" w:space="0" w:color="7F7F7F"/>
              <w:right w:val="single" w:sz="4" w:space="0" w:color="7F7F7F"/>
            </w:tcBorders>
          </w:tcPr>
          <w:p w14:paraId="4743D5CE" w14:textId="77777777" w:rsidR="00AC3358" w:rsidRDefault="00000000">
            <w:pPr>
              <w:keepNext/>
              <w:spacing w:line="252" w:lineRule="auto"/>
            </w:pPr>
            <w:proofErr w:type="spellStart"/>
            <w:r>
              <w:rPr>
                <w:sz w:val="17"/>
              </w:rPr>
              <w:t>TransCoder</w:t>
            </w:r>
            <w:proofErr w:type="spellEnd"/>
            <w:r>
              <w:rPr>
                <w:sz w:val="17"/>
              </w:rPr>
              <w:br/>
              <w:t>(</w:t>
            </w:r>
            <w:proofErr w:type="spellStart"/>
            <w:r>
              <w:rPr>
                <w:sz w:val="17"/>
              </w:rPr>
              <w:t>Roziere</w:t>
            </w:r>
            <w:proofErr w:type="spellEnd"/>
            <w:r>
              <w:rPr>
                <w:sz w:val="17"/>
              </w:rPr>
              <w:t xml:space="preserve"> et al., 2020)</w:t>
            </w:r>
          </w:p>
        </w:tc>
        <w:tc>
          <w:tcPr>
            <w:tcW w:w="3385" w:type="dxa"/>
            <w:tcBorders>
              <w:top w:val="single" w:sz="4" w:space="0" w:color="7F7F7F"/>
              <w:left w:val="single" w:sz="4" w:space="0" w:color="7F7F7F"/>
              <w:bottom w:val="single" w:sz="4" w:space="0" w:color="7F7F7F"/>
              <w:right w:val="single" w:sz="4" w:space="0" w:color="7F7F7F"/>
            </w:tcBorders>
          </w:tcPr>
          <w:p w14:paraId="106E2C69" w14:textId="77777777" w:rsidR="00AC3358" w:rsidRDefault="00000000">
            <w:pPr>
              <w:keepNext/>
              <w:spacing w:line="252" w:lineRule="auto"/>
            </w:pPr>
            <w:r>
              <w:rPr>
                <w:sz w:val="17"/>
              </w:rPr>
              <w:t>Unsupervised neural translation between C++, Java and Python</w:t>
            </w:r>
          </w:p>
        </w:tc>
        <w:tc>
          <w:tcPr>
            <w:tcW w:w="3456" w:type="dxa"/>
            <w:tcBorders>
              <w:top w:val="single" w:sz="4" w:space="0" w:color="7F7F7F"/>
              <w:left w:val="single" w:sz="4" w:space="0" w:color="7F7F7F"/>
              <w:bottom w:val="single" w:sz="4" w:space="0" w:color="7F7F7F"/>
              <w:right w:val="single" w:sz="4" w:space="0" w:color="7F7F7F"/>
            </w:tcBorders>
          </w:tcPr>
          <w:p w14:paraId="6DAA7330" w14:textId="77777777" w:rsidR="00AC3358" w:rsidRDefault="00000000">
            <w:pPr>
              <w:keepNext/>
              <w:spacing w:line="252" w:lineRule="auto"/>
            </w:pPr>
            <w:r>
              <w:rPr>
                <w:sz w:val="17"/>
              </w:rPr>
              <w:t>Translation only; output correctness is not guaranteed; no plagiarism analysis</w:t>
            </w:r>
          </w:p>
        </w:tc>
      </w:tr>
      <w:tr w:rsidR="00AC3358" w14:paraId="23E110F6" w14:textId="77777777">
        <w:trPr>
          <w:cantSplit/>
          <w:jc w:val="center"/>
        </w:trPr>
        <w:tc>
          <w:tcPr>
            <w:tcW w:w="2519" w:type="dxa"/>
            <w:tcBorders>
              <w:top w:val="single" w:sz="4" w:space="0" w:color="7F7F7F"/>
              <w:left w:val="single" w:sz="4" w:space="0" w:color="7F7F7F"/>
              <w:bottom w:val="single" w:sz="4" w:space="0" w:color="7F7F7F"/>
              <w:right w:val="single" w:sz="4" w:space="0" w:color="7F7F7F"/>
            </w:tcBorders>
          </w:tcPr>
          <w:p w14:paraId="2A8036BF" w14:textId="77777777" w:rsidR="00AC3358" w:rsidRDefault="00000000">
            <w:pPr>
              <w:spacing w:line="252" w:lineRule="auto"/>
            </w:pPr>
            <w:r>
              <w:rPr>
                <w:sz w:val="17"/>
              </w:rPr>
              <w:t>US 8,869,120 and US 8,640,107</w:t>
            </w:r>
          </w:p>
        </w:tc>
        <w:tc>
          <w:tcPr>
            <w:tcW w:w="3385" w:type="dxa"/>
            <w:tcBorders>
              <w:top w:val="single" w:sz="4" w:space="0" w:color="7F7F7F"/>
              <w:left w:val="single" w:sz="4" w:space="0" w:color="7F7F7F"/>
              <w:bottom w:val="single" w:sz="4" w:space="0" w:color="7F7F7F"/>
              <w:right w:val="single" w:sz="4" w:space="0" w:color="7F7F7F"/>
            </w:tcBorders>
          </w:tcPr>
          <w:p w14:paraId="13C1120F" w14:textId="77777777" w:rsidR="00AC3358" w:rsidRDefault="00000000">
            <w:pPr>
              <w:spacing w:line="252" w:lineRule="auto"/>
            </w:pPr>
            <w:r>
              <w:rPr>
                <w:sz w:val="17"/>
              </w:rPr>
              <w:t>Source from several languages mapped to a common representation for static analysis</w:t>
            </w:r>
          </w:p>
        </w:tc>
        <w:tc>
          <w:tcPr>
            <w:tcW w:w="3456" w:type="dxa"/>
            <w:tcBorders>
              <w:top w:val="single" w:sz="4" w:space="0" w:color="7F7F7F"/>
              <w:left w:val="single" w:sz="4" w:space="0" w:color="7F7F7F"/>
              <w:bottom w:val="single" w:sz="4" w:space="0" w:color="7F7F7F"/>
              <w:right w:val="single" w:sz="4" w:space="0" w:color="7F7F7F"/>
            </w:tcBorders>
          </w:tcPr>
          <w:p w14:paraId="70DE86AA" w14:textId="77777777" w:rsidR="00AC3358" w:rsidRDefault="00000000">
            <w:pPr>
              <w:spacing w:line="252" w:lineRule="auto"/>
            </w:pPr>
            <w:r>
              <w:rPr>
                <w:sz w:val="17"/>
              </w:rPr>
              <w:t xml:space="preserve">Targets rule checking, not plagiarism; does not emit </w:t>
            </w:r>
            <w:proofErr w:type="spellStart"/>
            <w:r>
              <w:rPr>
                <w:sz w:val="17"/>
              </w:rPr>
              <w:t>compilable</w:t>
            </w:r>
            <w:proofErr w:type="spellEnd"/>
            <w:r>
              <w:rPr>
                <w:sz w:val="17"/>
              </w:rPr>
              <w:t xml:space="preserve"> target-language code</w:t>
            </w:r>
          </w:p>
        </w:tc>
      </w:tr>
    </w:tbl>
    <w:p w14:paraId="0C5461BF" w14:textId="77777777" w:rsidR="00AC3358" w:rsidRDefault="00AC3358">
      <w:pPr>
        <w:spacing w:after="40"/>
      </w:pPr>
    </w:p>
    <w:p w14:paraId="1C368E97" w14:textId="77777777" w:rsidR="00AC3358" w:rsidRDefault="00000000">
      <w:pPr>
        <w:spacing w:after="120" w:line="312" w:lineRule="auto"/>
        <w:jc w:val="both"/>
      </w:pPr>
      <w:r>
        <w:t>Beyond these, tree-based comparison rests on the ordered tree edit distance of Zhang and Shasha, and token clone detection on the work of Kamiya et al. (</w:t>
      </w:r>
      <w:proofErr w:type="spellStart"/>
      <w:r>
        <w:t>CCFinder</w:t>
      </w:r>
      <w:proofErr w:type="spellEnd"/>
      <w:r>
        <w:t>). Our tree-alignment score is a simplified, dynamic-programming relative of tree edit distance that is tractable for assignment-sized programs.</w:t>
      </w:r>
    </w:p>
    <w:p w14:paraId="74090527" w14:textId="77777777" w:rsidR="00AC3358" w:rsidRDefault="00000000">
      <w:pPr>
        <w:pStyle w:val="Heading2"/>
        <w:spacing w:before="200" w:after="120"/>
        <w:rPr>
          <w:color w:val="000000" w:themeColor="text1"/>
        </w:rPr>
      </w:pPr>
      <w:bookmarkStart w:id="8" w:name="__RefHeading___Toc747_800591803"/>
      <w:bookmarkEnd w:id="8"/>
      <w:r>
        <w:rPr>
          <w:b/>
          <w:bCs/>
          <w:color w:val="000000" w:themeColor="text1"/>
        </w:rPr>
        <w:t>2.2 Research Gap</w:t>
      </w:r>
    </w:p>
    <w:p w14:paraId="1917A241" w14:textId="77777777" w:rsidR="00AC3358" w:rsidRDefault="00000000">
      <w:pPr>
        <w:keepNext/>
        <w:spacing w:after="120" w:line="312" w:lineRule="auto"/>
        <w:jc w:val="both"/>
      </w:pPr>
      <w:r>
        <w:t>Reviewing the work above, three gaps remain that this project addresses.</w:t>
      </w:r>
    </w:p>
    <w:p w14:paraId="3AB85F78" w14:textId="77777777" w:rsidR="00AC3358" w:rsidRDefault="00000000">
      <w:pPr>
        <w:pStyle w:val="ListParagraph"/>
        <w:numPr>
          <w:ilvl w:val="0"/>
          <w:numId w:val="1"/>
        </w:numPr>
        <w:spacing w:after="60" w:line="300" w:lineRule="auto"/>
        <w:jc w:val="both"/>
      </w:pPr>
      <w:r>
        <w:rPr>
          <w:b/>
        </w:rPr>
        <w:t>No structural awareness in token tools.</w:t>
      </w:r>
      <w:r>
        <w:t xml:space="preserve"> Winnowing-style tools are robust to renaming but not to restructuring such as for-to-while rewrites. A </w:t>
      </w:r>
      <w:proofErr w:type="spellStart"/>
      <w:r>
        <w:t>canonicalised</w:t>
      </w:r>
      <w:proofErr w:type="spellEnd"/>
      <w:r>
        <w:t xml:space="preserve"> AST comparison closes this gap.</w:t>
      </w:r>
    </w:p>
    <w:p w14:paraId="4E335FDA" w14:textId="77777777" w:rsidR="00AC3358" w:rsidRDefault="00000000">
      <w:pPr>
        <w:pStyle w:val="ListParagraph"/>
        <w:numPr>
          <w:ilvl w:val="0"/>
          <w:numId w:val="1"/>
        </w:numPr>
        <w:spacing w:after="60" w:line="300" w:lineRule="auto"/>
        <w:jc w:val="both"/>
      </w:pPr>
      <w:r>
        <w:rPr>
          <w:b/>
        </w:rPr>
        <w:t>Language silos.</w:t>
      </w:r>
      <w:r>
        <w:t xml:space="preserve"> Detection is performed inside one language. A converter that emits </w:t>
      </w:r>
      <w:proofErr w:type="spellStart"/>
      <w:r>
        <w:t>compilable</w:t>
      </w:r>
      <w:proofErr w:type="spellEnd"/>
      <w:r>
        <w:t xml:space="preserve"> C lets a Python or Java submission be compared with a C submission of the same algorithm.</w:t>
      </w:r>
    </w:p>
    <w:p w14:paraId="23F0FF32" w14:textId="77777777" w:rsidR="00AC3358" w:rsidRDefault="00000000">
      <w:pPr>
        <w:pStyle w:val="ListParagraph"/>
        <w:numPr>
          <w:ilvl w:val="0"/>
          <w:numId w:val="1"/>
        </w:numPr>
        <w:spacing w:after="60" w:line="300" w:lineRule="auto"/>
        <w:jc w:val="both"/>
      </w:pPr>
      <w:r>
        <w:rPr>
          <w:b/>
        </w:rPr>
        <w:t>Separation of judging and plagiarism checking.</w:t>
      </w:r>
      <w:r>
        <w:t xml:space="preserve"> Judging systems and similarity checkers are usually separate. Here the same generated C code feeds both the sandbox and the similarity engine, so one submission gives correctness, a token score and a logic score.</w:t>
      </w:r>
    </w:p>
    <w:p w14:paraId="6F7AE233" w14:textId="77777777" w:rsidR="00AC3358" w:rsidRDefault="00000000">
      <w:r>
        <w:br w:type="page"/>
      </w:r>
    </w:p>
    <w:p w14:paraId="5844B1D7" w14:textId="77777777" w:rsidR="00AC3358" w:rsidRDefault="00000000">
      <w:pPr>
        <w:pStyle w:val="Heading1"/>
        <w:spacing w:after="200"/>
        <w:jc w:val="center"/>
        <w:rPr>
          <w:b/>
          <w:bCs/>
          <w:color w:val="000000" w:themeColor="text1"/>
        </w:rPr>
      </w:pPr>
      <w:bookmarkStart w:id="9" w:name="__RefHeading___Toc749_800591803"/>
      <w:bookmarkEnd w:id="9"/>
      <w:r>
        <w:rPr>
          <w:b/>
          <w:bCs/>
          <w:color w:val="000000" w:themeColor="text1"/>
        </w:rPr>
        <w:lastRenderedPageBreak/>
        <w:t>CHAPTER 3</w:t>
      </w:r>
    </w:p>
    <w:p w14:paraId="5E6773EC" w14:textId="77777777" w:rsidR="00AC3358" w:rsidRDefault="00000000">
      <w:pPr>
        <w:pStyle w:val="Heading1"/>
        <w:spacing w:before="300" w:after="200"/>
        <w:rPr>
          <w:color w:val="000000" w:themeColor="text1"/>
        </w:rPr>
      </w:pPr>
      <w:bookmarkStart w:id="10" w:name="__RefHeading___Toc751_800591803"/>
      <w:bookmarkEnd w:id="10"/>
      <w:r>
        <w:rPr>
          <w:b/>
          <w:bCs/>
          <w:color w:val="000000" w:themeColor="text1"/>
        </w:rPr>
        <w:t>SYSTEM DESIGN</w:t>
      </w:r>
    </w:p>
    <w:p w14:paraId="41D71760" w14:textId="77777777" w:rsidR="00AC3358" w:rsidRDefault="00000000">
      <w:pPr>
        <w:pStyle w:val="Heading2"/>
        <w:spacing w:before="200" w:after="120"/>
        <w:rPr>
          <w:color w:val="000000" w:themeColor="text1"/>
        </w:rPr>
      </w:pPr>
      <w:bookmarkStart w:id="11" w:name="__RefHeading___Toc753_800591803"/>
      <w:bookmarkEnd w:id="11"/>
      <w:r>
        <w:rPr>
          <w:b/>
          <w:bCs/>
          <w:color w:val="000000" w:themeColor="text1"/>
        </w:rPr>
        <w:t>3.1 Proposed System Architecture</w:t>
      </w:r>
    </w:p>
    <w:p w14:paraId="73A89444" w14:textId="77777777" w:rsidR="00AC3358" w:rsidRDefault="00000000">
      <w:pPr>
        <w:keepNext/>
        <w:spacing w:after="120" w:line="312" w:lineRule="auto"/>
        <w:jc w:val="both"/>
      </w:pPr>
      <w:r>
        <w:t>Figure 3.1 shows the overall workflow. A submission enters the system in C, C++, Python or Java. Python and Java sources pass through a language front-end (</w:t>
      </w:r>
      <w:proofErr w:type="spellStart"/>
      <w:r>
        <w:t>lexer</w:t>
      </w:r>
      <w:proofErr w:type="spellEnd"/>
      <w:r>
        <w:t xml:space="preserve"> and parser), are mapped onto a shared intermediate representation (IR), and are emitted as C by the code generator. C and C++ sources skip this step. The resulting C/C++ source then feeds three independent paths: a token path (</w:t>
      </w:r>
      <w:proofErr w:type="spellStart"/>
      <w:r>
        <w:t>lexer</w:t>
      </w:r>
      <w:proofErr w:type="spellEnd"/>
      <w:r>
        <w:t xml:space="preserve"> and winnowing) that yields the token-level score, a structure path (parser, </w:t>
      </w:r>
      <w:proofErr w:type="spellStart"/>
      <w:r>
        <w:t>canonicaliser</w:t>
      </w:r>
      <w:proofErr w:type="spellEnd"/>
      <w:r>
        <w:t>, tree alignment and subtree hashing) that yields the logic-level score, and an execution path in which the code is compiled and run in a sandbox.</w:t>
      </w:r>
    </w:p>
    <w:p w14:paraId="254CDF1A" w14:textId="77777777" w:rsidR="00AC3358" w:rsidRDefault="00000000">
      <w:pPr>
        <w:keepNext/>
        <w:spacing w:after="40"/>
        <w:jc w:val="center"/>
      </w:pPr>
      <w:r>
        <w:rPr>
          <w:noProof/>
        </w:rPr>
        <w:drawing>
          <wp:inline distT="0" distB="0" distL="0" distR="0" wp14:anchorId="4AB8AF5F" wp14:editId="2A2CB989">
            <wp:extent cx="5394960" cy="4448810"/>
            <wp:effectExtent l="0" t="0" r="0" b="0"/>
            <wp:docPr id="2" name="Picture 1136195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36195472"/>
                    <pic:cNvPicPr>
                      <a:picLocks noChangeAspect="1" noChangeArrowheads="1"/>
                    </pic:cNvPicPr>
                  </pic:nvPicPr>
                  <pic:blipFill>
                    <a:blip r:embed="rId8"/>
                    <a:stretch>
                      <a:fillRect/>
                    </a:stretch>
                  </pic:blipFill>
                  <pic:spPr bwMode="auto">
                    <a:xfrm>
                      <a:off x="0" y="0"/>
                      <a:ext cx="5394960" cy="4448810"/>
                    </a:xfrm>
                    <a:prstGeom prst="rect">
                      <a:avLst/>
                    </a:prstGeom>
                  </pic:spPr>
                </pic:pic>
              </a:graphicData>
            </a:graphic>
          </wp:inline>
        </w:drawing>
      </w:r>
    </w:p>
    <w:p w14:paraId="1117BF97" w14:textId="77777777" w:rsidR="00AC3358" w:rsidRDefault="00000000">
      <w:pPr>
        <w:spacing w:before="60" w:after="200"/>
        <w:jc w:val="center"/>
      </w:pPr>
      <w:r>
        <w:rPr>
          <w:b/>
          <w:i/>
          <w:sz w:val="20"/>
        </w:rPr>
        <w:t>Figure 3.1:</w:t>
      </w:r>
      <w:r>
        <w:rPr>
          <w:i/>
          <w:sz w:val="20"/>
        </w:rPr>
        <w:t xml:space="preserve"> Block diagram of the </w:t>
      </w:r>
      <w:proofErr w:type="spellStart"/>
      <w:r>
        <w:rPr>
          <w:i/>
          <w:sz w:val="20"/>
        </w:rPr>
        <w:t>CodeGuard</w:t>
      </w:r>
      <w:proofErr w:type="spellEnd"/>
      <w:r>
        <w:rPr>
          <w:i/>
          <w:sz w:val="20"/>
        </w:rPr>
        <w:t xml:space="preserve"> compiler workflow and its components</w:t>
      </w:r>
    </w:p>
    <w:p w14:paraId="571DC0D9" w14:textId="77777777" w:rsidR="00AC3358" w:rsidRDefault="00000000">
      <w:pPr>
        <w:spacing w:after="120" w:line="312" w:lineRule="auto"/>
        <w:jc w:val="both"/>
      </w:pPr>
      <w:r>
        <w:t xml:space="preserve">The deployment follows three tiers: a React front-end with a code editor and report views; a </w:t>
      </w:r>
      <w:proofErr w:type="spellStart"/>
      <w:r>
        <w:t>FastAPI</w:t>
      </w:r>
      <w:proofErr w:type="spellEnd"/>
      <w:r>
        <w:t xml:space="preserve"> back-end that hosts the conversion, execution and plagiarism services; and a database that stores submissions, fingerprints and AST hashes so that a new submission can be compared with earlier ones without re-parsing them.</w:t>
      </w:r>
    </w:p>
    <w:p w14:paraId="2B7C1921" w14:textId="77777777" w:rsidR="00AC3358" w:rsidRDefault="00000000">
      <w:pPr>
        <w:pStyle w:val="Heading2"/>
        <w:spacing w:before="200" w:after="120"/>
        <w:rPr>
          <w:color w:val="000000" w:themeColor="text1"/>
        </w:rPr>
      </w:pPr>
      <w:bookmarkStart w:id="12" w:name="__RefHeading___Toc755_800591803"/>
      <w:bookmarkEnd w:id="12"/>
      <w:r>
        <w:rPr>
          <w:b/>
          <w:bCs/>
          <w:color w:val="000000" w:themeColor="text1"/>
        </w:rPr>
        <w:lastRenderedPageBreak/>
        <w:t>3.2 Module Description</w:t>
      </w:r>
    </w:p>
    <w:p w14:paraId="52DCC7BA" w14:textId="77777777" w:rsidR="00AC3358" w:rsidRDefault="00000000">
      <w:pPr>
        <w:keepNext/>
        <w:spacing w:after="120" w:line="312" w:lineRule="auto"/>
        <w:jc w:val="both"/>
      </w:pPr>
      <w:r>
        <w:t>Table 3.1 lists the modules of the system and the technique each one uses.</w:t>
      </w:r>
    </w:p>
    <w:p w14:paraId="7AE70202" w14:textId="77777777" w:rsidR="00AC3358" w:rsidRDefault="00000000">
      <w:pPr>
        <w:keepNext/>
        <w:spacing w:after="60"/>
        <w:jc w:val="center"/>
      </w:pPr>
      <w:r>
        <w:rPr>
          <w:b/>
        </w:rPr>
        <w:t>Table 3.1:</w:t>
      </w:r>
      <w:r>
        <w:t xml:space="preserve"> Modules of </w:t>
      </w:r>
      <w:proofErr w:type="spellStart"/>
      <w:r>
        <w:t>CodeGuard</w:t>
      </w:r>
      <w:proofErr w:type="spellEnd"/>
    </w:p>
    <w:tbl>
      <w:tblPr>
        <w:tblW w:w="9360" w:type="dxa"/>
        <w:jc w:val="center"/>
        <w:tblLayout w:type="fixed"/>
        <w:tblCellMar>
          <w:top w:w="40" w:type="dxa"/>
          <w:left w:w="80" w:type="dxa"/>
          <w:bottom w:w="40" w:type="dxa"/>
          <w:right w:w="80" w:type="dxa"/>
        </w:tblCellMar>
        <w:tblLook w:val="04A0" w:firstRow="1" w:lastRow="0" w:firstColumn="1" w:lastColumn="0" w:noHBand="0" w:noVBand="1"/>
      </w:tblPr>
      <w:tblGrid>
        <w:gridCol w:w="2447"/>
        <w:gridCol w:w="6913"/>
      </w:tblGrid>
      <w:tr w:rsidR="00AC3358" w14:paraId="5D235329" w14:textId="77777777">
        <w:trPr>
          <w:cantSplit/>
          <w:tblHeader/>
          <w:jc w:val="center"/>
        </w:trPr>
        <w:tc>
          <w:tcPr>
            <w:tcW w:w="2447" w:type="dxa"/>
            <w:tcBorders>
              <w:top w:val="single" w:sz="4" w:space="0" w:color="7F7F7F"/>
              <w:left w:val="single" w:sz="4" w:space="0" w:color="7F7F7F"/>
              <w:bottom w:val="single" w:sz="4" w:space="0" w:color="7F7F7F"/>
              <w:right w:val="single" w:sz="4" w:space="0" w:color="7F7F7F"/>
            </w:tcBorders>
            <w:shd w:val="clear" w:color="auto" w:fill="D9E2F3"/>
          </w:tcPr>
          <w:p w14:paraId="0B4505F5" w14:textId="77777777" w:rsidR="00AC3358" w:rsidRDefault="00000000">
            <w:pPr>
              <w:keepNext/>
              <w:spacing w:line="252" w:lineRule="auto"/>
              <w:jc w:val="center"/>
            </w:pPr>
            <w:r>
              <w:rPr>
                <w:b/>
                <w:sz w:val="17"/>
              </w:rPr>
              <w:t>Module</w:t>
            </w:r>
          </w:p>
        </w:tc>
        <w:tc>
          <w:tcPr>
            <w:tcW w:w="6912" w:type="dxa"/>
            <w:tcBorders>
              <w:top w:val="single" w:sz="4" w:space="0" w:color="7F7F7F"/>
              <w:left w:val="single" w:sz="4" w:space="0" w:color="7F7F7F"/>
              <w:bottom w:val="single" w:sz="4" w:space="0" w:color="7F7F7F"/>
              <w:right w:val="single" w:sz="4" w:space="0" w:color="7F7F7F"/>
            </w:tcBorders>
            <w:shd w:val="clear" w:color="auto" w:fill="D9E2F3"/>
          </w:tcPr>
          <w:p w14:paraId="72024BD0" w14:textId="77777777" w:rsidR="00AC3358" w:rsidRDefault="00000000">
            <w:pPr>
              <w:keepNext/>
              <w:spacing w:line="252" w:lineRule="auto"/>
              <w:jc w:val="center"/>
            </w:pPr>
            <w:r>
              <w:rPr>
                <w:b/>
                <w:sz w:val="17"/>
              </w:rPr>
              <w:t>Description</w:t>
            </w:r>
          </w:p>
        </w:tc>
      </w:tr>
      <w:tr w:rsidR="00AC3358" w14:paraId="73ECC18E" w14:textId="77777777">
        <w:trPr>
          <w:cantSplit/>
          <w:jc w:val="center"/>
        </w:trPr>
        <w:tc>
          <w:tcPr>
            <w:tcW w:w="2447" w:type="dxa"/>
            <w:tcBorders>
              <w:top w:val="single" w:sz="4" w:space="0" w:color="7F7F7F"/>
              <w:left w:val="single" w:sz="4" w:space="0" w:color="7F7F7F"/>
              <w:bottom w:val="single" w:sz="4" w:space="0" w:color="7F7F7F"/>
              <w:right w:val="single" w:sz="4" w:space="0" w:color="7F7F7F"/>
            </w:tcBorders>
          </w:tcPr>
          <w:p w14:paraId="2F3A3B9D" w14:textId="77777777" w:rsidR="00AC3358" w:rsidRDefault="00000000">
            <w:pPr>
              <w:keepNext/>
              <w:spacing w:line="252" w:lineRule="auto"/>
            </w:pPr>
            <w:r>
              <w:rPr>
                <w:sz w:val="17"/>
              </w:rPr>
              <w:t>Lexer</w:t>
            </w:r>
          </w:p>
        </w:tc>
        <w:tc>
          <w:tcPr>
            <w:tcW w:w="6912" w:type="dxa"/>
            <w:tcBorders>
              <w:top w:val="single" w:sz="4" w:space="0" w:color="7F7F7F"/>
              <w:left w:val="single" w:sz="4" w:space="0" w:color="7F7F7F"/>
              <w:bottom w:val="single" w:sz="4" w:space="0" w:color="7F7F7F"/>
              <w:right w:val="single" w:sz="4" w:space="0" w:color="7F7F7F"/>
            </w:tcBorders>
          </w:tcPr>
          <w:p w14:paraId="680DC934" w14:textId="77777777" w:rsidR="00AC3358" w:rsidRDefault="00000000">
            <w:pPr>
              <w:keepNext/>
              <w:spacing w:line="252" w:lineRule="auto"/>
            </w:pPr>
            <w:r>
              <w:rPr>
                <w:sz w:val="17"/>
              </w:rPr>
              <w:t>Hand-written character scanner for C/C++. Emits keyword, identifier, number, string, character, operator, punctuation and preprocessor tokens with line and column. Identifiers become ID, numbers NUM, strings STR and characters CHAR; comments and whitespace are discarded.</w:t>
            </w:r>
          </w:p>
        </w:tc>
      </w:tr>
      <w:tr w:rsidR="00AC3358" w14:paraId="405344BC" w14:textId="77777777">
        <w:trPr>
          <w:cantSplit/>
          <w:jc w:val="center"/>
        </w:trPr>
        <w:tc>
          <w:tcPr>
            <w:tcW w:w="2447" w:type="dxa"/>
            <w:tcBorders>
              <w:top w:val="single" w:sz="4" w:space="0" w:color="7F7F7F"/>
              <w:left w:val="single" w:sz="4" w:space="0" w:color="7F7F7F"/>
              <w:bottom w:val="single" w:sz="4" w:space="0" w:color="7F7F7F"/>
              <w:right w:val="single" w:sz="4" w:space="0" w:color="7F7F7F"/>
            </w:tcBorders>
          </w:tcPr>
          <w:p w14:paraId="5CCA537A" w14:textId="77777777" w:rsidR="00AC3358" w:rsidRDefault="00000000">
            <w:pPr>
              <w:keepNext/>
              <w:spacing w:line="252" w:lineRule="auto"/>
            </w:pPr>
            <w:r>
              <w:rPr>
                <w:sz w:val="17"/>
              </w:rPr>
              <w:t>Winnowing engine</w:t>
            </w:r>
          </w:p>
        </w:tc>
        <w:tc>
          <w:tcPr>
            <w:tcW w:w="6912" w:type="dxa"/>
            <w:tcBorders>
              <w:top w:val="single" w:sz="4" w:space="0" w:color="7F7F7F"/>
              <w:left w:val="single" w:sz="4" w:space="0" w:color="7F7F7F"/>
              <w:bottom w:val="single" w:sz="4" w:space="0" w:color="7F7F7F"/>
              <w:right w:val="single" w:sz="4" w:space="0" w:color="7F7F7F"/>
            </w:tcBorders>
          </w:tcPr>
          <w:p w14:paraId="58F168ED" w14:textId="77777777" w:rsidR="00AC3358" w:rsidRDefault="00000000">
            <w:pPr>
              <w:keepNext/>
              <w:spacing w:line="252" w:lineRule="auto"/>
            </w:pPr>
            <w:r>
              <w:rPr>
                <w:sz w:val="17"/>
              </w:rPr>
              <w:t>Rolling polynomial hash over k-grams of the normalised token stream (k = 5, window w = 4); keeps the minimum hash per window. Produces Jaccard and containment similarity and matched positions.</w:t>
            </w:r>
          </w:p>
        </w:tc>
      </w:tr>
      <w:tr w:rsidR="00AC3358" w14:paraId="5DC53CA0" w14:textId="77777777">
        <w:trPr>
          <w:cantSplit/>
          <w:jc w:val="center"/>
        </w:trPr>
        <w:tc>
          <w:tcPr>
            <w:tcW w:w="2447" w:type="dxa"/>
            <w:tcBorders>
              <w:top w:val="single" w:sz="4" w:space="0" w:color="7F7F7F"/>
              <w:left w:val="single" w:sz="4" w:space="0" w:color="7F7F7F"/>
              <w:bottom w:val="single" w:sz="4" w:space="0" w:color="7F7F7F"/>
              <w:right w:val="single" w:sz="4" w:space="0" w:color="7F7F7F"/>
            </w:tcBorders>
          </w:tcPr>
          <w:p w14:paraId="5580A4B5" w14:textId="77777777" w:rsidR="00AC3358" w:rsidRDefault="00000000">
            <w:pPr>
              <w:keepNext/>
              <w:spacing w:line="252" w:lineRule="auto"/>
            </w:pPr>
            <w:r>
              <w:rPr>
                <w:sz w:val="17"/>
              </w:rPr>
              <w:t>Parser and AST</w:t>
            </w:r>
          </w:p>
        </w:tc>
        <w:tc>
          <w:tcPr>
            <w:tcW w:w="6912" w:type="dxa"/>
            <w:tcBorders>
              <w:top w:val="single" w:sz="4" w:space="0" w:color="7F7F7F"/>
              <w:left w:val="single" w:sz="4" w:space="0" w:color="7F7F7F"/>
              <w:bottom w:val="single" w:sz="4" w:space="0" w:color="7F7F7F"/>
              <w:right w:val="single" w:sz="4" w:space="0" w:color="7F7F7F"/>
            </w:tcBorders>
          </w:tcPr>
          <w:p w14:paraId="433B8760" w14:textId="77777777" w:rsidR="00AC3358" w:rsidRDefault="00000000">
            <w:pPr>
              <w:keepNext/>
              <w:spacing w:line="252" w:lineRule="auto"/>
            </w:pPr>
            <w:r>
              <w:rPr>
                <w:sz w:val="17"/>
              </w:rPr>
              <w:t>Recursive-descent parser for a C subset with twelve expression precedence levels and synchronisation-point error recovery. Builds a Node tree (kind, value, children, line).</w:t>
            </w:r>
          </w:p>
        </w:tc>
      </w:tr>
      <w:tr w:rsidR="00AC3358" w14:paraId="12C53C3E" w14:textId="77777777">
        <w:trPr>
          <w:cantSplit/>
          <w:jc w:val="center"/>
        </w:trPr>
        <w:tc>
          <w:tcPr>
            <w:tcW w:w="2447" w:type="dxa"/>
            <w:tcBorders>
              <w:top w:val="single" w:sz="4" w:space="0" w:color="7F7F7F"/>
              <w:left w:val="single" w:sz="4" w:space="0" w:color="7F7F7F"/>
              <w:bottom w:val="single" w:sz="4" w:space="0" w:color="7F7F7F"/>
              <w:right w:val="single" w:sz="4" w:space="0" w:color="7F7F7F"/>
            </w:tcBorders>
          </w:tcPr>
          <w:p w14:paraId="72B39C4A" w14:textId="77777777" w:rsidR="00AC3358" w:rsidRDefault="00000000">
            <w:pPr>
              <w:keepNext/>
              <w:spacing w:line="252" w:lineRule="auto"/>
            </w:pPr>
            <w:r>
              <w:rPr>
                <w:sz w:val="17"/>
              </w:rPr>
              <w:t xml:space="preserve">AST </w:t>
            </w:r>
            <w:proofErr w:type="spellStart"/>
            <w:r>
              <w:rPr>
                <w:sz w:val="17"/>
              </w:rPr>
              <w:t>canonicaliser</w:t>
            </w:r>
            <w:proofErr w:type="spellEnd"/>
          </w:p>
        </w:tc>
        <w:tc>
          <w:tcPr>
            <w:tcW w:w="6912" w:type="dxa"/>
            <w:tcBorders>
              <w:top w:val="single" w:sz="4" w:space="0" w:color="7F7F7F"/>
              <w:left w:val="single" w:sz="4" w:space="0" w:color="7F7F7F"/>
              <w:bottom w:val="single" w:sz="4" w:space="0" w:color="7F7F7F"/>
              <w:right w:val="single" w:sz="4" w:space="0" w:color="7F7F7F"/>
            </w:tcBorders>
          </w:tcPr>
          <w:p w14:paraId="6F7FBEBD" w14:textId="77777777" w:rsidR="00AC3358" w:rsidRDefault="00000000">
            <w:pPr>
              <w:keepNext/>
              <w:spacing w:line="252" w:lineRule="auto"/>
            </w:pPr>
            <w:r>
              <w:rPr>
                <w:sz w:val="17"/>
              </w:rPr>
              <w:t>Rewrites for loops and while loops into one Loop node, hoists for-initialisers, and flattens redundant nested blocks, so equivalent constructs have the same tree shape.</w:t>
            </w:r>
          </w:p>
        </w:tc>
      </w:tr>
      <w:tr w:rsidR="00AC3358" w14:paraId="7E025C59" w14:textId="77777777">
        <w:trPr>
          <w:cantSplit/>
          <w:jc w:val="center"/>
        </w:trPr>
        <w:tc>
          <w:tcPr>
            <w:tcW w:w="2447" w:type="dxa"/>
            <w:tcBorders>
              <w:top w:val="single" w:sz="4" w:space="0" w:color="7F7F7F"/>
              <w:left w:val="single" w:sz="4" w:space="0" w:color="7F7F7F"/>
              <w:bottom w:val="single" w:sz="4" w:space="0" w:color="7F7F7F"/>
              <w:right w:val="single" w:sz="4" w:space="0" w:color="7F7F7F"/>
            </w:tcBorders>
          </w:tcPr>
          <w:p w14:paraId="33A4D96F" w14:textId="77777777" w:rsidR="00AC3358" w:rsidRDefault="00000000">
            <w:pPr>
              <w:keepNext/>
              <w:spacing w:line="252" w:lineRule="auto"/>
            </w:pPr>
            <w:r>
              <w:rPr>
                <w:sz w:val="17"/>
              </w:rPr>
              <w:t>AST similarity engine</w:t>
            </w:r>
          </w:p>
        </w:tc>
        <w:tc>
          <w:tcPr>
            <w:tcW w:w="6912" w:type="dxa"/>
            <w:tcBorders>
              <w:top w:val="single" w:sz="4" w:space="0" w:color="7F7F7F"/>
              <w:left w:val="single" w:sz="4" w:space="0" w:color="7F7F7F"/>
              <w:bottom w:val="single" w:sz="4" w:space="0" w:color="7F7F7F"/>
              <w:right w:val="single" w:sz="4" w:space="0" w:color="7F7F7F"/>
            </w:tcBorders>
          </w:tcPr>
          <w:p w14:paraId="56365908" w14:textId="77777777" w:rsidR="00AC3358" w:rsidRDefault="00000000">
            <w:pPr>
              <w:keepNext/>
              <w:spacing w:line="252" w:lineRule="auto"/>
            </w:pPr>
            <w:r>
              <w:rPr>
                <w:sz w:val="17"/>
              </w:rPr>
              <w:t>Order-preserving tree alignment by dynamic programming (Dice-normalised) and Merkle-style subtree hashing that reports the maximal matching subtrees; the logic score is the larger of the two signals.</w:t>
            </w:r>
          </w:p>
        </w:tc>
      </w:tr>
      <w:tr w:rsidR="00AC3358" w14:paraId="3F8CCDBB" w14:textId="77777777">
        <w:trPr>
          <w:cantSplit/>
          <w:jc w:val="center"/>
        </w:trPr>
        <w:tc>
          <w:tcPr>
            <w:tcW w:w="2447" w:type="dxa"/>
            <w:tcBorders>
              <w:top w:val="single" w:sz="4" w:space="0" w:color="7F7F7F"/>
              <w:left w:val="single" w:sz="4" w:space="0" w:color="7F7F7F"/>
              <w:bottom w:val="single" w:sz="4" w:space="0" w:color="7F7F7F"/>
              <w:right w:val="single" w:sz="4" w:space="0" w:color="7F7F7F"/>
            </w:tcBorders>
          </w:tcPr>
          <w:p w14:paraId="3B9DB75F" w14:textId="77777777" w:rsidR="00AC3358" w:rsidRDefault="00000000">
            <w:pPr>
              <w:keepNext/>
              <w:spacing w:line="252" w:lineRule="auto"/>
            </w:pPr>
            <w:r>
              <w:rPr>
                <w:sz w:val="17"/>
              </w:rPr>
              <w:t>Language front-ends (Python, Java)</w:t>
            </w:r>
          </w:p>
        </w:tc>
        <w:tc>
          <w:tcPr>
            <w:tcW w:w="6912" w:type="dxa"/>
            <w:tcBorders>
              <w:top w:val="single" w:sz="4" w:space="0" w:color="7F7F7F"/>
              <w:left w:val="single" w:sz="4" w:space="0" w:color="7F7F7F"/>
              <w:bottom w:val="single" w:sz="4" w:space="0" w:color="7F7F7F"/>
              <w:right w:val="single" w:sz="4" w:space="0" w:color="7F7F7F"/>
            </w:tcBorders>
          </w:tcPr>
          <w:p w14:paraId="2C9086B6" w14:textId="77777777" w:rsidR="00AC3358" w:rsidRDefault="00000000">
            <w:pPr>
              <w:keepNext/>
              <w:spacing w:line="252" w:lineRule="auto"/>
            </w:pPr>
            <w:r>
              <w:rPr>
                <w:sz w:val="17"/>
              </w:rPr>
              <w:t>Lexer and parser for a typed Python subset (indentation handled with INDENT/DEDENT tokens) and a Java subset, each producing the shared IR.</w:t>
            </w:r>
          </w:p>
        </w:tc>
      </w:tr>
      <w:tr w:rsidR="00AC3358" w14:paraId="47DEB8C7" w14:textId="77777777">
        <w:trPr>
          <w:cantSplit/>
          <w:jc w:val="center"/>
        </w:trPr>
        <w:tc>
          <w:tcPr>
            <w:tcW w:w="2447" w:type="dxa"/>
            <w:tcBorders>
              <w:top w:val="single" w:sz="4" w:space="0" w:color="7F7F7F"/>
              <w:left w:val="single" w:sz="4" w:space="0" w:color="7F7F7F"/>
              <w:bottom w:val="single" w:sz="4" w:space="0" w:color="7F7F7F"/>
              <w:right w:val="single" w:sz="4" w:space="0" w:color="7F7F7F"/>
            </w:tcBorders>
          </w:tcPr>
          <w:p w14:paraId="17BD6211" w14:textId="77777777" w:rsidR="00AC3358" w:rsidRDefault="00000000">
            <w:pPr>
              <w:keepNext/>
              <w:spacing w:line="252" w:lineRule="auto"/>
            </w:pPr>
            <w:r>
              <w:rPr>
                <w:sz w:val="17"/>
              </w:rPr>
              <w:t>C code generator (planned)</w:t>
            </w:r>
          </w:p>
        </w:tc>
        <w:tc>
          <w:tcPr>
            <w:tcW w:w="6912" w:type="dxa"/>
            <w:tcBorders>
              <w:top w:val="single" w:sz="4" w:space="0" w:color="7F7F7F"/>
              <w:left w:val="single" w:sz="4" w:space="0" w:color="7F7F7F"/>
              <w:bottom w:val="single" w:sz="4" w:space="0" w:color="7F7F7F"/>
              <w:right w:val="single" w:sz="4" w:space="0" w:color="7F7F7F"/>
            </w:tcBorders>
          </w:tcPr>
          <w:p w14:paraId="5767E590" w14:textId="77777777" w:rsidR="00AC3358" w:rsidRDefault="00000000">
            <w:pPr>
              <w:keepNext/>
              <w:spacing w:line="252" w:lineRule="auto"/>
            </w:pPr>
            <w:r>
              <w:rPr>
                <w:sz w:val="17"/>
              </w:rPr>
              <w:t xml:space="preserve">Pretty-prints the shared IR as readable, </w:t>
            </w:r>
            <w:proofErr w:type="spellStart"/>
            <w:r>
              <w:rPr>
                <w:sz w:val="17"/>
              </w:rPr>
              <w:t>compilable</w:t>
            </w:r>
            <w:proofErr w:type="spellEnd"/>
            <w:r>
              <w:rPr>
                <w:sz w:val="17"/>
              </w:rPr>
              <w:t xml:space="preserve"> C, adding only the headers that are needed.</w:t>
            </w:r>
          </w:p>
        </w:tc>
      </w:tr>
      <w:tr w:rsidR="00AC3358" w14:paraId="12F4F4B6" w14:textId="77777777">
        <w:trPr>
          <w:cantSplit/>
          <w:jc w:val="center"/>
        </w:trPr>
        <w:tc>
          <w:tcPr>
            <w:tcW w:w="2447" w:type="dxa"/>
            <w:tcBorders>
              <w:top w:val="single" w:sz="4" w:space="0" w:color="7F7F7F"/>
              <w:left w:val="single" w:sz="4" w:space="0" w:color="7F7F7F"/>
              <w:bottom w:val="single" w:sz="4" w:space="0" w:color="7F7F7F"/>
              <w:right w:val="single" w:sz="4" w:space="0" w:color="7F7F7F"/>
            </w:tcBorders>
          </w:tcPr>
          <w:p w14:paraId="4663809C" w14:textId="77777777" w:rsidR="00AC3358" w:rsidRDefault="00000000">
            <w:pPr>
              <w:keepNext/>
              <w:spacing w:line="252" w:lineRule="auto"/>
            </w:pPr>
            <w:r>
              <w:rPr>
                <w:sz w:val="17"/>
              </w:rPr>
              <w:t>Execution sandbox (planned)</w:t>
            </w:r>
          </w:p>
        </w:tc>
        <w:tc>
          <w:tcPr>
            <w:tcW w:w="6912" w:type="dxa"/>
            <w:tcBorders>
              <w:top w:val="single" w:sz="4" w:space="0" w:color="7F7F7F"/>
              <w:left w:val="single" w:sz="4" w:space="0" w:color="7F7F7F"/>
              <w:bottom w:val="single" w:sz="4" w:space="0" w:color="7F7F7F"/>
              <w:right w:val="single" w:sz="4" w:space="0" w:color="7F7F7F"/>
            </w:tcBorders>
          </w:tcPr>
          <w:p w14:paraId="7249C419" w14:textId="77777777" w:rsidR="00AC3358" w:rsidRDefault="00000000">
            <w:pPr>
              <w:keepNext/>
              <w:spacing w:line="252" w:lineRule="auto"/>
            </w:pPr>
            <w:r>
              <w:rPr>
                <w:sz w:val="17"/>
              </w:rPr>
              <w:t xml:space="preserve">Compiles with </w:t>
            </w:r>
            <w:proofErr w:type="spellStart"/>
            <w:r>
              <w:rPr>
                <w:sz w:val="17"/>
              </w:rPr>
              <w:t>gcc</w:t>
            </w:r>
            <w:proofErr w:type="spellEnd"/>
            <w:r>
              <w:rPr>
                <w:sz w:val="17"/>
              </w:rPr>
              <w:t xml:space="preserve">/g++ and runs inside a Docker container with no network, CPU, memory and time limits and an output cap; returns </w:t>
            </w:r>
            <w:proofErr w:type="spellStart"/>
            <w:r>
              <w:rPr>
                <w:sz w:val="17"/>
              </w:rPr>
              <w:t>stdout</w:t>
            </w:r>
            <w:proofErr w:type="spellEnd"/>
            <w:r>
              <w:rPr>
                <w:sz w:val="17"/>
              </w:rPr>
              <w:t>, stderr, diagnostics and exit status.</w:t>
            </w:r>
          </w:p>
        </w:tc>
      </w:tr>
      <w:tr w:rsidR="00AC3358" w14:paraId="42DBF7E1" w14:textId="77777777">
        <w:trPr>
          <w:cantSplit/>
          <w:jc w:val="center"/>
        </w:trPr>
        <w:tc>
          <w:tcPr>
            <w:tcW w:w="2447" w:type="dxa"/>
            <w:tcBorders>
              <w:top w:val="single" w:sz="4" w:space="0" w:color="7F7F7F"/>
              <w:left w:val="single" w:sz="4" w:space="0" w:color="7F7F7F"/>
              <w:bottom w:val="single" w:sz="4" w:space="0" w:color="7F7F7F"/>
              <w:right w:val="single" w:sz="4" w:space="0" w:color="7F7F7F"/>
            </w:tcBorders>
          </w:tcPr>
          <w:p w14:paraId="5A5CA6BC" w14:textId="77777777" w:rsidR="00AC3358" w:rsidRDefault="00000000">
            <w:pPr>
              <w:keepNext/>
              <w:spacing w:line="252" w:lineRule="auto"/>
            </w:pPr>
            <w:r>
              <w:rPr>
                <w:sz w:val="17"/>
              </w:rPr>
              <w:t>Web API and interface</w:t>
            </w:r>
          </w:p>
        </w:tc>
        <w:tc>
          <w:tcPr>
            <w:tcW w:w="6912" w:type="dxa"/>
            <w:tcBorders>
              <w:top w:val="single" w:sz="4" w:space="0" w:color="7F7F7F"/>
              <w:left w:val="single" w:sz="4" w:space="0" w:color="7F7F7F"/>
              <w:bottom w:val="single" w:sz="4" w:space="0" w:color="7F7F7F"/>
              <w:right w:val="single" w:sz="4" w:space="0" w:color="7F7F7F"/>
            </w:tcBorders>
          </w:tcPr>
          <w:p w14:paraId="2F75521D" w14:textId="77777777" w:rsidR="00AC3358" w:rsidRDefault="00000000">
            <w:pPr>
              <w:keepNext/>
              <w:spacing w:line="252" w:lineRule="auto"/>
            </w:pPr>
            <w:proofErr w:type="spellStart"/>
            <w:r>
              <w:rPr>
                <w:sz w:val="17"/>
              </w:rPr>
              <w:t>FastAPI</w:t>
            </w:r>
            <w:proofErr w:type="spellEnd"/>
            <w:r>
              <w:rPr>
                <w:sz w:val="17"/>
              </w:rPr>
              <w:t xml:space="preserve"> endpoints for convert, run, plagiarism check and submission history; React editor with report and pipeline-inspection views.</w:t>
            </w:r>
          </w:p>
        </w:tc>
      </w:tr>
      <w:tr w:rsidR="00AC3358" w14:paraId="3EE15D4F" w14:textId="77777777">
        <w:trPr>
          <w:cantSplit/>
          <w:jc w:val="center"/>
        </w:trPr>
        <w:tc>
          <w:tcPr>
            <w:tcW w:w="2447" w:type="dxa"/>
            <w:tcBorders>
              <w:top w:val="single" w:sz="4" w:space="0" w:color="7F7F7F"/>
              <w:left w:val="single" w:sz="4" w:space="0" w:color="7F7F7F"/>
              <w:bottom w:val="single" w:sz="4" w:space="0" w:color="7F7F7F"/>
              <w:right w:val="single" w:sz="4" w:space="0" w:color="7F7F7F"/>
            </w:tcBorders>
          </w:tcPr>
          <w:p w14:paraId="0BC1484F" w14:textId="77777777" w:rsidR="00AC3358" w:rsidRDefault="00000000">
            <w:pPr>
              <w:spacing w:line="252" w:lineRule="auto"/>
            </w:pPr>
            <w:r>
              <w:rPr>
                <w:sz w:val="17"/>
              </w:rPr>
              <w:t>Submission database</w:t>
            </w:r>
          </w:p>
        </w:tc>
        <w:tc>
          <w:tcPr>
            <w:tcW w:w="6912" w:type="dxa"/>
            <w:tcBorders>
              <w:top w:val="single" w:sz="4" w:space="0" w:color="7F7F7F"/>
              <w:left w:val="single" w:sz="4" w:space="0" w:color="7F7F7F"/>
              <w:bottom w:val="single" w:sz="4" w:space="0" w:color="7F7F7F"/>
              <w:right w:val="single" w:sz="4" w:space="0" w:color="7F7F7F"/>
            </w:tcBorders>
          </w:tcPr>
          <w:p w14:paraId="10FFC2D0" w14:textId="77777777" w:rsidR="00AC3358" w:rsidRDefault="00000000">
            <w:pPr>
              <w:spacing w:line="252" w:lineRule="auto"/>
            </w:pPr>
            <w:r>
              <w:rPr>
                <w:sz w:val="17"/>
              </w:rPr>
              <w:t>Stores submissions, token fingerprints and subtree hashes; an inverted index shortlists candidates before the costlier alignment step.</w:t>
            </w:r>
          </w:p>
        </w:tc>
      </w:tr>
    </w:tbl>
    <w:p w14:paraId="66C57EEE" w14:textId="77777777" w:rsidR="00AC3358" w:rsidRDefault="00AC3358">
      <w:pPr>
        <w:spacing w:after="40"/>
      </w:pPr>
    </w:p>
    <w:p w14:paraId="41A36B7E" w14:textId="77777777" w:rsidR="00AC3358" w:rsidRDefault="00000000">
      <w:pPr>
        <w:pStyle w:val="Heading2"/>
        <w:keepNext/>
        <w:spacing w:before="200" w:after="120"/>
        <w:rPr>
          <w:b/>
          <w:bCs/>
          <w:color w:val="000000" w:themeColor="text1"/>
        </w:rPr>
      </w:pPr>
      <w:bookmarkStart w:id="13" w:name="__RefHeading___Toc757_800591803"/>
      <w:bookmarkEnd w:id="13"/>
      <w:r>
        <w:rPr>
          <w:b/>
          <w:bCs/>
          <w:color w:val="000000" w:themeColor="text1"/>
        </w:rPr>
        <w:t>3.3 Compiler Phases Implementation</w:t>
      </w:r>
    </w:p>
    <w:p w14:paraId="355FA45B" w14:textId="77777777" w:rsidR="00AC3358" w:rsidRDefault="00000000">
      <w:pPr>
        <w:keepNext/>
        <w:spacing w:after="120" w:line="312" w:lineRule="auto"/>
        <w:jc w:val="both"/>
      </w:pPr>
      <w:r>
        <w:t>Table 3.2 maps the classical phases of a compiler to what has been implemented in this project.</w:t>
      </w:r>
    </w:p>
    <w:p w14:paraId="3130F9E5" w14:textId="77777777" w:rsidR="00AC3358" w:rsidRDefault="00000000">
      <w:pPr>
        <w:keepNext/>
        <w:spacing w:after="60"/>
        <w:jc w:val="center"/>
      </w:pPr>
      <w:r>
        <w:rPr>
          <w:b/>
        </w:rPr>
        <w:t>Table 3.2:</w:t>
      </w:r>
      <w:r>
        <w:t xml:space="preserve"> Compiler phases in </w:t>
      </w:r>
      <w:proofErr w:type="spellStart"/>
      <w:r>
        <w:t>CodeGuard</w:t>
      </w:r>
      <w:proofErr w:type="spellEnd"/>
    </w:p>
    <w:tbl>
      <w:tblPr>
        <w:tblW w:w="9360" w:type="dxa"/>
        <w:jc w:val="center"/>
        <w:tblLayout w:type="fixed"/>
        <w:tblCellMar>
          <w:top w:w="40" w:type="dxa"/>
          <w:left w:w="80" w:type="dxa"/>
          <w:bottom w:w="40" w:type="dxa"/>
          <w:right w:w="80" w:type="dxa"/>
        </w:tblCellMar>
        <w:tblLook w:val="04A0" w:firstRow="1" w:lastRow="0" w:firstColumn="1" w:lastColumn="0" w:noHBand="0" w:noVBand="1"/>
      </w:tblPr>
      <w:tblGrid>
        <w:gridCol w:w="2088"/>
        <w:gridCol w:w="5255"/>
        <w:gridCol w:w="2017"/>
      </w:tblGrid>
      <w:tr w:rsidR="00AC3358" w14:paraId="340D5E31" w14:textId="77777777">
        <w:trPr>
          <w:cantSplit/>
          <w:tblHeader/>
          <w:jc w:val="center"/>
        </w:trPr>
        <w:tc>
          <w:tcPr>
            <w:tcW w:w="2088" w:type="dxa"/>
            <w:tcBorders>
              <w:top w:val="single" w:sz="4" w:space="0" w:color="7F7F7F"/>
              <w:left w:val="single" w:sz="4" w:space="0" w:color="7F7F7F"/>
              <w:bottom w:val="single" w:sz="4" w:space="0" w:color="7F7F7F"/>
              <w:right w:val="single" w:sz="4" w:space="0" w:color="7F7F7F"/>
            </w:tcBorders>
            <w:shd w:val="clear" w:color="auto" w:fill="D9E2F3"/>
          </w:tcPr>
          <w:p w14:paraId="3EEFA0EE" w14:textId="77777777" w:rsidR="00AC3358" w:rsidRDefault="00000000">
            <w:pPr>
              <w:keepNext/>
              <w:spacing w:line="252" w:lineRule="auto"/>
              <w:jc w:val="center"/>
            </w:pPr>
            <w:r>
              <w:rPr>
                <w:b/>
                <w:sz w:val="17"/>
              </w:rPr>
              <w:t>Phase</w:t>
            </w:r>
          </w:p>
        </w:tc>
        <w:tc>
          <w:tcPr>
            <w:tcW w:w="5255" w:type="dxa"/>
            <w:tcBorders>
              <w:top w:val="single" w:sz="4" w:space="0" w:color="7F7F7F"/>
              <w:left w:val="single" w:sz="4" w:space="0" w:color="7F7F7F"/>
              <w:bottom w:val="single" w:sz="4" w:space="0" w:color="7F7F7F"/>
              <w:right w:val="single" w:sz="4" w:space="0" w:color="7F7F7F"/>
            </w:tcBorders>
            <w:shd w:val="clear" w:color="auto" w:fill="D9E2F3"/>
          </w:tcPr>
          <w:p w14:paraId="09FDA308" w14:textId="77777777" w:rsidR="00AC3358" w:rsidRDefault="00000000">
            <w:pPr>
              <w:keepNext/>
              <w:spacing w:line="252" w:lineRule="auto"/>
              <w:jc w:val="center"/>
            </w:pPr>
            <w:r>
              <w:rPr>
                <w:b/>
                <w:sz w:val="17"/>
              </w:rPr>
              <w:t xml:space="preserve">Implementation in </w:t>
            </w:r>
            <w:proofErr w:type="spellStart"/>
            <w:r>
              <w:rPr>
                <w:b/>
                <w:sz w:val="17"/>
              </w:rPr>
              <w:t>CodeGuard</w:t>
            </w:r>
            <w:proofErr w:type="spellEnd"/>
          </w:p>
        </w:tc>
        <w:tc>
          <w:tcPr>
            <w:tcW w:w="2017" w:type="dxa"/>
            <w:tcBorders>
              <w:top w:val="single" w:sz="4" w:space="0" w:color="7F7F7F"/>
              <w:left w:val="single" w:sz="4" w:space="0" w:color="7F7F7F"/>
              <w:bottom w:val="single" w:sz="4" w:space="0" w:color="7F7F7F"/>
              <w:right w:val="single" w:sz="4" w:space="0" w:color="7F7F7F"/>
            </w:tcBorders>
            <w:shd w:val="clear" w:color="auto" w:fill="D9E2F3"/>
          </w:tcPr>
          <w:p w14:paraId="626411D7" w14:textId="77777777" w:rsidR="00AC3358" w:rsidRDefault="00000000">
            <w:pPr>
              <w:keepNext/>
              <w:spacing w:line="252" w:lineRule="auto"/>
              <w:jc w:val="center"/>
            </w:pPr>
            <w:r>
              <w:rPr>
                <w:b/>
                <w:sz w:val="17"/>
              </w:rPr>
              <w:t>Status</w:t>
            </w:r>
          </w:p>
        </w:tc>
      </w:tr>
      <w:tr w:rsidR="00AC3358" w14:paraId="46B6E124" w14:textId="77777777">
        <w:trPr>
          <w:cantSplit/>
          <w:jc w:val="center"/>
        </w:trPr>
        <w:tc>
          <w:tcPr>
            <w:tcW w:w="2088" w:type="dxa"/>
            <w:tcBorders>
              <w:top w:val="single" w:sz="4" w:space="0" w:color="7F7F7F"/>
              <w:left w:val="single" w:sz="4" w:space="0" w:color="7F7F7F"/>
              <w:bottom w:val="single" w:sz="4" w:space="0" w:color="7F7F7F"/>
              <w:right w:val="single" w:sz="4" w:space="0" w:color="7F7F7F"/>
            </w:tcBorders>
          </w:tcPr>
          <w:p w14:paraId="7FE345A7" w14:textId="77777777" w:rsidR="00AC3358" w:rsidRDefault="00000000">
            <w:pPr>
              <w:keepNext/>
              <w:spacing w:line="252" w:lineRule="auto"/>
            </w:pPr>
            <w:r>
              <w:rPr>
                <w:sz w:val="17"/>
              </w:rPr>
              <w:t>Lexical analysis</w:t>
            </w:r>
          </w:p>
        </w:tc>
        <w:tc>
          <w:tcPr>
            <w:tcW w:w="5255" w:type="dxa"/>
            <w:tcBorders>
              <w:top w:val="single" w:sz="4" w:space="0" w:color="7F7F7F"/>
              <w:left w:val="single" w:sz="4" w:space="0" w:color="7F7F7F"/>
              <w:bottom w:val="single" w:sz="4" w:space="0" w:color="7F7F7F"/>
              <w:right w:val="single" w:sz="4" w:space="0" w:color="7F7F7F"/>
            </w:tcBorders>
          </w:tcPr>
          <w:p w14:paraId="4CF41F4A" w14:textId="77777777" w:rsidR="00AC3358" w:rsidRDefault="00000000">
            <w:pPr>
              <w:keepNext/>
              <w:spacing w:line="252" w:lineRule="auto"/>
            </w:pPr>
            <w:r>
              <w:rPr>
                <w:sz w:val="17"/>
              </w:rPr>
              <w:t>Hand-written scanner with longest-match operators, comment removal and token normalisation</w:t>
            </w:r>
          </w:p>
        </w:tc>
        <w:tc>
          <w:tcPr>
            <w:tcW w:w="2017" w:type="dxa"/>
            <w:tcBorders>
              <w:top w:val="single" w:sz="4" w:space="0" w:color="7F7F7F"/>
              <w:left w:val="single" w:sz="4" w:space="0" w:color="7F7F7F"/>
              <w:bottom w:val="single" w:sz="4" w:space="0" w:color="7F7F7F"/>
              <w:right w:val="single" w:sz="4" w:space="0" w:color="7F7F7F"/>
            </w:tcBorders>
          </w:tcPr>
          <w:p w14:paraId="4C612AE1" w14:textId="77777777" w:rsidR="00AC3358" w:rsidRDefault="00000000">
            <w:pPr>
              <w:keepNext/>
              <w:spacing w:line="252" w:lineRule="auto"/>
            </w:pPr>
            <w:r>
              <w:rPr>
                <w:sz w:val="17"/>
              </w:rPr>
              <w:t>Implemented</w:t>
            </w:r>
          </w:p>
        </w:tc>
      </w:tr>
      <w:tr w:rsidR="00AC3358" w14:paraId="36EFDC51" w14:textId="77777777">
        <w:trPr>
          <w:cantSplit/>
          <w:jc w:val="center"/>
        </w:trPr>
        <w:tc>
          <w:tcPr>
            <w:tcW w:w="2088" w:type="dxa"/>
            <w:tcBorders>
              <w:top w:val="single" w:sz="4" w:space="0" w:color="7F7F7F"/>
              <w:left w:val="single" w:sz="4" w:space="0" w:color="7F7F7F"/>
              <w:bottom w:val="single" w:sz="4" w:space="0" w:color="7F7F7F"/>
              <w:right w:val="single" w:sz="4" w:space="0" w:color="7F7F7F"/>
            </w:tcBorders>
          </w:tcPr>
          <w:p w14:paraId="70E7EF07" w14:textId="77777777" w:rsidR="00AC3358" w:rsidRDefault="00000000">
            <w:pPr>
              <w:keepNext/>
              <w:spacing w:line="252" w:lineRule="auto"/>
            </w:pPr>
            <w:r>
              <w:rPr>
                <w:sz w:val="17"/>
              </w:rPr>
              <w:t>Syntax analysis</w:t>
            </w:r>
          </w:p>
        </w:tc>
        <w:tc>
          <w:tcPr>
            <w:tcW w:w="5255" w:type="dxa"/>
            <w:tcBorders>
              <w:top w:val="single" w:sz="4" w:space="0" w:color="7F7F7F"/>
              <w:left w:val="single" w:sz="4" w:space="0" w:color="7F7F7F"/>
              <w:bottom w:val="single" w:sz="4" w:space="0" w:color="7F7F7F"/>
              <w:right w:val="single" w:sz="4" w:space="0" w:color="7F7F7F"/>
            </w:tcBorders>
          </w:tcPr>
          <w:p w14:paraId="0CC9CE4A" w14:textId="77777777" w:rsidR="00AC3358" w:rsidRDefault="00000000">
            <w:pPr>
              <w:keepNext/>
              <w:spacing w:line="252" w:lineRule="auto"/>
            </w:pPr>
            <w:r>
              <w:rPr>
                <w:sz w:val="17"/>
              </w:rPr>
              <w:t>Recursive-descent parser with precedence climbing and error recovery</w:t>
            </w:r>
          </w:p>
        </w:tc>
        <w:tc>
          <w:tcPr>
            <w:tcW w:w="2017" w:type="dxa"/>
            <w:tcBorders>
              <w:top w:val="single" w:sz="4" w:space="0" w:color="7F7F7F"/>
              <w:left w:val="single" w:sz="4" w:space="0" w:color="7F7F7F"/>
              <w:bottom w:val="single" w:sz="4" w:space="0" w:color="7F7F7F"/>
              <w:right w:val="single" w:sz="4" w:space="0" w:color="7F7F7F"/>
            </w:tcBorders>
          </w:tcPr>
          <w:p w14:paraId="34FBB231" w14:textId="77777777" w:rsidR="00AC3358" w:rsidRDefault="00000000">
            <w:pPr>
              <w:keepNext/>
              <w:spacing w:line="252" w:lineRule="auto"/>
            </w:pPr>
            <w:r>
              <w:rPr>
                <w:sz w:val="17"/>
              </w:rPr>
              <w:t>Implemented (C subset)</w:t>
            </w:r>
          </w:p>
        </w:tc>
      </w:tr>
      <w:tr w:rsidR="00AC3358" w14:paraId="5DAD2DE9" w14:textId="77777777">
        <w:trPr>
          <w:cantSplit/>
          <w:jc w:val="center"/>
        </w:trPr>
        <w:tc>
          <w:tcPr>
            <w:tcW w:w="2088" w:type="dxa"/>
            <w:tcBorders>
              <w:top w:val="single" w:sz="4" w:space="0" w:color="7F7F7F"/>
              <w:left w:val="single" w:sz="4" w:space="0" w:color="7F7F7F"/>
              <w:bottom w:val="single" w:sz="4" w:space="0" w:color="7F7F7F"/>
              <w:right w:val="single" w:sz="4" w:space="0" w:color="7F7F7F"/>
            </w:tcBorders>
          </w:tcPr>
          <w:p w14:paraId="2AE3D316" w14:textId="77777777" w:rsidR="00AC3358" w:rsidRDefault="00000000">
            <w:pPr>
              <w:keepNext/>
              <w:spacing w:line="252" w:lineRule="auto"/>
            </w:pPr>
            <w:r>
              <w:rPr>
                <w:sz w:val="17"/>
              </w:rPr>
              <w:t>Semantic normalisation</w:t>
            </w:r>
          </w:p>
        </w:tc>
        <w:tc>
          <w:tcPr>
            <w:tcW w:w="5255" w:type="dxa"/>
            <w:tcBorders>
              <w:top w:val="single" w:sz="4" w:space="0" w:color="7F7F7F"/>
              <w:left w:val="single" w:sz="4" w:space="0" w:color="7F7F7F"/>
              <w:bottom w:val="single" w:sz="4" w:space="0" w:color="7F7F7F"/>
              <w:right w:val="single" w:sz="4" w:space="0" w:color="7F7F7F"/>
            </w:tcBorders>
          </w:tcPr>
          <w:p w14:paraId="0125CDA9" w14:textId="77777777" w:rsidR="00AC3358" w:rsidRDefault="00000000">
            <w:pPr>
              <w:keepNext/>
              <w:spacing w:line="252" w:lineRule="auto"/>
            </w:pPr>
            <w:proofErr w:type="spellStart"/>
            <w:r>
              <w:rPr>
                <w:sz w:val="17"/>
              </w:rPr>
              <w:t>Canonicalisation</w:t>
            </w:r>
            <w:proofErr w:type="spellEnd"/>
            <w:r>
              <w:rPr>
                <w:sz w:val="17"/>
              </w:rPr>
              <w:t xml:space="preserve"> of equivalent constructs; identifier abstraction in place of a symbol table</w:t>
            </w:r>
          </w:p>
        </w:tc>
        <w:tc>
          <w:tcPr>
            <w:tcW w:w="2017" w:type="dxa"/>
            <w:tcBorders>
              <w:top w:val="single" w:sz="4" w:space="0" w:color="7F7F7F"/>
              <w:left w:val="single" w:sz="4" w:space="0" w:color="7F7F7F"/>
              <w:bottom w:val="single" w:sz="4" w:space="0" w:color="7F7F7F"/>
              <w:right w:val="single" w:sz="4" w:space="0" w:color="7F7F7F"/>
            </w:tcBorders>
          </w:tcPr>
          <w:p w14:paraId="224F77A1" w14:textId="77777777" w:rsidR="00AC3358" w:rsidRDefault="00000000">
            <w:pPr>
              <w:keepNext/>
              <w:spacing w:line="252" w:lineRule="auto"/>
            </w:pPr>
            <w:r>
              <w:rPr>
                <w:sz w:val="17"/>
              </w:rPr>
              <w:t>Implemented; evaluation pending</w:t>
            </w:r>
          </w:p>
        </w:tc>
      </w:tr>
      <w:tr w:rsidR="00AC3358" w14:paraId="60E3A6D0" w14:textId="77777777">
        <w:trPr>
          <w:cantSplit/>
          <w:jc w:val="center"/>
        </w:trPr>
        <w:tc>
          <w:tcPr>
            <w:tcW w:w="2088" w:type="dxa"/>
            <w:tcBorders>
              <w:top w:val="single" w:sz="4" w:space="0" w:color="7F7F7F"/>
              <w:left w:val="single" w:sz="4" w:space="0" w:color="7F7F7F"/>
              <w:bottom w:val="single" w:sz="4" w:space="0" w:color="7F7F7F"/>
              <w:right w:val="single" w:sz="4" w:space="0" w:color="7F7F7F"/>
            </w:tcBorders>
          </w:tcPr>
          <w:p w14:paraId="57C7217E" w14:textId="77777777" w:rsidR="00AC3358" w:rsidRDefault="00000000">
            <w:pPr>
              <w:keepNext/>
              <w:spacing w:line="252" w:lineRule="auto"/>
            </w:pPr>
            <w:r>
              <w:rPr>
                <w:sz w:val="17"/>
              </w:rPr>
              <w:t>Intermediate representation</w:t>
            </w:r>
          </w:p>
        </w:tc>
        <w:tc>
          <w:tcPr>
            <w:tcW w:w="5255" w:type="dxa"/>
            <w:tcBorders>
              <w:top w:val="single" w:sz="4" w:space="0" w:color="7F7F7F"/>
              <w:left w:val="single" w:sz="4" w:space="0" w:color="7F7F7F"/>
              <w:bottom w:val="single" w:sz="4" w:space="0" w:color="7F7F7F"/>
              <w:right w:val="single" w:sz="4" w:space="0" w:color="7F7F7F"/>
            </w:tcBorders>
          </w:tcPr>
          <w:p w14:paraId="0D5CB8D7" w14:textId="77777777" w:rsidR="00AC3358" w:rsidRDefault="00000000">
            <w:pPr>
              <w:keepNext/>
              <w:spacing w:line="252" w:lineRule="auto"/>
            </w:pPr>
            <w:r>
              <w:rPr>
                <w:sz w:val="17"/>
              </w:rPr>
              <w:t>Shared Node tree used for C and, later, Python and Java</w:t>
            </w:r>
          </w:p>
        </w:tc>
        <w:tc>
          <w:tcPr>
            <w:tcW w:w="2017" w:type="dxa"/>
            <w:tcBorders>
              <w:top w:val="single" w:sz="4" w:space="0" w:color="7F7F7F"/>
              <w:left w:val="single" w:sz="4" w:space="0" w:color="7F7F7F"/>
              <w:bottom w:val="single" w:sz="4" w:space="0" w:color="7F7F7F"/>
              <w:right w:val="single" w:sz="4" w:space="0" w:color="7F7F7F"/>
            </w:tcBorders>
          </w:tcPr>
          <w:p w14:paraId="392BD052" w14:textId="77777777" w:rsidR="00AC3358" w:rsidRDefault="00000000">
            <w:pPr>
              <w:keepNext/>
              <w:spacing w:line="252" w:lineRule="auto"/>
            </w:pPr>
            <w:r>
              <w:rPr>
                <w:sz w:val="17"/>
              </w:rPr>
              <w:t>Implemented for C</w:t>
            </w:r>
          </w:p>
        </w:tc>
      </w:tr>
      <w:tr w:rsidR="00AC3358" w14:paraId="46AFE00A" w14:textId="77777777">
        <w:trPr>
          <w:cantSplit/>
          <w:jc w:val="center"/>
        </w:trPr>
        <w:tc>
          <w:tcPr>
            <w:tcW w:w="2088" w:type="dxa"/>
            <w:tcBorders>
              <w:top w:val="single" w:sz="4" w:space="0" w:color="7F7F7F"/>
              <w:left w:val="single" w:sz="4" w:space="0" w:color="7F7F7F"/>
              <w:bottom w:val="single" w:sz="4" w:space="0" w:color="7F7F7F"/>
              <w:right w:val="single" w:sz="4" w:space="0" w:color="7F7F7F"/>
            </w:tcBorders>
          </w:tcPr>
          <w:p w14:paraId="18836F47" w14:textId="77777777" w:rsidR="00AC3358" w:rsidRDefault="00000000">
            <w:pPr>
              <w:keepNext/>
              <w:spacing w:line="252" w:lineRule="auto"/>
            </w:pPr>
            <w:r>
              <w:rPr>
                <w:sz w:val="17"/>
              </w:rPr>
              <w:t>Analysis passes</w:t>
            </w:r>
          </w:p>
        </w:tc>
        <w:tc>
          <w:tcPr>
            <w:tcW w:w="5255" w:type="dxa"/>
            <w:tcBorders>
              <w:top w:val="single" w:sz="4" w:space="0" w:color="7F7F7F"/>
              <w:left w:val="single" w:sz="4" w:space="0" w:color="7F7F7F"/>
              <w:bottom w:val="single" w:sz="4" w:space="0" w:color="7F7F7F"/>
              <w:right w:val="single" w:sz="4" w:space="0" w:color="7F7F7F"/>
            </w:tcBorders>
          </w:tcPr>
          <w:p w14:paraId="0550B7FC" w14:textId="77777777" w:rsidR="00AC3358" w:rsidRDefault="00000000">
            <w:pPr>
              <w:keepNext/>
              <w:spacing w:line="252" w:lineRule="auto"/>
            </w:pPr>
            <w:r>
              <w:rPr>
                <w:sz w:val="17"/>
              </w:rPr>
              <w:t>Winnowing fingerprints, tree alignment, subtree hashing</w:t>
            </w:r>
          </w:p>
        </w:tc>
        <w:tc>
          <w:tcPr>
            <w:tcW w:w="2017" w:type="dxa"/>
            <w:tcBorders>
              <w:top w:val="single" w:sz="4" w:space="0" w:color="7F7F7F"/>
              <w:left w:val="single" w:sz="4" w:space="0" w:color="7F7F7F"/>
              <w:bottom w:val="single" w:sz="4" w:space="0" w:color="7F7F7F"/>
              <w:right w:val="single" w:sz="4" w:space="0" w:color="7F7F7F"/>
            </w:tcBorders>
          </w:tcPr>
          <w:p w14:paraId="04AEF313" w14:textId="77777777" w:rsidR="00AC3358" w:rsidRDefault="00000000">
            <w:pPr>
              <w:keepNext/>
              <w:spacing w:line="252" w:lineRule="auto"/>
            </w:pPr>
            <w:r>
              <w:rPr>
                <w:sz w:val="17"/>
              </w:rPr>
              <w:t>Implemented</w:t>
            </w:r>
          </w:p>
        </w:tc>
      </w:tr>
      <w:tr w:rsidR="00AC3358" w14:paraId="28BA1540" w14:textId="77777777">
        <w:trPr>
          <w:cantSplit/>
          <w:jc w:val="center"/>
        </w:trPr>
        <w:tc>
          <w:tcPr>
            <w:tcW w:w="2088" w:type="dxa"/>
            <w:tcBorders>
              <w:top w:val="single" w:sz="4" w:space="0" w:color="7F7F7F"/>
              <w:left w:val="single" w:sz="4" w:space="0" w:color="7F7F7F"/>
              <w:bottom w:val="single" w:sz="4" w:space="0" w:color="7F7F7F"/>
              <w:right w:val="single" w:sz="4" w:space="0" w:color="7F7F7F"/>
            </w:tcBorders>
          </w:tcPr>
          <w:p w14:paraId="6432CC0D" w14:textId="77777777" w:rsidR="00AC3358" w:rsidRDefault="00000000">
            <w:pPr>
              <w:spacing w:line="252" w:lineRule="auto"/>
            </w:pPr>
            <w:r>
              <w:rPr>
                <w:sz w:val="17"/>
              </w:rPr>
              <w:t>Code generation</w:t>
            </w:r>
          </w:p>
        </w:tc>
        <w:tc>
          <w:tcPr>
            <w:tcW w:w="5255" w:type="dxa"/>
            <w:tcBorders>
              <w:top w:val="single" w:sz="4" w:space="0" w:color="7F7F7F"/>
              <w:left w:val="single" w:sz="4" w:space="0" w:color="7F7F7F"/>
              <w:bottom w:val="single" w:sz="4" w:space="0" w:color="7F7F7F"/>
              <w:right w:val="single" w:sz="4" w:space="0" w:color="7F7F7F"/>
            </w:tcBorders>
          </w:tcPr>
          <w:p w14:paraId="0BCB088F" w14:textId="77777777" w:rsidR="00AC3358" w:rsidRDefault="00000000">
            <w:pPr>
              <w:spacing w:line="252" w:lineRule="auto"/>
            </w:pPr>
            <w:r>
              <w:rPr>
                <w:sz w:val="17"/>
              </w:rPr>
              <w:t>IR to C source text; Python and Java front-ends</w:t>
            </w:r>
          </w:p>
        </w:tc>
        <w:tc>
          <w:tcPr>
            <w:tcW w:w="2017" w:type="dxa"/>
            <w:tcBorders>
              <w:top w:val="single" w:sz="4" w:space="0" w:color="7F7F7F"/>
              <w:left w:val="single" w:sz="4" w:space="0" w:color="7F7F7F"/>
              <w:bottom w:val="single" w:sz="4" w:space="0" w:color="7F7F7F"/>
              <w:right w:val="single" w:sz="4" w:space="0" w:color="7F7F7F"/>
            </w:tcBorders>
          </w:tcPr>
          <w:p w14:paraId="071416C4" w14:textId="77777777" w:rsidR="00AC3358" w:rsidRDefault="00000000">
            <w:pPr>
              <w:spacing w:line="252" w:lineRule="auto"/>
            </w:pPr>
            <w:r>
              <w:rPr>
                <w:sz w:val="17"/>
              </w:rPr>
              <w:t>Designed</w:t>
            </w:r>
          </w:p>
        </w:tc>
      </w:tr>
    </w:tbl>
    <w:p w14:paraId="05CE0CFF" w14:textId="77777777" w:rsidR="00AC3358" w:rsidRDefault="00AC3358">
      <w:pPr>
        <w:spacing w:after="40"/>
      </w:pPr>
    </w:p>
    <w:p w14:paraId="4CD556D2" w14:textId="77777777" w:rsidR="00AC3358" w:rsidRDefault="00000000">
      <w:pPr>
        <w:spacing w:after="120" w:line="312" w:lineRule="auto"/>
        <w:jc w:val="both"/>
      </w:pPr>
      <w:r>
        <w:rPr>
          <w:b/>
        </w:rPr>
        <w:t>Lexical analysis.</w:t>
      </w:r>
      <w:r>
        <w:t xml:space="preserve"> The scanner reads the source one character at a time. It recognises identifiers and keywords, decimal, hexadecimal and floating-point numbers with suffixes, string and character literals with escape sequences, and operators using longest-match (for example &gt;&gt;= before &gt;&gt; before &gt;). Line and block comments are skipped, and an unterminated block comment raises an error with its line and column. A preprocessor line, including backslash continuations, becomes a single token. Characters </w:t>
      </w:r>
      <w:r>
        <w:lastRenderedPageBreak/>
        <w:t>outside the language are skipped so that one stray symbol does not stop the analysis. After scanning, identifiers and literals are replaced by placeholders, which makes the token stream independent of naming.</w:t>
      </w:r>
    </w:p>
    <w:p w14:paraId="2F709B5E" w14:textId="77777777" w:rsidR="00AC3358" w:rsidRDefault="00000000">
      <w:pPr>
        <w:keepNext/>
        <w:spacing w:after="120" w:line="312" w:lineRule="auto"/>
        <w:jc w:val="both"/>
      </w:pPr>
      <w:r>
        <w:rPr>
          <w:b/>
        </w:rPr>
        <w:t>Syntax analysis.</w:t>
      </w:r>
      <w:r>
        <w:t xml:space="preserve"> The parser follows the grammar below, written in EBNF, with one function per non-terminal. Binary operators are handled by precedence climbing across twelve levels, from assignment down to multiplication, followed by unary, postfix and primary expressions. If a statement cannot be parsed, the parser skips to the next semicolon or closing brace and continues, so that a partial AST is still available. Constructs outside the subset (for example classes and templates) are skipped at top level rather than aborting.</w:t>
      </w:r>
    </w:p>
    <w:p w14:paraId="0E054044" w14:textId="77777777" w:rsidR="00AC3358" w:rsidRDefault="00000000">
      <w:pPr>
        <w:keepNext/>
        <w:keepLines/>
        <w:shd w:val="clear" w:color="auto" w:fill="F2F2F2"/>
        <w:spacing w:after="80"/>
        <w:ind w:left="216" w:right="216"/>
      </w:pPr>
      <w:r>
        <w:rPr>
          <w:rFonts w:ascii="Courier New" w:eastAsia="Courier New" w:hAnsi="Courier New"/>
          <w:sz w:val="16"/>
        </w:rPr>
        <w:t xml:space="preserve">program       ::= { </w:t>
      </w:r>
      <w:proofErr w:type="spellStart"/>
      <w:r>
        <w:rPr>
          <w:rFonts w:ascii="Courier New" w:eastAsia="Courier New" w:hAnsi="Courier New"/>
          <w:sz w:val="16"/>
        </w:rPr>
        <w:t>function_decl</w:t>
      </w:r>
      <w:proofErr w:type="spellEnd"/>
      <w:r>
        <w:rPr>
          <w:rFonts w:ascii="Courier New" w:eastAsia="Courier New" w:hAnsi="Courier New"/>
          <w:sz w:val="16"/>
        </w:rPr>
        <w:t xml:space="preserve"> | declaration }</w:t>
      </w:r>
      <w:r>
        <w:rPr>
          <w:rFonts w:ascii="Courier New" w:eastAsia="Courier New" w:hAnsi="Courier New"/>
          <w:sz w:val="16"/>
        </w:rPr>
        <w:br/>
      </w:r>
      <w:proofErr w:type="spellStart"/>
      <w:r>
        <w:rPr>
          <w:rFonts w:ascii="Courier New" w:eastAsia="Courier New" w:hAnsi="Courier New"/>
          <w:sz w:val="16"/>
        </w:rPr>
        <w:t>function_decl</w:t>
      </w:r>
      <w:proofErr w:type="spellEnd"/>
      <w:r>
        <w:rPr>
          <w:rFonts w:ascii="Courier New" w:eastAsia="Courier New" w:hAnsi="Courier New"/>
          <w:sz w:val="16"/>
        </w:rPr>
        <w:t xml:space="preserve"> ::= type IDENT "(" [ params ] ")" ( block | ";" )</w:t>
      </w:r>
      <w:r>
        <w:rPr>
          <w:rFonts w:ascii="Courier New" w:eastAsia="Courier New" w:hAnsi="Courier New"/>
          <w:sz w:val="16"/>
        </w:rPr>
        <w:br/>
        <w:t>block         ::= "{" { statement } "}"</w:t>
      </w:r>
      <w:r>
        <w:rPr>
          <w:rFonts w:ascii="Courier New" w:eastAsia="Courier New" w:hAnsi="Courier New"/>
          <w:sz w:val="16"/>
        </w:rPr>
        <w:br/>
        <w:t xml:space="preserve">statement     ::= </w:t>
      </w:r>
      <w:proofErr w:type="spellStart"/>
      <w:r>
        <w:rPr>
          <w:rFonts w:ascii="Courier New" w:eastAsia="Courier New" w:hAnsi="Courier New"/>
          <w:sz w:val="16"/>
        </w:rPr>
        <w:t>decl_stmt</w:t>
      </w:r>
      <w:proofErr w:type="spellEnd"/>
      <w:r>
        <w:rPr>
          <w:rFonts w:ascii="Courier New" w:eastAsia="Courier New" w:hAnsi="Courier New"/>
          <w:sz w:val="16"/>
        </w:rPr>
        <w:t xml:space="preserve"> | </w:t>
      </w:r>
      <w:proofErr w:type="spellStart"/>
      <w:r>
        <w:rPr>
          <w:rFonts w:ascii="Courier New" w:eastAsia="Courier New" w:hAnsi="Courier New"/>
          <w:sz w:val="16"/>
        </w:rPr>
        <w:t>if_stmt</w:t>
      </w:r>
      <w:proofErr w:type="spellEnd"/>
      <w:r>
        <w:rPr>
          <w:rFonts w:ascii="Courier New" w:eastAsia="Courier New" w:hAnsi="Courier New"/>
          <w:sz w:val="16"/>
        </w:rPr>
        <w:t xml:space="preserve"> | </w:t>
      </w:r>
      <w:proofErr w:type="spellStart"/>
      <w:r>
        <w:rPr>
          <w:rFonts w:ascii="Courier New" w:eastAsia="Courier New" w:hAnsi="Courier New"/>
          <w:sz w:val="16"/>
        </w:rPr>
        <w:t>while_stmt</w:t>
      </w:r>
      <w:proofErr w:type="spellEnd"/>
      <w:r>
        <w:rPr>
          <w:rFonts w:ascii="Courier New" w:eastAsia="Courier New" w:hAnsi="Courier New"/>
          <w:sz w:val="16"/>
        </w:rPr>
        <w:t xml:space="preserve"> | </w:t>
      </w:r>
      <w:proofErr w:type="spellStart"/>
      <w:r>
        <w:rPr>
          <w:rFonts w:ascii="Courier New" w:eastAsia="Courier New" w:hAnsi="Courier New"/>
          <w:sz w:val="16"/>
        </w:rPr>
        <w:t>for_stmt</w:t>
      </w:r>
      <w:proofErr w:type="spellEnd"/>
      <w:r>
        <w:rPr>
          <w:rFonts w:ascii="Courier New" w:eastAsia="Courier New" w:hAnsi="Courier New"/>
          <w:sz w:val="16"/>
        </w:rPr>
        <w:br/>
        <w:t xml:space="preserve">                | </w:t>
      </w:r>
      <w:proofErr w:type="spellStart"/>
      <w:r>
        <w:rPr>
          <w:rFonts w:ascii="Courier New" w:eastAsia="Courier New" w:hAnsi="Courier New"/>
          <w:sz w:val="16"/>
        </w:rPr>
        <w:t>return_stmt</w:t>
      </w:r>
      <w:proofErr w:type="spellEnd"/>
      <w:r>
        <w:rPr>
          <w:rFonts w:ascii="Courier New" w:eastAsia="Courier New" w:hAnsi="Courier New"/>
          <w:sz w:val="16"/>
        </w:rPr>
        <w:t xml:space="preserve"> | "break" ";" | "continue" ";"</w:t>
      </w:r>
      <w:r>
        <w:rPr>
          <w:rFonts w:ascii="Courier New" w:eastAsia="Courier New" w:hAnsi="Courier New"/>
          <w:sz w:val="16"/>
        </w:rPr>
        <w:br/>
        <w:t xml:space="preserve">                | block | </w:t>
      </w:r>
      <w:proofErr w:type="spellStart"/>
      <w:r>
        <w:rPr>
          <w:rFonts w:ascii="Courier New" w:eastAsia="Courier New" w:hAnsi="Courier New"/>
          <w:sz w:val="16"/>
        </w:rPr>
        <w:t>expr_stmt</w:t>
      </w:r>
      <w:proofErr w:type="spellEnd"/>
      <w:r>
        <w:rPr>
          <w:rFonts w:ascii="Courier New" w:eastAsia="Courier New" w:hAnsi="Courier New"/>
          <w:sz w:val="16"/>
        </w:rPr>
        <w:br/>
      </w:r>
      <w:proofErr w:type="spellStart"/>
      <w:r>
        <w:rPr>
          <w:rFonts w:ascii="Courier New" w:eastAsia="Courier New" w:hAnsi="Courier New"/>
          <w:sz w:val="16"/>
        </w:rPr>
        <w:t>if_stmt</w:t>
      </w:r>
      <w:proofErr w:type="spellEnd"/>
      <w:r>
        <w:rPr>
          <w:rFonts w:ascii="Courier New" w:eastAsia="Courier New" w:hAnsi="Courier New"/>
          <w:sz w:val="16"/>
        </w:rPr>
        <w:t xml:space="preserve">       ::= "if" "(" expr ")" statement [ "else" statement ]</w:t>
      </w:r>
      <w:r>
        <w:rPr>
          <w:rFonts w:ascii="Courier New" w:eastAsia="Courier New" w:hAnsi="Courier New"/>
          <w:sz w:val="16"/>
        </w:rPr>
        <w:br/>
      </w:r>
      <w:proofErr w:type="spellStart"/>
      <w:r>
        <w:rPr>
          <w:rFonts w:ascii="Courier New" w:eastAsia="Courier New" w:hAnsi="Courier New"/>
          <w:sz w:val="16"/>
        </w:rPr>
        <w:t>while_stmt</w:t>
      </w:r>
      <w:proofErr w:type="spellEnd"/>
      <w:r>
        <w:rPr>
          <w:rFonts w:ascii="Courier New" w:eastAsia="Courier New" w:hAnsi="Courier New"/>
          <w:sz w:val="16"/>
        </w:rPr>
        <w:t xml:space="preserve">    ::= "while" "(" expr ")" statement</w:t>
      </w:r>
      <w:r>
        <w:rPr>
          <w:rFonts w:ascii="Courier New" w:eastAsia="Courier New" w:hAnsi="Courier New"/>
          <w:sz w:val="16"/>
        </w:rPr>
        <w:br/>
      </w:r>
      <w:proofErr w:type="spellStart"/>
      <w:r>
        <w:rPr>
          <w:rFonts w:ascii="Courier New" w:eastAsia="Courier New" w:hAnsi="Courier New"/>
          <w:sz w:val="16"/>
        </w:rPr>
        <w:t>for_stmt</w:t>
      </w:r>
      <w:proofErr w:type="spellEnd"/>
      <w:r>
        <w:rPr>
          <w:rFonts w:ascii="Courier New" w:eastAsia="Courier New" w:hAnsi="Courier New"/>
          <w:sz w:val="16"/>
        </w:rPr>
        <w:t xml:space="preserve">      ::= "for" "(" ( </w:t>
      </w:r>
      <w:proofErr w:type="spellStart"/>
      <w:r>
        <w:rPr>
          <w:rFonts w:ascii="Courier New" w:eastAsia="Courier New" w:hAnsi="Courier New"/>
          <w:sz w:val="16"/>
        </w:rPr>
        <w:t>decl_stmt</w:t>
      </w:r>
      <w:proofErr w:type="spellEnd"/>
      <w:r>
        <w:rPr>
          <w:rFonts w:ascii="Courier New" w:eastAsia="Courier New" w:hAnsi="Courier New"/>
          <w:sz w:val="16"/>
        </w:rPr>
        <w:t xml:space="preserve"> | </w:t>
      </w:r>
      <w:proofErr w:type="spellStart"/>
      <w:r>
        <w:rPr>
          <w:rFonts w:ascii="Courier New" w:eastAsia="Courier New" w:hAnsi="Courier New"/>
          <w:sz w:val="16"/>
        </w:rPr>
        <w:t>expr_stmt</w:t>
      </w:r>
      <w:proofErr w:type="spellEnd"/>
      <w:r>
        <w:rPr>
          <w:rFonts w:ascii="Courier New" w:eastAsia="Courier New" w:hAnsi="Courier New"/>
          <w:sz w:val="16"/>
        </w:rPr>
        <w:t xml:space="preserve"> ) [ expr ] ";" [ expr ] ")" statement</w:t>
      </w:r>
      <w:r>
        <w:rPr>
          <w:rFonts w:ascii="Courier New" w:eastAsia="Courier New" w:hAnsi="Courier New"/>
          <w:sz w:val="16"/>
        </w:rPr>
        <w:br/>
        <w:t>expr          ::= assignment { "," assignment }</w:t>
      </w:r>
      <w:r>
        <w:rPr>
          <w:rFonts w:ascii="Courier New" w:eastAsia="Courier New" w:hAnsi="Courier New"/>
          <w:sz w:val="16"/>
        </w:rPr>
        <w:br/>
        <w:t xml:space="preserve">assignment    ::= </w:t>
      </w:r>
      <w:proofErr w:type="spellStart"/>
      <w:r>
        <w:rPr>
          <w:rFonts w:ascii="Courier New" w:eastAsia="Courier New" w:hAnsi="Courier New"/>
          <w:sz w:val="16"/>
        </w:rPr>
        <w:t>logical_or</w:t>
      </w:r>
      <w:proofErr w:type="spellEnd"/>
      <w:r>
        <w:rPr>
          <w:rFonts w:ascii="Courier New" w:eastAsia="Courier New" w:hAnsi="Courier New"/>
          <w:sz w:val="16"/>
        </w:rPr>
        <w:t xml:space="preserve"> [ </w:t>
      </w:r>
      <w:proofErr w:type="spellStart"/>
      <w:r>
        <w:rPr>
          <w:rFonts w:ascii="Courier New" w:eastAsia="Courier New" w:hAnsi="Courier New"/>
          <w:sz w:val="16"/>
        </w:rPr>
        <w:t>assign_op</w:t>
      </w:r>
      <w:proofErr w:type="spellEnd"/>
      <w:r>
        <w:rPr>
          <w:rFonts w:ascii="Courier New" w:eastAsia="Courier New" w:hAnsi="Courier New"/>
          <w:sz w:val="16"/>
        </w:rPr>
        <w:t xml:space="preserve"> assignment ]</w:t>
      </w:r>
    </w:p>
    <w:p w14:paraId="7A7F1F61" w14:textId="77777777" w:rsidR="00AC3358" w:rsidRDefault="00000000">
      <w:pPr>
        <w:spacing w:before="60" w:after="200"/>
        <w:jc w:val="center"/>
      </w:pPr>
      <w:r>
        <w:rPr>
          <w:b/>
          <w:i/>
          <w:sz w:val="20"/>
        </w:rPr>
        <w:t>Figure 3.2:</w:t>
      </w:r>
      <w:r>
        <w:rPr>
          <w:i/>
          <w:sz w:val="20"/>
        </w:rPr>
        <w:t xml:space="preserve"> Grammar of the supported C subset (excerpt)</w:t>
      </w:r>
    </w:p>
    <w:p w14:paraId="79E3D2A8" w14:textId="77777777" w:rsidR="00AC3358" w:rsidRDefault="00000000">
      <w:pPr>
        <w:spacing w:after="120" w:line="312" w:lineRule="auto"/>
        <w:jc w:val="both"/>
      </w:pPr>
      <w:r>
        <w:rPr>
          <w:b/>
        </w:rPr>
        <w:t>Semantic normalisation.</w:t>
      </w:r>
      <w:r>
        <w:t xml:space="preserve"> Full type checking of C is left to </w:t>
      </w:r>
      <w:proofErr w:type="spellStart"/>
      <w:r>
        <w:t>gcc</w:t>
      </w:r>
      <w:proofErr w:type="spellEnd"/>
      <w:r>
        <w:t xml:space="preserve">, which runs in the sandbox. The project instead performs a normalisation pass that serves the comparison. A for loop becomes its initialiser followed by a Loop node whose body is the original body plus the step expression; a while loop becomes a Loop node with an empty initialiser; and redundant nested blocks are flattened. Names are abstracted by the </w:t>
      </w:r>
      <w:proofErr w:type="spellStart"/>
      <w:r>
        <w:t>lexer</w:t>
      </w:r>
      <w:proofErr w:type="spellEnd"/>
      <w:r>
        <w:t>, so a symbol table is not needed for comparison. For the planned Python converter, static types will come from required type hints, since dynamic typing cannot be translated to C in general.</w:t>
      </w:r>
    </w:p>
    <w:p w14:paraId="341571FD" w14:textId="77777777" w:rsidR="00AC3358" w:rsidRDefault="00000000">
      <w:pPr>
        <w:spacing w:after="120" w:line="312" w:lineRule="auto"/>
        <w:jc w:val="both"/>
      </w:pPr>
      <w:r>
        <w:rPr>
          <w:b/>
        </w:rPr>
        <w:t>Analysis and scoring.</w:t>
      </w:r>
      <w:r>
        <w:t xml:space="preserve"> The token-level score is the Jaccard index of two fingerprint sets, J = |A ∩ B| / |A ∪ B|, supplemented by containment |A ∩ B| / |A|, which shows what fraction of one program appears in another. The logic-level score combines tree alignment, 2M / (|T1| + |T2|), where M is the weighted number of aligned nodes and |T| is the tree size, with the fraction of each tree covered by maximal matching subtrees. Subtrees smaller than three nodes are ignored to avoid noise.</w:t>
      </w:r>
    </w:p>
    <w:p w14:paraId="35C2D399" w14:textId="77777777" w:rsidR="00AC3358" w:rsidRDefault="00000000">
      <w:pPr>
        <w:spacing w:after="120" w:line="312" w:lineRule="auto"/>
        <w:jc w:val="both"/>
      </w:pPr>
      <w:r>
        <w:rPr>
          <w:b/>
        </w:rPr>
        <w:t>Code generation (planned).</w:t>
      </w:r>
      <w:r>
        <w:t xml:space="preserve"> The converter completes the pipeline: a language front-end parses Python or Java into a source tree, the IR translator maps it onto the shared Node IR, and the generator prints C. Unsupported constructs will produce a diagnostic with the line number rather than incorrect code.</w:t>
      </w:r>
    </w:p>
    <w:p w14:paraId="0E3C6283" w14:textId="77777777" w:rsidR="00AC3358" w:rsidRDefault="00000000">
      <w:r>
        <w:br w:type="page"/>
      </w:r>
    </w:p>
    <w:p w14:paraId="3D9BEB78" w14:textId="77777777" w:rsidR="00AC3358" w:rsidRDefault="00000000">
      <w:pPr>
        <w:pStyle w:val="Heading1"/>
        <w:spacing w:after="200"/>
        <w:jc w:val="center"/>
        <w:rPr>
          <w:b/>
          <w:bCs/>
          <w:color w:val="000000" w:themeColor="text1"/>
        </w:rPr>
      </w:pPr>
      <w:bookmarkStart w:id="14" w:name="__RefHeading___Toc759_800591803"/>
      <w:bookmarkEnd w:id="14"/>
      <w:r>
        <w:rPr>
          <w:b/>
          <w:bCs/>
          <w:color w:val="000000" w:themeColor="text1"/>
        </w:rPr>
        <w:lastRenderedPageBreak/>
        <w:t>CHAPTER 4</w:t>
      </w:r>
    </w:p>
    <w:p w14:paraId="21A5370F" w14:textId="77777777" w:rsidR="00AC3358" w:rsidRDefault="00000000">
      <w:pPr>
        <w:pStyle w:val="Heading1"/>
        <w:spacing w:before="300" w:after="200"/>
        <w:rPr>
          <w:color w:val="000000" w:themeColor="text1"/>
        </w:rPr>
      </w:pPr>
      <w:bookmarkStart w:id="15" w:name="__RefHeading___Toc761_800591803"/>
      <w:bookmarkEnd w:id="15"/>
      <w:r>
        <w:rPr>
          <w:b/>
          <w:bCs/>
          <w:color w:val="000000" w:themeColor="text1"/>
        </w:rPr>
        <w:t>IMPLEMENTATION DETAILS</w:t>
      </w:r>
    </w:p>
    <w:p w14:paraId="5A3DF378" w14:textId="77777777" w:rsidR="00AC3358" w:rsidRDefault="00000000">
      <w:pPr>
        <w:pStyle w:val="Heading2"/>
        <w:keepNext/>
        <w:spacing w:before="200" w:after="120"/>
        <w:rPr>
          <w:b/>
          <w:bCs/>
          <w:color w:val="000000" w:themeColor="text1"/>
        </w:rPr>
      </w:pPr>
      <w:bookmarkStart w:id="16" w:name="__RefHeading___Toc763_800591803"/>
      <w:bookmarkEnd w:id="16"/>
      <w:r>
        <w:rPr>
          <w:b/>
          <w:bCs/>
          <w:color w:val="000000" w:themeColor="text1"/>
        </w:rPr>
        <w:t>4.1 Screenshots</w:t>
      </w:r>
    </w:p>
    <w:p w14:paraId="15B22534" w14:textId="77777777" w:rsidR="00AC3358" w:rsidRDefault="00000000">
      <w:pPr>
        <w:spacing w:after="120" w:line="312" w:lineRule="auto"/>
        <w:jc w:val="both"/>
      </w:pPr>
      <w:r>
        <w:t>This section gives the evidence collected from the prototype. Console output from the early prototype modules is shown first, followed by screenshots of the web application.</w:t>
      </w:r>
    </w:p>
    <w:p w14:paraId="6E49F0DD" w14:textId="77777777" w:rsidR="00AC3358" w:rsidRDefault="00000000">
      <w:pPr>
        <w:keepNext/>
        <w:spacing w:after="120" w:line="312" w:lineRule="auto"/>
        <w:jc w:val="both"/>
      </w:pPr>
      <w:r>
        <w:rPr>
          <w:b/>
        </w:rPr>
        <w:t>Test programs.</w:t>
      </w:r>
      <w:r>
        <w:t xml:space="preserve"> The comparisons use an original factorial function, a copy in which variables were renamed and comments added, a restructured version in which the for loop is written as a while loop, and an unrelated Fibonacci function.</w:t>
      </w:r>
    </w:p>
    <w:p w14:paraId="25AA383C" w14:textId="77777777" w:rsidR="00AC3358" w:rsidRDefault="00000000">
      <w:pPr>
        <w:keepNext/>
        <w:keepLines/>
        <w:shd w:val="clear" w:color="auto" w:fill="F2F2F2"/>
        <w:spacing w:after="80"/>
        <w:ind w:left="216" w:right="216"/>
      </w:pPr>
      <w:r>
        <w:rPr>
          <w:rFonts w:ascii="Courier New" w:eastAsia="Courier New" w:hAnsi="Courier New"/>
          <w:sz w:val="16"/>
        </w:rPr>
        <w:t>/* original */</w:t>
      </w:r>
      <w:r>
        <w:rPr>
          <w:rFonts w:ascii="Courier New" w:eastAsia="Courier New" w:hAnsi="Courier New"/>
          <w:sz w:val="16"/>
        </w:rPr>
        <w:br/>
        <w:t>int factorial(int n) {</w:t>
      </w:r>
      <w:r>
        <w:rPr>
          <w:rFonts w:ascii="Courier New" w:eastAsia="Courier New" w:hAnsi="Courier New"/>
          <w:sz w:val="16"/>
        </w:rPr>
        <w:br/>
        <w:t xml:space="preserve">    int result = 1;</w:t>
      </w:r>
      <w:r>
        <w:rPr>
          <w:rFonts w:ascii="Courier New" w:eastAsia="Courier New" w:hAnsi="Courier New"/>
          <w:sz w:val="16"/>
        </w:rPr>
        <w:br/>
        <w:t xml:space="preserve">    for (int </w:t>
      </w:r>
      <w:proofErr w:type="spellStart"/>
      <w:r>
        <w:rPr>
          <w:rFonts w:ascii="Courier New" w:eastAsia="Courier New" w:hAnsi="Courier New"/>
          <w:sz w:val="16"/>
        </w:rPr>
        <w:t>i</w:t>
      </w:r>
      <w:proofErr w:type="spellEnd"/>
      <w:r>
        <w:rPr>
          <w:rFonts w:ascii="Courier New" w:eastAsia="Courier New" w:hAnsi="Courier New"/>
          <w:sz w:val="16"/>
        </w:rPr>
        <w:t xml:space="preserve"> = 1; </w:t>
      </w:r>
      <w:proofErr w:type="spellStart"/>
      <w:r>
        <w:rPr>
          <w:rFonts w:ascii="Courier New" w:eastAsia="Courier New" w:hAnsi="Courier New"/>
          <w:sz w:val="16"/>
        </w:rPr>
        <w:t>i</w:t>
      </w:r>
      <w:proofErr w:type="spellEnd"/>
      <w:r>
        <w:rPr>
          <w:rFonts w:ascii="Courier New" w:eastAsia="Courier New" w:hAnsi="Courier New"/>
          <w:sz w:val="16"/>
        </w:rPr>
        <w:t xml:space="preserve"> &lt;= n; </w:t>
      </w:r>
      <w:proofErr w:type="spellStart"/>
      <w:r>
        <w:rPr>
          <w:rFonts w:ascii="Courier New" w:eastAsia="Courier New" w:hAnsi="Courier New"/>
          <w:sz w:val="16"/>
        </w:rPr>
        <w:t>i</w:t>
      </w:r>
      <w:proofErr w:type="spellEnd"/>
      <w:r>
        <w:rPr>
          <w:rFonts w:ascii="Courier New" w:eastAsia="Courier New" w:hAnsi="Courier New"/>
          <w:sz w:val="16"/>
        </w:rPr>
        <w:t>++) {</w:t>
      </w:r>
      <w:r>
        <w:rPr>
          <w:rFonts w:ascii="Courier New" w:eastAsia="Courier New" w:hAnsi="Courier New"/>
          <w:sz w:val="16"/>
        </w:rPr>
        <w:br/>
        <w:t xml:space="preserve">        result = result * </w:t>
      </w:r>
      <w:proofErr w:type="spellStart"/>
      <w:r>
        <w:rPr>
          <w:rFonts w:ascii="Courier New" w:eastAsia="Courier New" w:hAnsi="Courier New"/>
          <w:sz w:val="16"/>
        </w:rPr>
        <w:t>i</w:t>
      </w:r>
      <w:proofErr w:type="spellEnd"/>
      <w:r>
        <w:rPr>
          <w:rFonts w:ascii="Courier New" w:eastAsia="Courier New" w:hAnsi="Courier New"/>
          <w:sz w:val="16"/>
        </w:rPr>
        <w:t>;</w:t>
      </w:r>
      <w:r>
        <w:rPr>
          <w:rFonts w:ascii="Courier New" w:eastAsia="Courier New" w:hAnsi="Courier New"/>
          <w:sz w:val="16"/>
        </w:rPr>
        <w:br/>
        <w:t xml:space="preserve">    }</w:t>
      </w:r>
      <w:r>
        <w:rPr>
          <w:rFonts w:ascii="Courier New" w:eastAsia="Courier New" w:hAnsi="Courier New"/>
          <w:sz w:val="16"/>
        </w:rPr>
        <w:br/>
        <w:t xml:space="preserve">    return result;</w:t>
      </w:r>
      <w:r>
        <w:rPr>
          <w:rFonts w:ascii="Courier New" w:eastAsia="Courier New" w:hAnsi="Courier New"/>
          <w:sz w:val="16"/>
        </w:rPr>
        <w:br/>
        <w:t>}</w:t>
      </w:r>
    </w:p>
    <w:p w14:paraId="0E3C297F" w14:textId="77777777" w:rsidR="00AC3358" w:rsidRDefault="00000000">
      <w:pPr>
        <w:keepNext/>
        <w:keepLines/>
        <w:shd w:val="clear" w:color="auto" w:fill="F2F2F2"/>
        <w:spacing w:after="80"/>
        <w:ind w:left="216" w:right="216"/>
      </w:pPr>
      <w:r>
        <w:rPr>
          <w:rFonts w:ascii="Courier New" w:eastAsia="Courier New" w:hAnsi="Courier New"/>
          <w:sz w:val="16"/>
        </w:rPr>
        <w:t>/* restructured: same logic, for loop written as while, names changed */</w:t>
      </w:r>
      <w:r>
        <w:rPr>
          <w:rFonts w:ascii="Courier New" w:eastAsia="Courier New" w:hAnsi="Courier New"/>
          <w:sz w:val="16"/>
        </w:rPr>
        <w:br/>
        <w:t xml:space="preserve">int fact(int </w:t>
      </w:r>
      <w:proofErr w:type="spellStart"/>
      <w:r>
        <w:rPr>
          <w:rFonts w:ascii="Courier New" w:eastAsia="Courier New" w:hAnsi="Courier New"/>
          <w:sz w:val="16"/>
        </w:rPr>
        <w:t>num</w:t>
      </w:r>
      <w:proofErr w:type="spellEnd"/>
      <w:r>
        <w:rPr>
          <w:rFonts w:ascii="Courier New" w:eastAsia="Courier New" w:hAnsi="Courier New"/>
          <w:sz w:val="16"/>
        </w:rPr>
        <w:t>) {</w:t>
      </w:r>
      <w:r>
        <w:rPr>
          <w:rFonts w:ascii="Courier New" w:eastAsia="Courier New" w:hAnsi="Courier New"/>
          <w:sz w:val="16"/>
        </w:rPr>
        <w:br/>
        <w:t xml:space="preserve">    int </w:t>
      </w:r>
      <w:proofErr w:type="spellStart"/>
      <w:r>
        <w:rPr>
          <w:rFonts w:ascii="Courier New" w:eastAsia="Courier New" w:hAnsi="Courier New"/>
          <w:sz w:val="16"/>
        </w:rPr>
        <w:t>i</w:t>
      </w:r>
      <w:proofErr w:type="spellEnd"/>
      <w:r>
        <w:rPr>
          <w:rFonts w:ascii="Courier New" w:eastAsia="Courier New" w:hAnsi="Courier New"/>
          <w:sz w:val="16"/>
        </w:rPr>
        <w:t xml:space="preserve"> = 1;</w:t>
      </w:r>
      <w:r>
        <w:rPr>
          <w:rFonts w:ascii="Courier New" w:eastAsia="Courier New" w:hAnsi="Courier New"/>
          <w:sz w:val="16"/>
        </w:rPr>
        <w:br/>
        <w:t xml:space="preserve">    int total = 1;</w:t>
      </w:r>
      <w:r>
        <w:rPr>
          <w:rFonts w:ascii="Courier New" w:eastAsia="Courier New" w:hAnsi="Courier New"/>
          <w:sz w:val="16"/>
        </w:rPr>
        <w:br/>
        <w:t xml:space="preserve">    while (</w:t>
      </w:r>
      <w:proofErr w:type="spellStart"/>
      <w:r>
        <w:rPr>
          <w:rFonts w:ascii="Courier New" w:eastAsia="Courier New" w:hAnsi="Courier New"/>
          <w:sz w:val="16"/>
        </w:rPr>
        <w:t>i</w:t>
      </w:r>
      <w:proofErr w:type="spellEnd"/>
      <w:r>
        <w:rPr>
          <w:rFonts w:ascii="Courier New" w:eastAsia="Courier New" w:hAnsi="Courier New"/>
          <w:sz w:val="16"/>
        </w:rPr>
        <w:t xml:space="preserve"> &lt;= </w:t>
      </w:r>
      <w:proofErr w:type="spellStart"/>
      <w:r>
        <w:rPr>
          <w:rFonts w:ascii="Courier New" w:eastAsia="Courier New" w:hAnsi="Courier New"/>
          <w:sz w:val="16"/>
        </w:rPr>
        <w:t>num</w:t>
      </w:r>
      <w:proofErr w:type="spellEnd"/>
      <w:r>
        <w:rPr>
          <w:rFonts w:ascii="Courier New" w:eastAsia="Courier New" w:hAnsi="Courier New"/>
          <w:sz w:val="16"/>
        </w:rPr>
        <w:t>) {</w:t>
      </w:r>
      <w:r>
        <w:rPr>
          <w:rFonts w:ascii="Courier New" w:eastAsia="Courier New" w:hAnsi="Courier New"/>
          <w:sz w:val="16"/>
        </w:rPr>
        <w:br/>
        <w:t xml:space="preserve">        total = total * </w:t>
      </w:r>
      <w:proofErr w:type="spellStart"/>
      <w:r>
        <w:rPr>
          <w:rFonts w:ascii="Courier New" w:eastAsia="Courier New" w:hAnsi="Courier New"/>
          <w:sz w:val="16"/>
        </w:rPr>
        <w:t>i</w:t>
      </w:r>
      <w:proofErr w:type="spellEnd"/>
      <w:r>
        <w:rPr>
          <w:rFonts w:ascii="Courier New" w:eastAsia="Courier New" w:hAnsi="Courier New"/>
          <w:sz w:val="16"/>
        </w:rPr>
        <w:t>;</w:t>
      </w:r>
      <w:r>
        <w:rPr>
          <w:rFonts w:ascii="Courier New" w:eastAsia="Courier New" w:hAnsi="Courier New"/>
          <w:sz w:val="16"/>
        </w:rPr>
        <w:br/>
        <w:t xml:space="preserve">        </w:t>
      </w:r>
      <w:proofErr w:type="spellStart"/>
      <w:r>
        <w:rPr>
          <w:rFonts w:ascii="Courier New" w:eastAsia="Courier New" w:hAnsi="Courier New"/>
          <w:sz w:val="16"/>
        </w:rPr>
        <w:t>i</w:t>
      </w:r>
      <w:proofErr w:type="spellEnd"/>
      <w:r>
        <w:rPr>
          <w:rFonts w:ascii="Courier New" w:eastAsia="Courier New" w:hAnsi="Courier New"/>
          <w:sz w:val="16"/>
        </w:rPr>
        <w:t>++;</w:t>
      </w:r>
      <w:r>
        <w:rPr>
          <w:rFonts w:ascii="Courier New" w:eastAsia="Courier New" w:hAnsi="Courier New"/>
          <w:sz w:val="16"/>
        </w:rPr>
        <w:br/>
        <w:t xml:space="preserve">    }</w:t>
      </w:r>
      <w:r>
        <w:rPr>
          <w:rFonts w:ascii="Courier New" w:eastAsia="Courier New" w:hAnsi="Courier New"/>
          <w:sz w:val="16"/>
        </w:rPr>
        <w:br/>
        <w:t xml:space="preserve">    return total;</w:t>
      </w:r>
      <w:r>
        <w:rPr>
          <w:rFonts w:ascii="Courier New" w:eastAsia="Courier New" w:hAnsi="Courier New"/>
          <w:sz w:val="16"/>
        </w:rPr>
        <w:br/>
        <w:t>}</w:t>
      </w:r>
    </w:p>
    <w:p w14:paraId="35109C7E" w14:textId="77777777" w:rsidR="00AC3358" w:rsidRDefault="00000000">
      <w:pPr>
        <w:spacing w:before="60" w:after="200"/>
        <w:jc w:val="center"/>
      </w:pPr>
      <w:r>
        <w:rPr>
          <w:b/>
          <w:i/>
          <w:sz w:val="20"/>
        </w:rPr>
        <w:t>Figure 4.1:</w:t>
      </w:r>
      <w:r>
        <w:rPr>
          <w:i/>
          <w:sz w:val="20"/>
        </w:rPr>
        <w:t xml:space="preserve"> Programs used in the evaluation</w:t>
      </w:r>
    </w:p>
    <w:p w14:paraId="59505FD2" w14:textId="77777777" w:rsidR="00AC3358" w:rsidRDefault="00000000">
      <w:pPr>
        <w:keepNext/>
        <w:spacing w:after="120" w:line="312" w:lineRule="auto"/>
        <w:jc w:val="both"/>
      </w:pPr>
      <w:r>
        <w:rPr>
          <w:b/>
        </w:rPr>
        <w:t>Lexer output.</w:t>
      </w:r>
      <w:r>
        <w:t xml:space="preserve"> For the first function of a sample program the normalised token stream was:</w:t>
      </w:r>
    </w:p>
    <w:p w14:paraId="7B78D127" w14:textId="77777777" w:rsidR="00AC3358" w:rsidRDefault="00000000">
      <w:pPr>
        <w:keepNext/>
        <w:keepLines/>
        <w:shd w:val="clear" w:color="auto" w:fill="F2F2F2"/>
        <w:spacing w:after="80"/>
        <w:ind w:left="216" w:right="216"/>
      </w:pPr>
      <w:r>
        <w:rPr>
          <w:rFonts w:ascii="Courier New" w:eastAsia="Courier New" w:hAnsi="Courier New"/>
          <w:sz w:val="16"/>
        </w:rPr>
        <w:t>int ID ( int ID , int ID ) { int ID = ID + ID ; return ID ; }</w:t>
      </w:r>
    </w:p>
    <w:p w14:paraId="64FCCB83" w14:textId="77777777" w:rsidR="00AC3358" w:rsidRDefault="00000000">
      <w:pPr>
        <w:spacing w:before="60" w:after="200"/>
        <w:jc w:val="center"/>
      </w:pPr>
      <w:r>
        <w:rPr>
          <w:b/>
          <w:i/>
          <w:sz w:val="20"/>
        </w:rPr>
        <w:t>Figure 4.2:</w:t>
      </w:r>
      <w:r>
        <w:rPr>
          <w:i/>
          <w:sz w:val="20"/>
        </w:rPr>
        <w:t xml:space="preserve"> Normalised token stream produced by the </w:t>
      </w:r>
      <w:proofErr w:type="spellStart"/>
      <w:r>
        <w:rPr>
          <w:i/>
          <w:sz w:val="20"/>
        </w:rPr>
        <w:t>lexer</w:t>
      </w:r>
      <w:proofErr w:type="spellEnd"/>
    </w:p>
    <w:p w14:paraId="511854A7" w14:textId="77777777" w:rsidR="00AC3358" w:rsidRDefault="00000000">
      <w:pPr>
        <w:keepNext/>
        <w:spacing w:after="120" w:line="312" w:lineRule="auto"/>
        <w:jc w:val="both"/>
      </w:pPr>
      <w:r>
        <w:rPr>
          <w:b/>
        </w:rPr>
        <w:lastRenderedPageBreak/>
        <w:t>Parser output.</w:t>
      </w:r>
      <w:r>
        <w:t xml:space="preserve"> The parser produced the following AST for the factorial function. Names and literals appear as ID and NUM, and the for loop is a </w:t>
      </w:r>
      <w:proofErr w:type="spellStart"/>
      <w:r>
        <w:t>ForStmt</w:t>
      </w:r>
      <w:proofErr w:type="spellEnd"/>
      <w:r>
        <w:t xml:space="preserve"> node with initialiser, condition, step and body.</w:t>
      </w:r>
    </w:p>
    <w:p w14:paraId="2D74725F" w14:textId="77777777" w:rsidR="00AC3358" w:rsidRDefault="00000000">
      <w:pPr>
        <w:keepNext/>
        <w:keepLines/>
        <w:shd w:val="clear" w:color="auto" w:fill="F2F2F2"/>
        <w:spacing w:after="80"/>
        <w:ind w:left="216" w:right="216"/>
      </w:pPr>
      <w:r>
        <w:rPr>
          <w:rFonts w:ascii="Courier New" w:eastAsia="Courier New" w:hAnsi="Courier New"/>
          <w:sz w:val="15"/>
        </w:rPr>
        <w:t>Program</w:t>
      </w:r>
      <w:r>
        <w:rPr>
          <w:rFonts w:ascii="Courier New" w:eastAsia="Courier New" w:hAnsi="Courier New"/>
          <w:sz w:val="15"/>
        </w:rPr>
        <w:br/>
        <w:t xml:space="preserve">  </w:t>
      </w:r>
      <w:proofErr w:type="spellStart"/>
      <w:r>
        <w:rPr>
          <w:rFonts w:ascii="Courier New" w:eastAsia="Courier New" w:hAnsi="Courier New"/>
          <w:sz w:val="15"/>
        </w:rPr>
        <w:t>FunctionDecl</w:t>
      </w:r>
      <w:proofErr w:type="spellEnd"/>
      <w:r>
        <w:rPr>
          <w:rFonts w:ascii="Courier New" w:eastAsia="Courier New" w:hAnsi="Courier New"/>
          <w:sz w:val="15"/>
        </w:rPr>
        <w:t>(int)</w:t>
      </w:r>
      <w:r>
        <w:rPr>
          <w:rFonts w:ascii="Courier New" w:eastAsia="Courier New" w:hAnsi="Courier New"/>
          <w:sz w:val="15"/>
        </w:rPr>
        <w:br/>
        <w:t xml:space="preserve">    Param(int)</w:t>
      </w:r>
      <w:r>
        <w:rPr>
          <w:rFonts w:ascii="Courier New" w:eastAsia="Courier New" w:hAnsi="Courier New"/>
          <w:sz w:val="15"/>
        </w:rPr>
        <w:br/>
        <w:t xml:space="preserve">      </w:t>
      </w:r>
      <w:proofErr w:type="spellStart"/>
      <w:r>
        <w:rPr>
          <w:rFonts w:ascii="Courier New" w:eastAsia="Courier New" w:hAnsi="Courier New"/>
          <w:sz w:val="15"/>
        </w:rPr>
        <w:t>ParamName</w:t>
      </w:r>
      <w:proofErr w:type="spellEnd"/>
      <w:r>
        <w:rPr>
          <w:rFonts w:ascii="Courier New" w:eastAsia="Courier New" w:hAnsi="Courier New"/>
          <w:sz w:val="15"/>
        </w:rPr>
        <w:t>(ID)</w:t>
      </w:r>
      <w:r>
        <w:rPr>
          <w:rFonts w:ascii="Courier New" w:eastAsia="Courier New" w:hAnsi="Courier New"/>
          <w:sz w:val="15"/>
        </w:rPr>
        <w:br/>
        <w:t xml:space="preserve">    Block</w:t>
      </w:r>
      <w:r>
        <w:rPr>
          <w:rFonts w:ascii="Courier New" w:eastAsia="Courier New" w:hAnsi="Courier New"/>
          <w:sz w:val="15"/>
        </w:rPr>
        <w:br/>
        <w:t xml:space="preserve">      </w:t>
      </w:r>
      <w:proofErr w:type="spellStart"/>
      <w:r>
        <w:rPr>
          <w:rFonts w:ascii="Courier New" w:eastAsia="Courier New" w:hAnsi="Courier New"/>
          <w:sz w:val="15"/>
        </w:rPr>
        <w:t>DeclStmt</w:t>
      </w:r>
      <w:proofErr w:type="spellEnd"/>
      <w:r>
        <w:rPr>
          <w:rFonts w:ascii="Courier New" w:eastAsia="Courier New" w:hAnsi="Courier New"/>
          <w:sz w:val="15"/>
        </w:rPr>
        <w:t>(int)</w:t>
      </w:r>
      <w:r>
        <w:rPr>
          <w:rFonts w:ascii="Courier New" w:eastAsia="Courier New" w:hAnsi="Courier New"/>
          <w:sz w:val="15"/>
        </w:rPr>
        <w:br/>
        <w:t xml:space="preserve">        Declarator(ID)</w:t>
      </w:r>
      <w:r>
        <w:rPr>
          <w:rFonts w:ascii="Courier New" w:eastAsia="Courier New" w:hAnsi="Courier New"/>
          <w:sz w:val="15"/>
        </w:rPr>
        <w:br/>
        <w:t xml:space="preserve">          Init</w:t>
      </w:r>
      <w:r>
        <w:rPr>
          <w:rFonts w:ascii="Courier New" w:eastAsia="Courier New" w:hAnsi="Courier New"/>
          <w:sz w:val="15"/>
        </w:rPr>
        <w:br/>
        <w:t xml:space="preserve">            Literal(NUM)</w:t>
      </w:r>
      <w:r>
        <w:rPr>
          <w:rFonts w:ascii="Courier New" w:eastAsia="Courier New" w:hAnsi="Courier New"/>
          <w:sz w:val="15"/>
        </w:rPr>
        <w:br/>
        <w:t xml:space="preserve">      </w:t>
      </w:r>
      <w:proofErr w:type="spellStart"/>
      <w:r>
        <w:rPr>
          <w:rFonts w:ascii="Courier New" w:eastAsia="Courier New" w:hAnsi="Courier New"/>
          <w:sz w:val="15"/>
        </w:rPr>
        <w:t>ForStmt</w:t>
      </w:r>
      <w:proofErr w:type="spellEnd"/>
      <w:r>
        <w:rPr>
          <w:rFonts w:ascii="Courier New" w:eastAsia="Courier New" w:hAnsi="Courier New"/>
          <w:sz w:val="15"/>
        </w:rPr>
        <w:br/>
        <w:t xml:space="preserve">        </w:t>
      </w:r>
      <w:proofErr w:type="spellStart"/>
      <w:r>
        <w:rPr>
          <w:rFonts w:ascii="Courier New" w:eastAsia="Courier New" w:hAnsi="Courier New"/>
          <w:sz w:val="15"/>
        </w:rPr>
        <w:t>DeclStmt</w:t>
      </w:r>
      <w:proofErr w:type="spellEnd"/>
      <w:r>
        <w:rPr>
          <w:rFonts w:ascii="Courier New" w:eastAsia="Courier New" w:hAnsi="Courier New"/>
          <w:sz w:val="15"/>
        </w:rPr>
        <w:t>(int)</w:t>
      </w:r>
      <w:r>
        <w:rPr>
          <w:rFonts w:ascii="Courier New" w:eastAsia="Courier New" w:hAnsi="Courier New"/>
          <w:sz w:val="15"/>
        </w:rPr>
        <w:br/>
        <w:t xml:space="preserve">          Declarator(ID) &gt; Init &gt; Literal(NUM)</w:t>
      </w:r>
      <w:r>
        <w:rPr>
          <w:rFonts w:ascii="Courier New" w:eastAsia="Courier New" w:hAnsi="Courier New"/>
          <w:sz w:val="15"/>
        </w:rPr>
        <w:br/>
        <w:t xml:space="preserve">        </w:t>
      </w:r>
      <w:proofErr w:type="spellStart"/>
      <w:r>
        <w:rPr>
          <w:rFonts w:ascii="Courier New" w:eastAsia="Courier New" w:hAnsi="Courier New"/>
          <w:sz w:val="15"/>
        </w:rPr>
        <w:t>BinaryOp</w:t>
      </w:r>
      <w:proofErr w:type="spellEnd"/>
      <w:r>
        <w:rPr>
          <w:rFonts w:ascii="Courier New" w:eastAsia="Courier New" w:hAnsi="Courier New"/>
          <w:sz w:val="15"/>
        </w:rPr>
        <w:t>(&lt;=)</w:t>
      </w:r>
      <w:r>
        <w:rPr>
          <w:rFonts w:ascii="Courier New" w:eastAsia="Courier New" w:hAnsi="Courier New"/>
          <w:sz w:val="15"/>
        </w:rPr>
        <w:br/>
        <w:t xml:space="preserve">          Identifier(ID)</w:t>
      </w:r>
      <w:r>
        <w:rPr>
          <w:rFonts w:ascii="Courier New" w:eastAsia="Courier New" w:hAnsi="Courier New"/>
          <w:sz w:val="15"/>
        </w:rPr>
        <w:br/>
        <w:t xml:space="preserve">          Identifier(ID)</w:t>
      </w:r>
      <w:r>
        <w:rPr>
          <w:rFonts w:ascii="Courier New" w:eastAsia="Courier New" w:hAnsi="Courier New"/>
          <w:sz w:val="15"/>
        </w:rPr>
        <w:br/>
        <w:t xml:space="preserve">        </w:t>
      </w:r>
      <w:proofErr w:type="spellStart"/>
      <w:r>
        <w:rPr>
          <w:rFonts w:ascii="Courier New" w:eastAsia="Courier New" w:hAnsi="Courier New"/>
          <w:sz w:val="15"/>
        </w:rPr>
        <w:t>PostfixOp</w:t>
      </w:r>
      <w:proofErr w:type="spellEnd"/>
      <w:r>
        <w:rPr>
          <w:rFonts w:ascii="Courier New" w:eastAsia="Courier New" w:hAnsi="Courier New"/>
          <w:sz w:val="15"/>
        </w:rPr>
        <w:t>(++)</w:t>
      </w:r>
      <w:r>
        <w:rPr>
          <w:rFonts w:ascii="Courier New" w:eastAsia="Courier New" w:hAnsi="Courier New"/>
          <w:sz w:val="15"/>
        </w:rPr>
        <w:br/>
        <w:t xml:space="preserve">          Identifier(ID)</w:t>
      </w:r>
      <w:r>
        <w:rPr>
          <w:rFonts w:ascii="Courier New" w:eastAsia="Courier New" w:hAnsi="Courier New"/>
          <w:sz w:val="15"/>
        </w:rPr>
        <w:br/>
        <w:t xml:space="preserve">        Block</w:t>
      </w:r>
      <w:r>
        <w:rPr>
          <w:rFonts w:ascii="Courier New" w:eastAsia="Courier New" w:hAnsi="Courier New"/>
          <w:sz w:val="15"/>
        </w:rPr>
        <w:br/>
        <w:t xml:space="preserve">          </w:t>
      </w:r>
      <w:proofErr w:type="spellStart"/>
      <w:r>
        <w:rPr>
          <w:rFonts w:ascii="Courier New" w:eastAsia="Courier New" w:hAnsi="Courier New"/>
          <w:sz w:val="15"/>
        </w:rPr>
        <w:t>ExprStmt</w:t>
      </w:r>
      <w:proofErr w:type="spellEnd"/>
      <w:r>
        <w:rPr>
          <w:rFonts w:ascii="Courier New" w:eastAsia="Courier New" w:hAnsi="Courier New"/>
          <w:sz w:val="15"/>
        </w:rPr>
        <w:br/>
        <w:t xml:space="preserve">            Assign(=)</w:t>
      </w:r>
      <w:r>
        <w:rPr>
          <w:rFonts w:ascii="Courier New" w:eastAsia="Courier New" w:hAnsi="Courier New"/>
          <w:sz w:val="15"/>
        </w:rPr>
        <w:br/>
        <w:t xml:space="preserve">              Identifier(ID)</w:t>
      </w:r>
      <w:r>
        <w:rPr>
          <w:rFonts w:ascii="Courier New" w:eastAsia="Courier New" w:hAnsi="Courier New"/>
          <w:sz w:val="15"/>
        </w:rPr>
        <w:br/>
        <w:t xml:space="preserve">              </w:t>
      </w:r>
      <w:proofErr w:type="spellStart"/>
      <w:r>
        <w:rPr>
          <w:rFonts w:ascii="Courier New" w:eastAsia="Courier New" w:hAnsi="Courier New"/>
          <w:sz w:val="15"/>
        </w:rPr>
        <w:t>BinaryOp</w:t>
      </w:r>
      <w:proofErr w:type="spellEnd"/>
      <w:r>
        <w:rPr>
          <w:rFonts w:ascii="Courier New" w:eastAsia="Courier New" w:hAnsi="Courier New"/>
          <w:sz w:val="15"/>
        </w:rPr>
        <w:t>(*)</w:t>
      </w:r>
      <w:r>
        <w:rPr>
          <w:rFonts w:ascii="Courier New" w:eastAsia="Courier New" w:hAnsi="Courier New"/>
          <w:sz w:val="15"/>
        </w:rPr>
        <w:br/>
        <w:t xml:space="preserve">                Identifier(ID)</w:t>
      </w:r>
      <w:r>
        <w:rPr>
          <w:rFonts w:ascii="Courier New" w:eastAsia="Courier New" w:hAnsi="Courier New"/>
          <w:sz w:val="15"/>
        </w:rPr>
        <w:br/>
        <w:t xml:space="preserve">                Identifier(ID)</w:t>
      </w:r>
      <w:r>
        <w:rPr>
          <w:rFonts w:ascii="Courier New" w:eastAsia="Courier New" w:hAnsi="Courier New"/>
          <w:sz w:val="15"/>
        </w:rPr>
        <w:br/>
        <w:t xml:space="preserve">      </w:t>
      </w:r>
      <w:proofErr w:type="spellStart"/>
      <w:r>
        <w:rPr>
          <w:rFonts w:ascii="Courier New" w:eastAsia="Courier New" w:hAnsi="Courier New"/>
          <w:sz w:val="15"/>
        </w:rPr>
        <w:t>ReturnStmt</w:t>
      </w:r>
      <w:proofErr w:type="spellEnd"/>
      <w:r>
        <w:rPr>
          <w:rFonts w:ascii="Courier New" w:eastAsia="Courier New" w:hAnsi="Courier New"/>
          <w:sz w:val="15"/>
        </w:rPr>
        <w:br/>
        <w:t xml:space="preserve">        Identifier(ID)</w:t>
      </w:r>
    </w:p>
    <w:p w14:paraId="675468F9" w14:textId="77777777" w:rsidR="00AC3358" w:rsidRDefault="00000000">
      <w:pPr>
        <w:spacing w:before="60" w:after="200"/>
        <w:jc w:val="center"/>
      </w:pPr>
      <w:r>
        <w:rPr>
          <w:b/>
          <w:i/>
          <w:sz w:val="20"/>
        </w:rPr>
        <w:t>Figure 4.3:</w:t>
      </w:r>
      <w:r>
        <w:rPr>
          <w:i/>
          <w:sz w:val="20"/>
        </w:rPr>
        <w:t xml:space="preserve"> AST of the factorial function (Init chain abbreviated on one line)</w:t>
      </w:r>
    </w:p>
    <w:p w14:paraId="2C4BF6B8" w14:textId="77777777" w:rsidR="00AC3358" w:rsidRDefault="00000000">
      <w:pPr>
        <w:keepNext/>
        <w:spacing w:after="120" w:line="312" w:lineRule="auto"/>
        <w:jc w:val="both"/>
      </w:pPr>
      <w:r>
        <w:rPr>
          <w:b/>
        </w:rPr>
        <w:t>Token-level similarity.</w:t>
      </w:r>
      <w:r>
        <w:t xml:space="preserve"> Table 4.1 gives the winnowing results with k = 5 and w = 4.</w:t>
      </w:r>
    </w:p>
    <w:p w14:paraId="7944B7A6" w14:textId="77777777" w:rsidR="00AC3358" w:rsidRDefault="00000000">
      <w:pPr>
        <w:keepNext/>
        <w:spacing w:after="60"/>
        <w:jc w:val="center"/>
      </w:pPr>
      <w:r>
        <w:rPr>
          <w:b/>
        </w:rPr>
        <w:t>Table 4.1:</w:t>
      </w:r>
      <w:r>
        <w:t xml:space="preserve"> Token-level similarity</w:t>
      </w:r>
    </w:p>
    <w:tbl>
      <w:tblPr>
        <w:tblW w:w="9360" w:type="dxa"/>
        <w:jc w:val="center"/>
        <w:tblLayout w:type="fixed"/>
        <w:tblCellMar>
          <w:top w:w="40" w:type="dxa"/>
          <w:left w:w="80" w:type="dxa"/>
          <w:bottom w:w="40" w:type="dxa"/>
          <w:right w:w="80" w:type="dxa"/>
        </w:tblCellMar>
        <w:tblLook w:val="04A0" w:firstRow="1" w:lastRow="0" w:firstColumn="1" w:lastColumn="0" w:noHBand="0" w:noVBand="1"/>
      </w:tblPr>
      <w:tblGrid>
        <w:gridCol w:w="4608"/>
        <w:gridCol w:w="864"/>
        <w:gridCol w:w="1728"/>
        <w:gridCol w:w="2160"/>
      </w:tblGrid>
      <w:tr w:rsidR="00AC3358" w14:paraId="035FBADC" w14:textId="77777777">
        <w:trPr>
          <w:cantSplit/>
          <w:tblHeader/>
          <w:jc w:val="center"/>
        </w:trPr>
        <w:tc>
          <w:tcPr>
            <w:tcW w:w="4607" w:type="dxa"/>
            <w:tcBorders>
              <w:top w:val="single" w:sz="4" w:space="0" w:color="7F7F7F"/>
              <w:left w:val="single" w:sz="4" w:space="0" w:color="7F7F7F"/>
              <w:bottom w:val="single" w:sz="4" w:space="0" w:color="7F7F7F"/>
              <w:right w:val="single" w:sz="4" w:space="0" w:color="7F7F7F"/>
            </w:tcBorders>
            <w:shd w:val="clear" w:color="auto" w:fill="D9E2F3"/>
          </w:tcPr>
          <w:p w14:paraId="5C464E18" w14:textId="77777777" w:rsidR="00AC3358" w:rsidRDefault="00000000">
            <w:pPr>
              <w:keepNext/>
              <w:spacing w:line="252" w:lineRule="auto"/>
              <w:jc w:val="center"/>
            </w:pPr>
            <w:r>
              <w:rPr>
                <w:b/>
                <w:sz w:val="18"/>
              </w:rPr>
              <w:t>Pair compared</w:t>
            </w:r>
          </w:p>
        </w:tc>
        <w:tc>
          <w:tcPr>
            <w:tcW w:w="864" w:type="dxa"/>
            <w:tcBorders>
              <w:top w:val="single" w:sz="4" w:space="0" w:color="7F7F7F"/>
              <w:left w:val="single" w:sz="4" w:space="0" w:color="7F7F7F"/>
              <w:bottom w:val="single" w:sz="4" w:space="0" w:color="7F7F7F"/>
              <w:right w:val="single" w:sz="4" w:space="0" w:color="7F7F7F"/>
            </w:tcBorders>
            <w:shd w:val="clear" w:color="auto" w:fill="D9E2F3"/>
          </w:tcPr>
          <w:p w14:paraId="102ED30D" w14:textId="77777777" w:rsidR="00AC3358" w:rsidRDefault="00000000">
            <w:pPr>
              <w:keepNext/>
              <w:spacing w:line="252" w:lineRule="auto"/>
              <w:jc w:val="center"/>
            </w:pPr>
            <w:r>
              <w:rPr>
                <w:b/>
                <w:sz w:val="18"/>
              </w:rPr>
              <w:t>Run</w:t>
            </w:r>
          </w:p>
        </w:tc>
        <w:tc>
          <w:tcPr>
            <w:tcW w:w="1728" w:type="dxa"/>
            <w:tcBorders>
              <w:top w:val="single" w:sz="4" w:space="0" w:color="7F7F7F"/>
              <w:left w:val="single" w:sz="4" w:space="0" w:color="7F7F7F"/>
              <w:bottom w:val="single" w:sz="4" w:space="0" w:color="7F7F7F"/>
              <w:right w:val="single" w:sz="4" w:space="0" w:color="7F7F7F"/>
            </w:tcBorders>
            <w:shd w:val="clear" w:color="auto" w:fill="D9E2F3"/>
          </w:tcPr>
          <w:p w14:paraId="6F635583" w14:textId="77777777" w:rsidR="00AC3358" w:rsidRDefault="00000000">
            <w:pPr>
              <w:keepNext/>
              <w:spacing w:line="252" w:lineRule="auto"/>
              <w:jc w:val="center"/>
            </w:pPr>
            <w:r>
              <w:rPr>
                <w:b/>
                <w:sz w:val="18"/>
              </w:rPr>
              <w:t>Jaccard</w:t>
            </w:r>
          </w:p>
        </w:tc>
        <w:tc>
          <w:tcPr>
            <w:tcW w:w="2160" w:type="dxa"/>
            <w:tcBorders>
              <w:top w:val="single" w:sz="4" w:space="0" w:color="7F7F7F"/>
              <w:left w:val="single" w:sz="4" w:space="0" w:color="7F7F7F"/>
              <w:bottom w:val="single" w:sz="4" w:space="0" w:color="7F7F7F"/>
              <w:right w:val="single" w:sz="4" w:space="0" w:color="7F7F7F"/>
            </w:tcBorders>
            <w:shd w:val="clear" w:color="auto" w:fill="D9E2F3"/>
          </w:tcPr>
          <w:p w14:paraId="50D480D8" w14:textId="77777777" w:rsidR="00AC3358" w:rsidRDefault="00000000">
            <w:pPr>
              <w:keepNext/>
              <w:spacing w:line="252" w:lineRule="auto"/>
              <w:jc w:val="center"/>
            </w:pPr>
            <w:r>
              <w:rPr>
                <w:b/>
                <w:sz w:val="18"/>
              </w:rPr>
              <w:t>Containment</w:t>
            </w:r>
          </w:p>
        </w:tc>
      </w:tr>
      <w:tr w:rsidR="00AC3358" w14:paraId="3A9A7CF6" w14:textId="77777777">
        <w:trPr>
          <w:cantSplit/>
          <w:jc w:val="center"/>
        </w:trPr>
        <w:tc>
          <w:tcPr>
            <w:tcW w:w="4607" w:type="dxa"/>
            <w:tcBorders>
              <w:top w:val="single" w:sz="4" w:space="0" w:color="7F7F7F"/>
              <w:left w:val="single" w:sz="4" w:space="0" w:color="7F7F7F"/>
              <w:bottom w:val="single" w:sz="4" w:space="0" w:color="7F7F7F"/>
              <w:right w:val="single" w:sz="4" w:space="0" w:color="7F7F7F"/>
            </w:tcBorders>
          </w:tcPr>
          <w:p w14:paraId="0A903BFA" w14:textId="77777777" w:rsidR="00AC3358" w:rsidRDefault="00000000">
            <w:pPr>
              <w:keepNext/>
              <w:spacing w:line="252" w:lineRule="auto"/>
            </w:pPr>
            <w:r>
              <w:rPr>
                <w:sz w:val="18"/>
              </w:rPr>
              <w:t>Original vs renamed and commented copy</w:t>
            </w:r>
          </w:p>
        </w:tc>
        <w:tc>
          <w:tcPr>
            <w:tcW w:w="864" w:type="dxa"/>
            <w:tcBorders>
              <w:top w:val="single" w:sz="4" w:space="0" w:color="7F7F7F"/>
              <w:left w:val="single" w:sz="4" w:space="0" w:color="7F7F7F"/>
              <w:bottom w:val="single" w:sz="4" w:space="0" w:color="7F7F7F"/>
              <w:right w:val="single" w:sz="4" w:space="0" w:color="7F7F7F"/>
            </w:tcBorders>
          </w:tcPr>
          <w:p w14:paraId="5A59A62F" w14:textId="77777777" w:rsidR="00AC3358" w:rsidRDefault="00000000">
            <w:pPr>
              <w:keepNext/>
              <w:spacing w:line="252" w:lineRule="auto"/>
              <w:jc w:val="center"/>
            </w:pPr>
            <w:r>
              <w:rPr>
                <w:sz w:val="18"/>
              </w:rPr>
              <w:t>1</w:t>
            </w:r>
          </w:p>
        </w:tc>
        <w:tc>
          <w:tcPr>
            <w:tcW w:w="1728" w:type="dxa"/>
            <w:tcBorders>
              <w:top w:val="single" w:sz="4" w:space="0" w:color="7F7F7F"/>
              <w:left w:val="single" w:sz="4" w:space="0" w:color="7F7F7F"/>
              <w:bottom w:val="single" w:sz="4" w:space="0" w:color="7F7F7F"/>
              <w:right w:val="single" w:sz="4" w:space="0" w:color="7F7F7F"/>
            </w:tcBorders>
          </w:tcPr>
          <w:p w14:paraId="3C49340A" w14:textId="77777777" w:rsidR="00AC3358" w:rsidRDefault="00000000">
            <w:pPr>
              <w:keepNext/>
              <w:spacing w:line="252" w:lineRule="auto"/>
              <w:jc w:val="center"/>
            </w:pPr>
            <w:r>
              <w:rPr>
                <w:sz w:val="18"/>
              </w:rPr>
              <w:t>1.0000</w:t>
            </w:r>
          </w:p>
        </w:tc>
        <w:tc>
          <w:tcPr>
            <w:tcW w:w="2160" w:type="dxa"/>
            <w:tcBorders>
              <w:top w:val="single" w:sz="4" w:space="0" w:color="7F7F7F"/>
              <w:left w:val="single" w:sz="4" w:space="0" w:color="7F7F7F"/>
              <w:bottom w:val="single" w:sz="4" w:space="0" w:color="7F7F7F"/>
              <w:right w:val="single" w:sz="4" w:space="0" w:color="7F7F7F"/>
            </w:tcBorders>
          </w:tcPr>
          <w:p w14:paraId="5F5E2ABD" w14:textId="77777777" w:rsidR="00AC3358" w:rsidRDefault="00000000">
            <w:pPr>
              <w:keepNext/>
              <w:spacing w:line="252" w:lineRule="auto"/>
              <w:jc w:val="center"/>
            </w:pPr>
            <w:r>
              <w:rPr>
                <w:sz w:val="18"/>
              </w:rPr>
              <w:t>1.0000</w:t>
            </w:r>
          </w:p>
        </w:tc>
      </w:tr>
      <w:tr w:rsidR="00AC3358" w14:paraId="37959252" w14:textId="77777777">
        <w:trPr>
          <w:cantSplit/>
          <w:jc w:val="center"/>
        </w:trPr>
        <w:tc>
          <w:tcPr>
            <w:tcW w:w="4607" w:type="dxa"/>
            <w:tcBorders>
              <w:top w:val="single" w:sz="4" w:space="0" w:color="7F7F7F"/>
              <w:left w:val="single" w:sz="4" w:space="0" w:color="7F7F7F"/>
              <w:bottom w:val="single" w:sz="4" w:space="0" w:color="7F7F7F"/>
              <w:right w:val="single" w:sz="4" w:space="0" w:color="7F7F7F"/>
            </w:tcBorders>
          </w:tcPr>
          <w:p w14:paraId="53B8BD36" w14:textId="77777777" w:rsidR="00AC3358" w:rsidRDefault="00000000">
            <w:pPr>
              <w:keepNext/>
              <w:spacing w:line="252" w:lineRule="auto"/>
            </w:pPr>
            <w:r>
              <w:rPr>
                <w:sz w:val="18"/>
              </w:rPr>
              <w:t>Original vs unrelated (Fibonacci)</w:t>
            </w:r>
          </w:p>
        </w:tc>
        <w:tc>
          <w:tcPr>
            <w:tcW w:w="864" w:type="dxa"/>
            <w:tcBorders>
              <w:top w:val="single" w:sz="4" w:space="0" w:color="7F7F7F"/>
              <w:left w:val="single" w:sz="4" w:space="0" w:color="7F7F7F"/>
              <w:bottom w:val="single" w:sz="4" w:space="0" w:color="7F7F7F"/>
              <w:right w:val="single" w:sz="4" w:space="0" w:color="7F7F7F"/>
            </w:tcBorders>
          </w:tcPr>
          <w:p w14:paraId="713FA445" w14:textId="77777777" w:rsidR="00AC3358" w:rsidRDefault="00000000">
            <w:pPr>
              <w:keepNext/>
              <w:spacing w:line="252" w:lineRule="auto"/>
              <w:jc w:val="center"/>
            </w:pPr>
            <w:r>
              <w:rPr>
                <w:sz w:val="18"/>
              </w:rPr>
              <w:t>1</w:t>
            </w:r>
          </w:p>
        </w:tc>
        <w:tc>
          <w:tcPr>
            <w:tcW w:w="1728" w:type="dxa"/>
            <w:tcBorders>
              <w:top w:val="single" w:sz="4" w:space="0" w:color="7F7F7F"/>
              <w:left w:val="single" w:sz="4" w:space="0" w:color="7F7F7F"/>
              <w:bottom w:val="single" w:sz="4" w:space="0" w:color="7F7F7F"/>
              <w:right w:val="single" w:sz="4" w:space="0" w:color="7F7F7F"/>
            </w:tcBorders>
          </w:tcPr>
          <w:p w14:paraId="318DDB3C" w14:textId="77777777" w:rsidR="00AC3358" w:rsidRDefault="00000000">
            <w:pPr>
              <w:keepNext/>
              <w:spacing w:line="252" w:lineRule="auto"/>
              <w:jc w:val="center"/>
            </w:pPr>
            <w:r>
              <w:rPr>
                <w:sz w:val="18"/>
              </w:rPr>
              <w:t>0.3103</w:t>
            </w:r>
          </w:p>
        </w:tc>
        <w:tc>
          <w:tcPr>
            <w:tcW w:w="2160" w:type="dxa"/>
            <w:tcBorders>
              <w:top w:val="single" w:sz="4" w:space="0" w:color="7F7F7F"/>
              <w:left w:val="single" w:sz="4" w:space="0" w:color="7F7F7F"/>
              <w:bottom w:val="single" w:sz="4" w:space="0" w:color="7F7F7F"/>
              <w:right w:val="single" w:sz="4" w:space="0" w:color="7F7F7F"/>
            </w:tcBorders>
          </w:tcPr>
          <w:p w14:paraId="2A20637E" w14:textId="77777777" w:rsidR="00AC3358" w:rsidRDefault="00000000">
            <w:pPr>
              <w:keepNext/>
              <w:spacing w:line="252" w:lineRule="auto"/>
              <w:jc w:val="center"/>
            </w:pPr>
            <w:r>
              <w:rPr>
                <w:sz w:val="18"/>
              </w:rPr>
              <w:t>0.6429</w:t>
            </w:r>
          </w:p>
        </w:tc>
      </w:tr>
      <w:tr w:rsidR="00AC3358" w14:paraId="23D0DED9" w14:textId="77777777">
        <w:trPr>
          <w:cantSplit/>
          <w:jc w:val="center"/>
        </w:trPr>
        <w:tc>
          <w:tcPr>
            <w:tcW w:w="4607" w:type="dxa"/>
            <w:tcBorders>
              <w:top w:val="single" w:sz="4" w:space="0" w:color="7F7F7F"/>
              <w:left w:val="single" w:sz="4" w:space="0" w:color="7F7F7F"/>
              <w:bottom w:val="single" w:sz="4" w:space="0" w:color="7F7F7F"/>
              <w:right w:val="single" w:sz="4" w:space="0" w:color="7F7F7F"/>
            </w:tcBorders>
          </w:tcPr>
          <w:p w14:paraId="001B1A73" w14:textId="77777777" w:rsidR="00AC3358" w:rsidRDefault="00000000">
            <w:pPr>
              <w:keepNext/>
              <w:spacing w:line="252" w:lineRule="auto"/>
            </w:pPr>
            <w:r>
              <w:rPr>
                <w:sz w:val="18"/>
              </w:rPr>
              <w:t>Original vs unrelated (Fibonacci)</w:t>
            </w:r>
          </w:p>
        </w:tc>
        <w:tc>
          <w:tcPr>
            <w:tcW w:w="864" w:type="dxa"/>
            <w:tcBorders>
              <w:top w:val="single" w:sz="4" w:space="0" w:color="7F7F7F"/>
              <w:left w:val="single" w:sz="4" w:space="0" w:color="7F7F7F"/>
              <w:bottom w:val="single" w:sz="4" w:space="0" w:color="7F7F7F"/>
              <w:right w:val="single" w:sz="4" w:space="0" w:color="7F7F7F"/>
            </w:tcBorders>
          </w:tcPr>
          <w:p w14:paraId="2AD26C45" w14:textId="77777777" w:rsidR="00AC3358" w:rsidRDefault="00000000">
            <w:pPr>
              <w:keepNext/>
              <w:spacing w:line="252" w:lineRule="auto"/>
              <w:jc w:val="center"/>
            </w:pPr>
            <w:r>
              <w:rPr>
                <w:sz w:val="18"/>
              </w:rPr>
              <w:t>2</w:t>
            </w:r>
          </w:p>
        </w:tc>
        <w:tc>
          <w:tcPr>
            <w:tcW w:w="1728" w:type="dxa"/>
            <w:tcBorders>
              <w:top w:val="single" w:sz="4" w:space="0" w:color="7F7F7F"/>
              <w:left w:val="single" w:sz="4" w:space="0" w:color="7F7F7F"/>
              <w:bottom w:val="single" w:sz="4" w:space="0" w:color="7F7F7F"/>
              <w:right w:val="single" w:sz="4" w:space="0" w:color="7F7F7F"/>
            </w:tcBorders>
          </w:tcPr>
          <w:p w14:paraId="65905946" w14:textId="77777777" w:rsidR="00AC3358" w:rsidRDefault="00000000">
            <w:pPr>
              <w:keepNext/>
              <w:spacing w:line="252" w:lineRule="auto"/>
              <w:jc w:val="center"/>
            </w:pPr>
            <w:r>
              <w:rPr>
                <w:sz w:val="18"/>
              </w:rPr>
              <w:t>0.1935</w:t>
            </w:r>
          </w:p>
        </w:tc>
        <w:tc>
          <w:tcPr>
            <w:tcW w:w="2160" w:type="dxa"/>
            <w:tcBorders>
              <w:top w:val="single" w:sz="4" w:space="0" w:color="7F7F7F"/>
              <w:left w:val="single" w:sz="4" w:space="0" w:color="7F7F7F"/>
              <w:bottom w:val="single" w:sz="4" w:space="0" w:color="7F7F7F"/>
              <w:right w:val="single" w:sz="4" w:space="0" w:color="7F7F7F"/>
            </w:tcBorders>
          </w:tcPr>
          <w:p w14:paraId="6DBDC238" w14:textId="77777777" w:rsidR="00AC3358" w:rsidRDefault="00000000">
            <w:pPr>
              <w:keepNext/>
              <w:spacing w:line="252" w:lineRule="auto"/>
              <w:jc w:val="center"/>
            </w:pPr>
            <w:r>
              <w:rPr>
                <w:sz w:val="18"/>
              </w:rPr>
              <w:t>not recorded</w:t>
            </w:r>
          </w:p>
        </w:tc>
      </w:tr>
      <w:tr w:rsidR="00AC3358" w14:paraId="608AAF9B" w14:textId="77777777">
        <w:trPr>
          <w:cantSplit/>
          <w:jc w:val="center"/>
        </w:trPr>
        <w:tc>
          <w:tcPr>
            <w:tcW w:w="4607" w:type="dxa"/>
            <w:tcBorders>
              <w:top w:val="single" w:sz="4" w:space="0" w:color="7F7F7F"/>
              <w:left w:val="single" w:sz="4" w:space="0" w:color="7F7F7F"/>
              <w:bottom w:val="single" w:sz="4" w:space="0" w:color="7F7F7F"/>
              <w:right w:val="single" w:sz="4" w:space="0" w:color="7F7F7F"/>
            </w:tcBorders>
          </w:tcPr>
          <w:p w14:paraId="1F01F217" w14:textId="77777777" w:rsidR="00AC3358" w:rsidRDefault="00000000">
            <w:pPr>
              <w:spacing w:line="252" w:lineRule="auto"/>
            </w:pPr>
            <w:r>
              <w:rPr>
                <w:sz w:val="18"/>
              </w:rPr>
              <w:t>Original vs for-to-while restructured copy</w:t>
            </w:r>
          </w:p>
        </w:tc>
        <w:tc>
          <w:tcPr>
            <w:tcW w:w="864" w:type="dxa"/>
            <w:tcBorders>
              <w:top w:val="single" w:sz="4" w:space="0" w:color="7F7F7F"/>
              <w:left w:val="single" w:sz="4" w:space="0" w:color="7F7F7F"/>
              <w:bottom w:val="single" w:sz="4" w:space="0" w:color="7F7F7F"/>
              <w:right w:val="single" w:sz="4" w:space="0" w:color="7F7F7F"/>
            </w:tcBorders>
          </w:tcPr>
          <w:p w14:paraId="28B12C3B" w14:textId="77777777" w:rsidR="00AC3358" w:rsidRDefault="00000000">
            <w:pPr>
              <w:spacing w:line="252" w:lineRule="auto"/>
              <w:jc w:val="center"/>
            </w:pPr>
            <w:r>
              <w:rPr>
                <w:sz w:val="18"/>
              </w:rPr>
              <w:t>2</w:t>
            </w:r>
          </w:p>
        </w:tc>
        <w:tc>
          <w:tcPr>
            <w:tcW w:w="1728" w:type="dxa"/>
            <w:tcBorders>
              <w:top w:val="single" w:sz="4" w:space="0" w:color="7F7F7F"/>
              <w:left w:val="single" w:sz="4" w:space="0" w:color="7F7F7F"/>
              <w:bottom w:val="single" w:sz="4" w:space="0" w:color="7F7F7F"/>
              <w:right w:val="single" w:sz="4" w:space="0" w:color="7F7F7F"/>
            </w:tcBorders>
          </w:tcPr>
          <w:p w14:paraId="2FFA9F0A" w14:textId="77777777" w:rsidR="00AC3358" w:rsidRDefault="00000000">
            <w:pPr>
              <w:spacing w:line="252" w:lineRule="auto"/>
              <w:jc w:val="center"/>
            </w:pPr>
            <w:r>
              <w:rPr>
                <w:sz w:val="18"/>
              </w:rPr>
              <w:t>0.2727</w:t>
            </w:r>
          </w:p>
        </w:tc>
        <w:tc>
          <w:tcPr>
            <w:tcW w:w="2160" w:type="dxa"/>
            <w:tcBorders>
              <w:top w:val="single" w:sz="4" w:space="0" w:color="7F7F7F"/>
              <w:left w:val="single" w:sz="4" w:space="0" w:color="7F7F7F"/>
              <w:bottom w:val="single" w:sz="4" w:space="0" w:color="7F7F7F"/>
              <w:right w:val="single" w:sz="4" w:space="0" w:color="7F7F7F"/>
            </w:tcBorders>
          </w:tcPr>
          <w:p w14:paraId="3CB400AD" w14:textId="77777777" w:rsidR="00AC3358" w:rsidRDefault="00000000">
            <w:pPr>
              <w:spacing w:line="252" w:lineRule="auto"/>
              <w:jc w:val="center"/>
            </w:pPr>
            <w:r>
              <w:rPr>
                <w:sz w:val="18"/>
              </w:rPr>
              <w:t>not recorded</w:t>
            </w:r>
          </w:p>
        </w:tc>
      </w:tr>
    </w:tbl>
    <w:p w14:paraId="437FC771" w14:textId="77777777" w:rsidR="00AC3358" w:rsidRDefault="00AC3358">
      <w:pPr>
        <w:spacing w:after="40"/>
      </w:pPr>
    </w:p>
    <w:p w14:paraId="181316BD" w14:textId="77777777" w:rsidR="00AC3358" w:rsidRDefault="00000000">
      <w:pPr>
        <w:spacing w:after="120" w:line="312" w:lineRule="auto"/>
        <w:jc w:val="both"/>
      </w:pPr>
      <w:r>
        <w:t>The renamed copy is detected perfectly, as expected from token normalisation. The restructured copy scores low because the token sequence changes when a for loop becomes a while loop, which shows the limit of token-level analysis. The same unrelated pair scored differently in the two runs (0.3103 and 0.1935); the cause is discussed in Section 4.2.</w:t>
      </w:r>
    </w:p>
    <w:p w14:paraId="2F5C1E96" w14:textId="77777777" w:rsidR="00AC3358" w:rsidRDefault="00000000">
      <w:pPr>
        <w:keepNext/>
        <w:spacing w:after="120" w:line="312" w:lineRule="auto"/>
        <w:jc w:val="both"/>
      </w:pPr>
      <w:r>
        <w:rPr>
          <w:b/>
        </w:rPr>
        <w:t xml:space="preserve">Logic-level similarity before </w:t>
      </w:r>
      <w:proofErr w:type="spellStart"/>
      <w:r>
        <w:rPr>
          <w:b/>
        </w:rPr>
        <w:t>canonicalisation</w:t>
      </w:r>
      <w:proofErr w:type="spellEnd"/>
      <w:r>
        <w:rPr>
          <w:b/>
        </w:rPr>
        <w:t>.</w:t>
      </w:r>
      <w:r>
        <w:t xml:space="preserve"> Table 4.2 shows the first AST comparison, made before the </w:t>
      </w:r>
      <w:proofErr w:type="spellStart"/>
      <w:r>
        <w:t>canonicalisation</w:t>
      </w:r>
      <w:proofErr w:type="spellEnd"/>
      <w:r>
        <w:t xml:space="preserve"> pass existed.</w:t>
      </w:r>
    </w:p>
    <w:p w14:paraId="7C0E36BB" w14:textId="77777777" w:rsidR="00AC3358" w:rsidRDefault="00000000">
      <w:pPr>
        <w:keepNext/>
        <w:spacing w:after="60"/>
        <w:jc w:val="center"/>
      </w:pPr>
      <w:r>
        <w:rPr>
          <w:b/>
        </w:rPr>
        <w:t>Table 4.2:</w:t>
      </w:r>
      <w:r>
        <w:t xml:space="preserve"> AST similarity without </w:t>
      </w:r>
      <w:proofErr w:type="spellStart"/>
      <w:r>
        <w:t>canonicalisation</w:t>
      </w:r>
      <w:proofErr w:type="spellEnd"/>
    </w:p>
    <w:tbl>
      <w:tblPr>
        <w:tblW w:w="9360" w:type="dxa"/>
        <w:jc w:val="center"/>
        <w:tblLayout w:type="fixed"/>
        <w:tblCellMar>
          <w:top w:w="40" w:type="dxa"/>
          <w:left w:w="80" w:type="dxa"/>
          <w:bottom w:w="40" w:type="dxa"/>
          <w:right w:w="80" w:type="dxa"/>
        </w:tblCellMar>
        <w:tblLook w:val="04A0" w:firstRow="1" w:lastRow="0" w:firstColumn="1" w:lastColumn="0" w:noHBand="0" w:noVBand="1"/>
      </w:tblPr>
      <w:tblGrid>
        <w:gridCol w:w="5183"/>
        <w:gridCol w:w="1944"/>
        <w:gridCol w:w="2233"/>
      </w:tblGrid>
      <w:tr w:rsidR="00AC3358" w14:paraId="5061BF61" w14:textId="77777777">
        <w:trPr>
          <w:cantSplit/>
          <w:tblHeader/>
          <w:jc w:val="center"/>
        </w:trPr>
        <w:tc>
          <w:tcPr>
            <w:tcW w:w="5183" w:type="dxa"/>
            <w:tcBorders>
              <w:top w:val="single" w:sz="4" w:space="0" w:color="7F7F7F"/>
              <w:left w:val="single" w:sz="4" w:space="0" w:color="7F7F7F"/>
              <w:bottom w:val="single" w:sz="4" w:space="0" w:color="7F7F7F"/>
              <w:right w:val="single" w:sz="4" w:space="0" w:color="7F7F7F"/>
            </w:tcBorders>
            <w:shd w:val="clear" w:color="auto" w:fill="D9E2F3"/>
          </w:tcPr>
          <w:p w14:paraId="4856A6C2" w14:textId="77777777" w:rsidR="00AC3358" w:rsidRDefault="00000000">
            <w:pPr>
              <w:keepNext/>
              <w:spacing w:line="252" w:lineRule="auto"/>
              <w:jc w:val="center"/>
            </w:pPr>
            <w:r>
              <w:rPr>
                <w:b/>
                <w:sz w:val="18"/>
              </w:rPr>
              <w:t>Pair compared</w:t>
            </w:r>
          </w:p>
        </w:tc>
        <w:tc>
          <w:tcPr>
            <w:tcW w:w="1944" w:type="dxa"/>
            <w:tcBorders>
              <w:top w:val="single" w:sz="4" w:space="0" w:color="7F7F7F"/>
              <w:left w:val="single" w:sz="4" w:space="0" w:color="7F7F7F"/>
              <w:bottom w:val="single" w:sz="4" w:space="0" w:color="7F7F7F"/>
              <w:right w:val="single" w:sz="4" w:space="0" w:color="7F7F7F"/>
            </w:tcBorders>
            <w:shd w:val="clear" w:color="auto" w:fill="D9E2F3"/>
          </w:tcPr>
          <w:p w14:paraId="3F483FDC" w14:textId="77777777" w:rsidR="00AC3358" w:rsidRDefault="00000000">
            <w:pPr>
              <w:keepNext/>
              <w:spacing w:line="252" w:lineRule="auto"/>
              <w:jc w:val="center"/>
            </w:pPr>
            <w:r>
              <w:rPr>
                <w:b/>
                <w:sz w:val="18"/>
              </w:rPr>
              <w:t>Tree alignment</w:t>
            </w:r>
          </w:p>
        </w:tc>
        <w:tc>
          <w:tcPr>
            <w:tcW w:w="2233" w:type="dxa"/>
            <w:tcBorders>
              <w:top w:val="single" w:sz="4" w:space="0" w:color="7F7F7F"/>
              <w:left w:val="single" w:sz="4" w:space="0" w:color="7F7F7F"/>
              <w:bottom w:val="single" w:sz="4" w:space="0" w:color="7F7F7F"/>
              <w:right w:val="single" w:sz="4" w:space="0" w:color="7F7F7F"/>
            </w:tcBorders>
            <w:shd w:val="clear" w:color="auto" w:fill="D9E2F3"/>
          </w:tcPr>
          <w:p w14:paraId="51C6BD87" w14:textId="77777777" w:rsidR="00AC3358" w:rsidRDefault="00000000">
            <w:pPr>
              <w:keepNext/>
              <w:spacing w:line="252" w:lineRule="auto"/>
              <w:jc w:val="center"/>
            </w:pPr>
            <w:r>
              <w:rPr>
                <w:b/>
                <w:sz w:val="18"/>
              </w:rPr>
              <w:t>Overall logic similarity</w:t>
            </w:r>
          </w:p>
        </w:tc>
      </w:tr>
      <w:tr w:rsidR="00AC3358" w14:paraId="75571595" w14:textId="77777777">
        <w:trPr>
          <w:cantSplit/>
          <w:jc w:val="center"/>
        </w:trPr>
        <w:tc>
          <w:tcPr>
            <w:tcW w:w="5183" w:type="dxa"/>
            <w:tcBorders>
              <w:top w:val="single" w:sz="4" w:space="0" w:color="7F7F7F"/>
              <w:left w:val="single" w:sz="4" w:space="0" w:color="7F7F7F"/>
              <w:bottom w:val="single" w:sz="4" w:space="0" w:color="7F7F7F"/>
              <w:right w:val="single" w:sz="4" w:space="0" w:color="7F7F7F"/>
            </w:tcBorders>
          </w:tcPr>
          <w:p w14:paraId="50F7D630" w14:textId="77777777" w:rsidR="00AC3358" w:rsidRDefault="00000000">
            <w:pPr>
              <w:keepNext/>
              <w:spacing w:line="252" w:lineRule="auto"/>
            </w:pPr>
            <w:r>
              <w:rPr>
                <w:sz w:val="18"/>
              </w:rPr>
              <w:t>Original vs for-to-while restructured copy (same logic)</w:t>
            </w:r>
          </w:p>
        </w:tc>
        <w:tc>
          <w:tcPr>
            <w:tcW w:w="1944" w:type="dxa"/>
            <w:tcBorders>
              <w:top w:val="single" w:sz="4" w:space="0" w:color="7F7F7F"/>
              <w:left w:val="single" w:sz="4" w:space="0" w:color="7F7F7F"/>
              <w:bottom w:val="single" w:sz="4" w:space="0" w:color="7F7F7F"/>
              <w:right w:val="single" w:sz="4" w:space="0" w:color="7F7F7F"/>
            </w:tcBorders>
          </w:tcPr>
          <w:p w14:paraId="4EE0C322" w14:textId="77777777" w:rsidR="00AC3358" w:rsidRDefault="00000000">
            <w:pPr>
              <w:keepNext/>
              <w:spacing w:line="252" w:lineRule="auto"/>
              <w:jc w:val="center"/>
            </w:pPr>
            <w:r>
              <w:rPr>
                <w:sz w:val="18"/>
              </w:rPr>
              <w:t>0.3860</w:t>
            </w:r>
          </w:p>
        </w:tc>
        <w:tc>
          <w:tcPr>
            <w:tcW w:w="2233" w:type="dxa"/>
            <w:tcBorders>
              <w:top w:val="single" w:sz="4" w:space="0" w:color="7F7F7F"/>
              <w:left w:val="single" w:sz="4" w:space="0" w:color="7F7F7F"/>
              <w:bottom w:val="single" w:sz="4" w:space="0" w:color="7F7F7F"/>
              <w:right w:val="single" w:sz="4" w:space="0" w:color="7F7F7F"/>
            </w:tcBorders>
          </w:tcPr>
          <w:p w14:paraId="1FAAC512" w14:textId="77777777" w:rsidR="00AC3358" w:rsidRDefault="00000000">
            <w:pPr>
              <w:keepNext/>
              <w:spacing w:line="252" w:lineRule="auto"/>
              <w:jc w:val="center"/>
            </w:pPr>
            <w:r>
              <w:rPr>
                <w:sz w:val="18"/>
              </w:rPr>
              <w:t>0.5967</w:t>
            </w:r>
          </w:p>
        </w:tc>
      </w:tr>
      <w:tr w:rsidR="00AC3358" w14:paraId="3C8DD384" w14:textId="77777777">
        <w:trPr>
          <w:cantSplit/>
          <w:jc w:val="center"/>
        </w:trPr>
        <w:tc>
          <w:tcPr>
            <w:tcW w:w="5183" w:type="dxa"/>
            <w:tcBorders>
              <w:top w:val="single" w:sz="4" w:space="0" w:color="7F7F7F"/>
              <w:left w:val="single" w:sz="4" w:space="0" w:color="7F7F7F"/>
              <w:bottom w:val="single" w:sz="4" w:space="0" w:color="7F7F7F"/>
              <w:right w:val="single" w:sz="4" w:space="0" w:color="7F7F7F"/>
            </w:tcBorders>
          </w:tcPr>
          <w:p w14:paraId="28E3F15D" w14:textId="77777777" w:rsidR="00AC3358" w:rsidRDefault="00000000">
            <w:pPr>
              <w:spacing w:line="252" w:lineRule="auto"/>
            </w:pPr>
            <w:r>
              <w:rPr>
                <w:sz w:val="18"/>
              </w:rPr>
              <w:t>Original vs Fibonacci (different logic)</w:t>
            </w:r>
          </w:p>
        </w:tc>
        <w:tc>
          <w:tcPr>
            <w:tcW w:w="1944" w:type="dxa"/>
            <w:tcBorders>
              <w:top w:val="single" w:sz="4" w:space="0" w:color="7F7F7F"/>
              <w:left w:val="single" w:sz="4" w:space="0" w:color="7F7F7F"/>
              <w:bottom w:val="single" w:sz="4" w:space="0" w:color="7F7F7F"/>
              <w:right w:val="single" w:sz="4" w:space="0" w:color="7F7F7F"/>
            </w:tcBorders>
          </w:tcPr>
          <w:p w14:paraId="4BAF3668" w14:textId="77777777" w:rsidR="00AC3358" w:rsidRDefault="00000000">
            <w:pPr>
              <w:spacing w:line="252" w:lineRule="auto"/>
              <w:jc w:val="center"/>
            </w:pPr>
            <w:r>
              <w:rPr>
                <w:sz w:val="18"/>
              </w:rPr>
              <w:t>0.6849</w:t>
            </w:r>
          </w:p>
        </w:tc>
        <w:tc>
          <w:tcPr>
            <w:tcW w:w="2233" w:type="dxa"/>
            <w:tcBorders>
              <w:top w:val="single" w:sz="4" w:space="0" w:color="7F7F7F"/>
              <w:left w:val="single" w:sz="4" w:space="0" w:color="7F7F7F"/>
              <w:bottom w:val="single" w:sz="4" w:space="0" w:color="7F7F7F"/>
              <w:right w:val="single" w:sz="4" w:space="0" w:color="7F7F7F"/>
            </w:tcBorders>
          </w:tcPr>
          <w:p w14:paraId="1BC70169" w14:textId="77777777" w:rsidR="00AC3358" w:rsidRDefault="00000000">
            <w:pPr>
              <w:spacing w:line="252" w:lineRule="auto"/>
              <w:jc w:val="center"/>
            </w:pPr>
            <w:r>
              <w:rPr>
                <w:sz w:val="18"/>
              </w:rPr>
              <w:t>0.6849</w:t>
            </w:r>
          </w:p>
        </w:tc>
      </w:tr>
    </w:tbl>
    <w:p w14:paraId="27F8358A" w14:textId="77777777" w:rsidR="00AC3358" w:rsidRDefault="00AC3358">
      <w:pPr>
        <w:spacing w:after="40"/>
      </w:pPr>
    </w:p>
    <w:p w14:paraId="782AA6A7" w14:textId="77777777" w:rsidR="00AC3358" w:rsidRDefault="00000000">
      <w:pPr>
        <w:spacing w:after="120" w:line="312" w:lineRule="auto"/>
        <w:jc w:val="both"/>
      </w:pPr>
      <w:r>
        <w:t xml:space="preserve">The ranking is the wrong way round: the same logic scores lower than different logic, because </w:t>
      </w:r>
      <w:proofErr w:type="spellStart"/>
      <w:r>
        <w:t>ForStmt</w:t>
      </w:r>
      <w:proofErr w:type="spellEnd"/>
      <w:r>
        <w:t xml:space="preserve"> and </w:t>
      </w:r>
      <w:proofErr w:type="spellStart"/>
      <w:r>
        <w:t>WhileStmt</w:t>
      </w:r>
      <w:proofErr w:type="spellEnd"/>
      <w:r>
        <w:t xml:space="preserve"> are different node kinds and the mismatch propagates down the tree. This result is the </w:t>
      </w:r>
      <w:r>
        <w:lastRenderedPageBreak/>
        <w:t xml:space="preserve">reason for the </w:t>
      </w:r>
      <w:proofErr w:type="spellStart"/>
      <w:r>
        <w:t>canonicalisation</w:t>
      </w:r>
      <w:proofErr w:type="spellEnd"/>
      <w:r>
        <w:t xml:space="preserve"> pass, which has been written but whose effect on these scores has not yet been measured.</w:t>
      </w:r>
    </w:p>
    <w:p w14:paraId="1748455D" w14:textId="77777777" w:rsidR="00AC3358" w:rsidRDefault="00000000">
      <w:pPr>
        <w:keepNext/>
        <w:spacing w:before="80" w:after="120" w:line="312" w:lineRule="auto"/>
        <w:jc w:val="both"/>
      </w:pPr>
      <w:r>
        <w:rPr>
          <w:b/>
        </w:rPr>
        <w:t>Web application.</w:t>
      </w:r>
      <w:r>
        <w:t xml:space="preserve"> The </w:t>
      </w:r>
      <w:proofErr w:type="spellStart"/>
      <w:r>
        <w:t>CodeGuard</w:t>
      </w:r>
      <w:proofErr w:type="spellEnd"/>
      <w:r>
        <w:t xml:space="preserve"> web interface has four screens: Editor &amp; Sandbox, Compiler Pipeline, Plagiarism Report and Submissions. Figure 4.4 shows the Editor &amp; Sandbox screen. The user chooses a language (C subset, C++, Python or Java), loads a template program, supplies standard input, and uses the Run, Check Plagiarism, Pipeline View and Store controls. The code is edited in the Monaco editor, and program output appears in the Execution Output panel.</w:t>
      </w:r>
    </w:p>
    <w:p w14:paraId="4A99BB74" w14:textId="77777777" w:rsidR="00AC3358" w:rsidRDefault="00000000">
      <w:pPr>
        <w:keepNext/>
        <w:spacing w:after="40"/>
        <w:jc w:val="center"/>
      </w:pPr>
      <w:r>
        <w:rPr>
          <w:noProof/>
        </w:rPr>
        <w:drawing>
          <wp:inline distT="0" distB="0" distL="0" distR="0" wp14:anchorId="10D69770" wp14:editId="137C4EED">
            <wp:extent cx="5486400" cy="2924810"/>
            <wp:effectExtent l="0" t="0" r="0" b="0"/>
            <wp:docPr id="3" name="Picture 113619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36195473"/>
                    <pic:cNvPicPr>
                      <a:picLocks noChangeAspect="1" noChangeArrowheads="1"/>
                    </pic:cNvPicPr>
                  </pic:nvPicPr>
                  <pic:blipFill>
                    <a:blip r:embed="rId9"/>
                    <a:stretch>
                      <a:fillRect/>
                    </a:stretch>
                  </pic:blipFill>
                  <pic:spPr bwMode="auto">
                    <a:xfrm>
                      <a:off x="0" y="0"/>
                      <a:ext cx="5486400" cy="2924810"/>
                    </a:xfrm>
                    <a:prstGeom prst="rect">
                      <a:avLst/>
                    </a:prstGeom>
                  </pic:spPr>
                </pic:pic>
              </a:graphicData>
            </a:graphic>
          </wp:inline>
        </w:drawing>
      </w:r>
    </w:p>
    <w:p w14:paraId="06B9339A" w14:textId="77777777" w:rsidR="00AC3358" w:rsidRDefault="00000000">
      <w:pPr>
        <w:spacing w:before="60" w:after="200"/>
        <w:jc w:val="center"/>
      </w:pPr>
      <w:r>
        <w:rPr>
          <w:b/>
          <w:i/>
          <w:sz w:val="20"/>
        </w:rPr>
        <w:t>Figure 4.4:</w:t>
      </w:r>
      <w:r>
        <w:rPr>
          <w:i/>
          <w:sz w:val="20"/>
        </w:rPr>
        <w:t xml:space="preserve"> Editor and sandbox screen</w:t>
      </w:r>
    </w:p>
    <w:p w14:paraId="09FD41FD" w14:textId="77777777" w:rsidR="00AC3358" w:rsidRDefault="00000000">
      <w:pPr>
        <w:keepNext/>
        <w:spacing w:after="120" w:line="312" w:lineRule="auto"/>
        <w:jc w:val="both"/>
      </w:pPr>
      <w:r>
        <w:lastRenderedPageBreak/>
        <w:t>Figure 4.5 shows the plagiarism report for the C factorial program (query A) checked against the stored submissions. The closest match is HW1_Factorial_Charlie.py, a Python implementation of the same algorithm. The token level (winnowing, k = 5, w = 4) gives 54%, the logic level (canonical AST alignment) gives 95%, five maximal matching subtrees are found, and the overall weighted score of 79% is labelled likely copied. The gap between the two scores is the expected behaviour: the loop syntax of C and Python differs, so tokens match less, while the canonical structure is almost identical. Matched regions are highlighted in both programs, and the other stored submissions are ranked by score above the code panels.</w:t>
      </w:r>
    </w:p>
    <w:p w14:paraId="53D92C60" w14:textId="77777777" w:rsidR="00AC3358" w:rsidRDefault="00000000">
      <w:pPr>
        <w:keepNext/>
        <w:spacing w:after="40"/>
        <w:jc w:val="center"/>
      </w:pPr>
      <w:r>
        <w:rPr>
          <w:noProof/>
        </w:rPr>
        <w:drawing>
          <wp:inline distT="0" distB="0" distL="0" distR="0" wp14:anchorId="22EC8628" wp14:editId="66E37EE0">
            <wp:extent cx="5486400" cy="3107055"/>
            <wp:effectExtent l="0" t="0" r="0" b="0"/>
            <wp:docPr id="4" name="Picture 113619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36195474"/>
                    <pic:cNvPicPr>
                      <a:picLocks noChangeAspect="1" noChangeArrowheads="1"/>
                    </pic:cNvPicPr>
                  </pic:nvPicPr>
                  <pic:blipFill>
                    <a:blip r:embed="rId10"/>
                    <a:stretch>
                      <a:fillRect/>
                    </a:stretch>
                  </pic:blipFill>
                  <pic:spPr bwMode="auto">
                    <a:xfrm>
                      <a:off x="0" y="0"/>
                      <a:ext cx="5486400" cy="3107055"/>
                    </a:xfrm>
                    <a:prstGeom prst="rect">
                      <a:avLst/>
                    </a:prstGeom>
                  </pic:spPr>
                </pic:pic>
              </a:graphicData>
            </a:graphic>
          </wp:inline>
        </w:drawing>
      </w:r>
    </w:p>
    <w:p w14:paraId="4D8831D2" w14:textId="77777777" w:rsidR="00AC3358" w:rsidRDefault="00000000">
      <w:pPr>
        <w:spacing w:before="60" w:after="200"/>
        <w:jc w:val="center"/>
      </w:pPr>
      <w:r>
        <w:rPr>
          <w:b/>
          <w:i/>
          <w:sz w:val="20"/>
        </w:rPr>
        <w:t>Figure 4.5:</w:t>
      </w:r>
      <w:r>
        <w:rPr>
          <w:i/>
          <w:sz w:val="20"/>
        </w:rPr>
        <w:t xml:space="preserve"> Plagiarism report: token level, logic level, Merkle subtrees and highlighted matches</w:t>
      </w:r>
    </w:p>
    <w:p w14:paraId="7CEC220C" w14:textId="77777777" w:rsidR="00AC3358" w:rsidRDefault="00000000">
      <w:pPr>
        <w:keepNext/>
        <w:spacing w:after="120" w:line="312" w:lineRule="auto"/>
        <w:jc w:val="both"/>
      </w:pPr>
      <w:r>
        <w:t>The Direct Compare panel (Figure 4.6) compares any two pasted snippets without storing them. Here Code A is the C for-loop factorial and Code B is a Python factorial written with a while loop and different variable names, which tests cross-language and loop-rewrite detection together.</w:t>
      </w:r>
    </w:p>
    <w:p w14:paraId="09E3219F" w14:textId="77777777" w:rsidR="00AC3358" w:rsidRDefault="00000000">
      <w:pPr>
        <w:keepNext/>
        <w:spacing w:after="40"/>
        <w:jc w:val="center"/>
      </w:pPr>
      <w:r>
        <w:rPr>
          <w:noProof/>
        </w:rPr>
        <w:drawing>
          <wp:inline distT="0" distB="0" distL="0" distR="0" wp14:anchorId="4087491E" wp14:editId="210CD366">
            <wp:extent cx="5486400" cy="2139950"/>
            <wp:effectExtent l="0" t="0" r="0" b="0"/>
            <wp:docPr id="5" name="Picture 113619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36195475"/>
                    <pic:cNvPicPr>
                      <a:picLocks noChangeAspect="1" noChangeArrowheads="1"/>
                    </pic:cNvPicPr>
                  </pic:nvPicPr>
                  <pic:blipFill>
                    <a:blip r:embed="rId11"/>
                    <a:stretch>
                      <a:fillRect/>
                    </a:stretch>
                  </pic:blipFill>
                  <pic:spPr bwMode="auto">
                    <a:xfrm>
                      <a:off x="0" y="0"/>
                      <a:ext cx="5486400" cy="2139950"/>
                    </a:xfrm>
                    <a:prstGeom prst="rect">
                      <a:avLst/>
                    </a:prstGeom>
                  </pic:spPr>
                </pic:pic>
              </a:graphicData>
            </a:graphic>
          </wp:inline>
        </w:drawing>
      </w:r>
    </w:p>
    <w:p w14:paraId="698D7C98" w14:textId="77777777" w:rsidR="00AC3358" w:rsidRDefault="00000000">
      <w:pPr>
        <w:spacing w:before="60" w:after="200"/>
        <w:jc w:val="center"/>
      </w:pPr>
      <w:r>
        <w:rPr>
          <w:b/>
          <w:i/>
          <w:sz w:val="20"/>
        </w:rPr>
        <w:t>Figure 4.6:</w:t>
      </w:r>
      <w:r>
        <w:rPr>
          <w:i/>
          <w:sz w:val="20"/>
        </w:rPr>
        <w:t xml:space="preserve"> Direct comparison of a C and a Python snippet</w:t>
      </w:r>
    </w:p>
    <w:p w14:paraId="73F1B705" w14:textId="77777777" w:rsidR="00AC3358" w:rsidRDefault="00000000">
      <w:pPr>
        <w:keepNext/>
        <w:spacing w:after="120" w:line="312" w:lineRule="auto"/>
        <w:jc w:val="both"/>
      </w:pPr>
      <w:r>
        <w:lastRenderedPageBreak/>
        <w:t>The Submissions screen (Figure 4.7) lists the indexed submissions, here eight programs in C, Python and Java covering factorial, Fibonacci, bubble sort, binary search and GCD. Any two entries can be selected and compared.</w:t>
      </w:r>
    </w:p>
    <w:p w14:paraId="1B0738EC" w14:textId="77777777" w:rsidR="00AC3358" w:rsidRDefault="00000000">
      <w:pPr>
        <w:keepNext/>
        <w:spacing w:after="40"/>
        <w:jc w:val="center"/>
      </w:pPr>
      <w:r>
        <w:rPr>
          <w:noProof/>
        </w:rPr>
        <w:drawing>
          <wp:inline distT="0" distB="0" distL="0" distR="0" wp14:anchorId="0416BF2F" wp14:editId="77B11A5B">
            <wp:extent cx="5486400" cy="1943100"/>
            <wp:effectExtent l="0" t="0" r="0" b="0"/>
            <wp:docPr id="6" name="Picture 113619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36195476"/>
                    <pic:cNvPicPr>
                      <a:picLocks noChangeAspect="1" noChangeArrowheads="1"/>
                    </pic:cNvPicPr>
                  </pic:nvPicPr>
                  <pic:blipFill>
                    <a:blip r:embed="rId12"/>
                    <a:stretch>
                      <a:fillRect/>
                    </a:stretch>
                  </pic:blipFill>
                  <pic:spPr bwMode="auto">
                    <a:xfrm>
                      <a:off x="0" y="0"/>
                      <a:ext cx="5486400" cy="1943100"/>
                    </a:xfrm>
                    <a:prstGeom prst="rect">
                      <a:avLst/>
                    </a:prstGeom>
                  </pic:spPr>
                </pic:pic>
              </a:graphicData>
            </a:graphic>
          </wp:inline>
        </w:drawing>
      </w:r>
    </w:p>
    <w:p w14:paraId="7F1F842E" w14:textId="77777777" w:rsidR="00AC3358" w:rsidRDefault="00000000">
      <w:pPr>
        <w:spacing w:before="60" w:after="200"/>
        <w:jc w:val="center"/>
      </w:pPr>
      <w:r>
        <w:rPr>
          <w:b/>
          <w:i/>
          <w:sz w:val="20"/>
        </w:rPr>
        <w:t>Figure 4.7:</w:t>
      </w:r>
      <w:r>
        <w:rPr>
          <w:i/>
          <w:sz w:val="20"/>
        </w:rPr>
        <w:t xml:space="preserve"> Submission history and database</w:t>
      </w:r>
    </w:p>
    <w:p w14:paraId="771EDFBB" w14:textId="77777777" w:rsidR="00AC3358" w:rsidRDefault="00000000">
      <w:pPr>
        <w:spacing w:before="80" w:after="120" w:line="312" w:lineRule="auto"/>
        <w:jc w:val="both"/>
      </w:pPr>
      <w:r>
        <w:rPr>
          <w:b/>
        </w:rPr>
        <w:t>Compilation and error detection.</w:t>
      </w:r>
      <w:r>
        <w:t xml:space="preserve"> The </w:t>
      </w:r>
      <w:proofErr w:type="spellStart"/>
      <w:r>
        <w:t>lexer</w:t>
      </w:r>
      <w:proofErr w:type="spellEnd"/>
      <w:r>
        <w:t xml:space="preserve"> reports an unterminated block comment with its line and column, and the parser reports an unexpected token with its line, then recovers at the next statement boundary. The sandbox is intended to report </w:t>
      </w:r>
      <w:proofErr w:type="spellStart"/>
      <w:r>
        <w:t>gcc</w:t>
      </w:r>
      <w:proofErr w:type="spellEnd"/>
      <w:r>
        <w:t xml:space="preserve"> diagnostics for compilation errors. Screenshots of a successful run and of an error case are still to be added.</w:t>
      </w:r>
    </w:p>
    <w:tbl>
      <w:tblPr>
        <w:tblW w:w="8640" w:type="dxa"/>
        <w:jc w:val="center"/>
        <w:tblLayout w:type="fixed"/>
        <w:tblLook w:val="04A0" w:firstRow="1" w:lastRow="0" w:firstColumn="1" w:lastColumn="0" w:noHBand="0" w:noVBand="1"/>
      </w:tblPr>
      <w:tblGrid>
        <w:gridCol w:w="8640"/>
      </w:tblGrid>
      <w:tr w:rsidR="00AC3358" w14:paraId="3ECF42BA" w14:textId="77777777">
        <w:trPr>
          <w:trHeight w:val="2160"/>
          <w:jc w:val="center"/>
        </w:trPr>
        <w:tc>
          <w:tcPr>
            <w:tcW w:w="8640" w:type="dxa"/>
            <w:tcBorders>
              <w:top w:val="dashed" w:sz="6" w:space="0" w:color="A6A6A6"/>
              <w:left w:val="dashed" w:sz="6" w:space="0" w:color="A6A6A6"/>
              <w:bottom w:val="dashed" w:sz="6" w:space="0" w:color="A6A6A6"/>
              <w:right w:val="dashed" w:sz="6" w:space="0" w:color="A6A6A6"/>
            </w:tcBorders>
            <w:vAlign w:val="center"/>
          </w:tcPr>
          <w:p w14:paraId="7679EEE8" w14:textId="77777777" w:rsidR="00AC3358" w:rsidRDefault="00000000">
            <w:pPr>
              <w:jc w:val="center"/>
            </w:pPr>
            <w:r>
              <w:rPr>
                <w:i/>
                <w:color w:val="808080"/>
                <w:sz w:val="20"/>
              </w:rPr>
              <w:t>[Insert screenshot: Run output in the Execution Output panel for a successfully compiled program]</w:t>
            </w:r>
          </w:p>
        </w:tc>
      </w:tr>
    </w:tbl>
    <w:p w14:paraId="303FAA92" w14:textId="77777777" w:rsidR="00AC3358" w:rsidRDefault="00000000">
      <w:pPr>
        <w:spacing w:before="60" w:after="200"/>
        <w:jc w:val="center"/>
      </w:pPr>
      <w:r>
        <w:rPr>
          <w:b/>
          <w:i/>
          <w:sz w:val="20"/>
        </w:rPr>
        <w:t>Figure 4.8:</w:t>
      </w:r>
      <w:r>
        <w:rPr>
          <w:i/>
          <w:sz w:val="20"/>
        </w:rPr>
        <w:t xml:space="preserve"> Successful compilation and execution (to be inserted)</w:t>
      </w:r>
    </w:p>
    <w:tbl>
      <w:tblPr>
        <w:tblW w:w="8640" w:type="dxa"/>
        <w:jc w:val="center"/>
        <w:tblLayout w:type="fixed"/>
        <w:tblLook w:val="04A0" w:firstRow="1" w:lastRow="0" w:firstColumn="1" w:lastColumn="0" w:noHBand="0" w:noVBand="1"/>
      </w:tblPr>
      <w:tblGrid>
        <w:gridCol w:w="8640"/>
      </w:tblGrid>
      <w:tr w:rsidR="00AC3358" w14:paraId="532F2037" w14:textId="77777777">
        <w:trPr>
          <w:trHeight w:val="2160"/>
          <w:jc w:val="center"/>
        </w:trPr>
        <w:tc>
          <w:tcPr>
            <w:tcW w:w="8640" w:type="dxa"/>
            <w:tcBorders>
              <w:top w:val="dashed" w:sz="6" w:space="0" w:color="A6A6A6"/>
              <w:left w:val="dashed" w:sz="6" w:space="0" w:color="A6A6A6"/>
              <w:bottom w:val="dashed" w:sz="6" w:space="0" w:color="A6A6A6"/>
              <w:right w:val="dashed" w:sz="6" w:space="0" w:color="A6A6A6"/>
            </w:tcBorders>
            <w:vAlign w:val="center"/>
          </w:tcPr>
          <w:p w14:paraId="157F6414" w14:textId="77777777" w:rsidR="00AC3358" w:rsidRDefault="00000000">
            <w:pPr>
              <w:jc w:val="center"/>
            </w:pPr>
            <w:r>
              <w:rPr>
                <w:i/>
                <w:color w:val="808080"/>
                <w:sz w:val="20"/>
              </w:rPr>
              <w:t>[Insert screenshot: compile error or syntax-error diagnostic shown for an invalid program]</w:t>
            </w:r>
          </w:p>
        </w:tc>
      </w:tr>
    </w:tbl>
    <w:p w14:paraId="51F3CCB9" w14:textId="77777777" w:rsidR="00AC3358" w:rsidRDefault="00000000">
      <w:pPr>
        <w:spacing w:before="60" w:after="200"/>
        <w:jc w:val="center"/>
      </w:pPr>
      <w:r>
        <w:rPr>
          <w:b/>
          <w:i/>
          <w:sz w:val="20"/>
        </w:rPr>
        <w:t>Figure 4.9:</w:t>
      </w:r>
      <w:r>
        <w:rPr>
          <w:i/>
          <w:sz w:val="20"/>
        </w:rPr>
        <w:t xml:space="preserve"> Error detection (to be inserted)</w:t>
      </w:r>
    </w:p>
    <w:p w14:paraId="1101C0E2" w14:textId="77777777" w:rsidR="00AC3358" w:rsidRDefault="00000000">
      <w:pPr>
        <w:pStyle w:val="Heading2"/>
        <w:keepNext/>
        <w:spacing w:before="200" w:after="120"/>
        <w:rPr>
          <w:b/>
          <w:bCs/>
          <w:color w:val="000000" w:themeColor="text1"/>
        </w:rPr>
      </w:pPr>
      <w:bookmarkStart w:id="17" w:name="__RefHeading___Toc765_800591803"/>
      <w:bookmarkEnd w:id="17"/>
      <w:r>
        <w:rPr>
          <w:b/>
          <w:bCs/>
          <w:color w:val="000000" w:themeColor="text1"/>
        </w:rPr>
        <w:lastRenderedPageBreak/>
        <w:t>4.2 Current Progress and Challenges</w:t>
      </w:r>
    </w:p>
    <w:p w14:paraId="0B515241" w14:textId="77777777" w:rsidR="00AC3358" w:rsidRDefault="00000000">
      <w:pPr>
        <w:keepNext/>
        <w:spacing w:after="60"/>
        <w:jc w:val="center"/>
      </w:pPr>
      <w:r>
        <w:rPr>
          <w:b/>
        </w:rPr>
        <w:t>Table 4.3:</w:t>
      </w:r>
      <w:r>
        <w:t xml:space="preserve"> Module status</w:t>
      </w:r>
    </w:p>
    <w:tbl>
      <w:tblPr>
        <w:tblW w:w="9360" w:type="dxa"/>
        <w:jc w:val="center"/>
        <w:tblLayout w:type="fixed"/>
        <w:tblCellMar>
          <w:top w:w="40" w:type="dxa"/>
          <w:left w:w="80" w:type="dxa"/>
          <w:bottom w:w="40" w:type="dxa"/>
          <w:right w:w="80" w:type="dxa"/>
        </w:tblCellMar>
        <w:tblLook w:val="04A0" w:firstRow="1" w:lastRow="0" w:firstColumn="1" w:lastColumn="0" w:noHBand="0" w:noVBand="1"/>
      </w:tblPr>
      <w:tblGrid>
        <w:gridCol w:w="3024"/>
        <w:gridCol w:w="1583"/>
        <w:gridCol w:w="4753"/>
      </w:tblGrid>
      <w:tr w:rsidR="00AC3358" w14:paraId="2DB206D9" w14:textId="77777777">
        <w:trPr>
          <w:cantSplit/>
          <w:tblHeader/>
          <w:jc w:val="center"/>
        </w:trPr>
        <w:tc>
          <w:tcPr>
            <w:tcW w:w="3024" w:type="dxa"/>
            <w:tcBorders>
              <w:top w:val="single" w:sz="4" w:space="0" w:color="7F7F7F"/>
              <w:left w:val="single" w:sz="4" w:space="0" w:color="7F7F7F"/>
              <w:bottom w:val="single" w:sz="4" w:space="0" w:color="7F7F7F"/>
              <w:right w:val="single" w:sz="4" w:space="0" w:color="7F7F7F"/>
            </w:tcBorders>
            <w:shd w:val="clear" w:color="auto" w:fill="D9E2F3"/>
          </w:tcPr>
          <w:p w14:paraId="49CD4B46" w14:textId="77777777" w:rsidR="00AC3358" w:rsidRDefault="00000000">
            <w:pPr>
              <w:keepNext/>
              <w:spacing w:line="252" w:lineRule="auto"/>
              <w:jc w:val="center"/>
            </w:pPr>
            <w:r>
              <w:rPr>
                <w:b/>
                <w:sz w:val="18"/>
              </w:rPr>
              <w:t>Module</w:t>
            </w:r>
          </w:p>
        </w:tc>
        <w:tc>
          <w:tcPr>
            <w:tcW w:w="1583" w:type="dxa"/>
            <w:tcBorders>
              <w:top w:val="single" w:sz="4" w:space="0" w:color="7F7F7F"/>
              <w:left w:val="single" w:sz="4" w:space="0" w:color="7F7F7F"/>
              <w:bottom w:val="single" w:sz="4" w:space="0" w:color="7F7F7F"/>
              <w:right w:val="single" w:sz="4" w:space="0" w:color="7F7F7F"/>
            </w:tcBorders>
            <w:shd w:val="clear" w:color="auto" w:fill="D9E2F3"/>
          </w:tcPr>
          <w:p w14:paraId="63CD9717" w14:textId="77777777" w:rsidR="00AC3358" w:rsidRDefault="00000000">
            <w:pPr>
              <w:keepNext/>
              <w:spacing w:line="252" w:lineRule="auto"/>
              <w:jc w:val="center"/>
            </w:pPr>
            <w:r>
              <w:rPr>
                <w:b/>
                <w:sz w:val="18"/>
              </w:rPr>
              <w:t>Status</w:t>
            </w:r>
          </w:p>
        </w:tc>
        <w:tc>
          <w:tcPr>
            <w:tcW w:w="4753" w:type="dxa"/>
            <w:tcBorders>
              <w:top w:val="single" w:sz="4" w:space="0" w:color="7F7F7F"/>
              <w:left w:val="single" w:sz="4" w:space="0" w:color="7F7F7F"/>
              <w:bottom w:val="single" w:sz="4" w:space="0" w:color="7F7F7F"/>
              <w:right w:val="single" w:sz="4" w:space="0" w:color="7F7F7F"/>
            </w:tcBorders>
            <w:shd w:val="clear" w:color="auto" w:fill="D9E2F3"/>
          </w:tcPr>
          <w:p w14:paraId="612A4550" w14:textId="77777777" w:rsidR="00AC3358" w:rsidRDefault="00000000">
            <w:pPr>
              <w:keepNext/>
              <w:spacing w:line="252" w:lineRule="auto"/>
              <w:jc w:val="center"/>
            </w:pPr>
            <w:r>
              <w:rPr>
                <w:b/>
                <w:sz w:val="18"/>
              </w:rPr>
              <w:t>Remarks</w:t>
            </w:r>
          </w:p>
        </w:tc>
      </w:tr>
      <w:tr w:rsidR="00AC3358" w14:paraId="4CBC06C2"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tcPr>
          <w:p w14:paraId="21BD852E" w14:textId="77777777" w:rsidR="00AC3358" w:rsidRDefault="00000000">
            <w:pPr>
              <w:keepNext/>
              <w:spacing w:line="252" w:lineRule="auto"/>
            </w:pPr>
            <w:r>
              <w:rPr>
                <w:sz w:val="18"/>
              </w:rPr>
              <w:t>Lexer</w:t>
            </w:r>
          </w:p>
        </w:tc>
        <w:tc>
          <w:tcPr>
            <w:tcW w:w="1583" w:type="dxa"/>
            <w:tcBorders>
              <w:top w:val="single" w:sz="4" w:space="0" w:color="7F7F7F"/>
              <w:left w:val="single" w:sz="4" w:space="0" w:color="7F7F7F"/>
              <w:bottom w:val="single" w:sz="4" w:space="0" w:color="7F7F7F"/>
              <w:right w:val="single" w:sz="4" w:space="0" w:color="7F7F7F"/>
            </w:tcBorders>
          </w:tcPr>
          <w:p w14:paraId="7EAB0116" w14:textId="77777777" w:rsidR="00AC3358" w:rsidRDefault="00000000">
            <w:pPr>
              <w:keepNext/>
              <w:spacing w:line="252" w:lineRule="auto"/>
            </w:pPr>
            <w:r>
              <w:rPr>
                <w:sz w:val="18"/>
              </w:rPr>
              <w:t>Completed</w:t>
            </w:r>
          </w:p>
        </w:tc>
        <w:tc>
          <w:tcPr>
            <w:tcW w:w="4753" w:type="dxa"/>
            <w:tcBorders>
              <w:top w:val="single" w:sz="4" w:space="0" w:color="7F7F7F"/>
              <w:left w:val="single" w:sz="4" w:space="0" w:color="7F7F7F"/>
              <w:bottom w:val="single" w:sz="4" w:space="0" w:color="7F7F7F"/>
              <w:right w:val="single" w:sz="4" w:space="0" w:color="7F7F7F"/>
            </w:tcBorders>
          </w:tcPr>
          <w:p w14:paraId="01559EDC" w14:textId="77777777" w:rsidR="00AC3358" w:rsidRDefault="00000000">
            <w:pPr>
              <w:keepNext/>
              <w:spacing w:line="252" w:lineRule="auto"/>
            </w:pPr>
            <w:r>
              <w:rPr>
                <w:sz w:val="18"/>
              </w:rPr>
              <w:t>Tested on sample programs</w:t>
            </w:r>
          </w:p>
        </w:tc>
      </w:tr>
      <w:tr w:rsidR="00AC3358" w14:paraId="1B7C5FD9"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tcPr>
          <w:p w14:paraId="645C1A17" w14:textId="77777777" w:rsidR="00AC3358" w:rsidRDefault="00000000">
            <w:pPr>
              <w:keepNext/>
              <w:spacing w:line="252" w:lineRule="auto"/>
            </w:pPr>
            <w:r>
              <w:rPr>
                <w:sz w:val="18"/>
              </w:rPr>
              <w:t>Winnowing engine</w:t>
            </w:r>
          </w:p>
        </w:tc>
        <w:tc>
          <w:tcPr>
            <w:tcW w:w="1583" w:type="dxa"/>
            <w:tcBorders>
              <w:top w:val="single" w:sz="4" w:space="0" w:color="7F7F7F"/>
              <w:left w:val="single" w:sz="4" w:space="0" w:color="7F7F7F"/>
              <w:bottom w:val="single" w:sz="4" w:space="0" w:color="7F7F7F"/>
              <w:right w:val="single" w:sz="4" w:space="0" w:color="7F7F7F"/>
            </w:tcBorders>
          </w:tcPr>
          <w:p w14:paraId="3C61D2F3" w14:textId="77777777" w:rsidR="00AC3358" w:rsidRDefault="00000000">
            <w:pPr>
              <w:keepNext/>
              <w:spacing w:line="252" w:lineRule="auto"/>
            </w:pPr>
            <w:r>
              <w:rPr>
                <w:sz w:val="18"/>
              </w:rPr>
              <w:t>Completed</w:t>
            </w:r>
          </w:p>
        </w:tc>
        <w:tc>
          <w:tcPr>
            <w:tcW w:w="4753" w:type="dxa"/>
            <w:tcBorders>
              <w:top w:val="single" w:sz="4" w:space="0" w:color="7F7F7F"/>
              <w:left w:val="single" w:sz="4" w:space="0" w:color="7F7F7F"/>
              <w:bottom w:val="single" w:sz="4" w:space="0" w:color="7F7F7F"/>
              <w:right w:val="single" w:sz="4" w:space="0" w:color="7F7F7F"/>
            </w:tcBorders>
          </w:tcPr>
          <w:p w14:paraId="0FE69204" w14:textId="77777777" w:rsidR="00AC3358" w:rsidRDefault="00000000">
            <w:pPr>
              <w:keepNext/>
              <w:spacing w:line="252" w:lineRule="auto"/>
            </w:pPr>
            <w:r>
              <w:rPr>
                <w:sz w:val="18"/>
              </w:rPr>
              <w:t>Hash function must be made deterministic (see challenges)</w:t>
            </w:r>
          </w:p>
        </w:tc>
      </w:tr>
      <w:tr w:rsidR="00AC3358" w14:paraId="515525FD"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tcPr>
          <w:p w14:paraId="0D75CABF" w14:textId="77777777" w:rsidR="00AC3358" w:rsidRDefault="00000000">
            <w:pPr>
              <w:keepNext/>
              <w:spacing w:line="252" w:lineRule="auto"/>
            </w:pPr>
            <w:r>
              <w:rPr>
                <w:sz w:val="18"/>
              </w:rPr>
              <w:t>Parser and AST (C subset)</w:t>
            </w:r>
          </w:p>
        </w:tc>
        <w:tc>
          <w:tcPr>
            <w:tcW w:w="1583" w:type="dxa"/>
            <w:tcBorders>
              <w:top w:val="single" w:sz="4" w:space="0" w:color="7F7F7F"/>
              <w:left w:val="single" w:sz="4" w:space="0" w:color="7F7F7F"/>
              <w:bottom w:val="single" w:sz="4" w:space="0" w:color="7F7F7F"/>
              <w:right w:val="single" w:sz="4" w:space="0" w:color="7F7F7F"/>
            </w:tcBorders>
          </w:tcPr>
          <w:p w14:paraId="7AEFBCBA" w14:textId="77777777" w:rsidR="00AC3358" w:rsidRDefault="00000000">
            <w:pPr>
              <w:keepNext/>
              <w:spacing w:line="252" w:lineRule="auto"/>
            </w:pPr>
            <w:r>
              <w:rPr>
                <w:sz w:val="18"/>
              </w:rPr>
              <w:t>Completed</w:t>
            </w:r>
          </w:p>
        </w:tc>
        <w:tc>
          <w:tcPr>
            <w:tcW w:w="4753" w:type="dxa"/>
            <w:tcBorders>
              <w:top w:val="single" w:sz="4" w:space="0" w:color="7F7F7F"/>
              <w:left w:val="single" w:sz="4" w:space="0" w:color="7F7F7F"/>
              <w:bottom w:val="single" w:sz="4" w:space="0" w:color="7F7F7F"/>
              <w:right w:val="single" w:sz="4" w:space="0" w:color="7F7F7F"/>
            </w:tcBorders>
          </w:tcPr>
          <w:p w14:paraId="5A282660" w14:textId="77777777" w:rsidR="00AC3358" w:rsidRDefault="00000000">
            <w:pPr>
              <w:keepNext/>
              <w:spacing w:line="252" w:lineRule="auto"/>
            </w:pPr>
            <w:r>
              <w:rPr>
                <w:sz w:val="18"/>
              </w:rPr>
              <w:t>do-while, switch, ternary and casts not yet supported</w:t>
            </w:r>
          </w:p>
        </w:tc>
      </w:tr>
      <w:tr w:rsidR="00AC3358" w14:paraId="0523E96B"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tcPr>
          <w:p w14:paraId="4A9F3114" w14:textId="77777777" w:rsidR="00AC3358" w:rsidRDefault="00000000">
            <w:pPr>
              <w:keepNext/>
              <w:spacing w:line="252" w:lineRule="auto"/>
            </w:pPr>
            <w:r>
              <w:rPr>
                <w:sz w:val="18"/>
              </w:rPr>
              <w:t xml:space="preserve">AST </w:t>
            </w:r>
            <w:proofErr w:type="spellStart"/>
            <w:r>
              <w:rPr>
                <w:sz w:val="18"/>
              </w:rPr>
              <w:t>canonicaliser</w:t>
            </w:r>
            <w:proofErr w:type="spellEnd"/>
          </w:p>
        </w:tc>
        <w:tc>
          <w:tcPr>
            <w:tcW w:w="1583" w:type="dxa"/>
            <w:tcBorders>
              <w:top w:val="single" w:sz="4" w:space="0" w:color="7F7F7F"/>
              <w:left w:val="single" w:sz="4" w:space="0" w:color="7F7F7F"/>
              <w:bottom w:val="single" w:sz="4" w:space="0" w:color="7F7F7F"/>
              <w:right w:val="single" w:sz="4" w:space="0" w:color="7F7F7F"/>
            </w:tcBorders>
          </w:tcPr>
          <w:p w14:paraId="582AA1C2" w14:textId="77777777" w:rsidR="00AC3358" w:rsidRDefault="00000000">
            <w:pPr>
              <w:keepNext/>
              <w:spacing w:line="252" w:lineRule="auto"/>
            </w:pPr>
            <w:r>
              <w:rPr>
                <w:sz w:val="18"/>
              </w:rPr>
              <w:t>Implemented</w:t>
            </w:r>
          </w:p>
        </w:tc>
        <w:tc>
          <w:tcPr>
            <w:tcW w:w="4753" w:type="dxa"/>
            <w:tcBorders>
              <w:top w:val="single" w:sz="4" w:space="0" w:color="7F7F7F"/>
              <w:left w:val="single" w:sz="4" w:space="0" w:color="7F7F7F"/>
              <w:bottom w:val="single" w:sz="4" w:space="0" w:color="7F7F7F"/>
              <w:right w:val="single" w:sz="4" w:space="0" w:color="7F7F7F"/>
            </w:tcBorders>
          </w:tcPr>
          <w:p w14:paraId="768C72FA" w14:textId="77777777" w:rsidR="00AC3358" w:rsidRDefault="00000000">
            <w:pPr>
              <w:keepNext/>
              <w:spacing w:line="252" w:lineRule="auto"/>
            </w:pPr>
            <w:r>
              <w:rPr>
                <w:sz w:val="18"/>
              </w:rPr>
              <w:t>Effect on similarity scores still to be measured</w:t>
            </w:r>
          </w:p>
        </w:tc>
      </w:tr>
      <w:tr w:rsidR="00AC3358" w14:paraId="5F92F820"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tcPr>
          <w:p w14:paraId="4DBE6671" w14:textId="77777777" w:rsidR="00AC3358" w:rsidRDefault="00000000">
            <w:pPr>
              <w:keepNext/>
              <w:spacing w:line="252" w:lineRule="auto"/>
            </w:pPr>
            <w:r>
              <w:rPr>
                <w:sz w:val="18"/>
              </w:rPr>
              <w:t>AST similarity engine</w:t>
            </w:r>
          </w:p>
        </w:tc>
        <w:tc>
          <w:tcPr>
            <w:tcW w:w="1583" w:type="dxa"/>
            <w:tcBorders>
              <w:top w:val="single" w:sz="4" w:space="0" w:color="7F7F7F"/>
              <w:left w:val="single" w:sz="4" w:space="0" w:color="7F7F7F"/>
              <w:bottom w:val="single" w:sz="4" w:space="0" w:color="7F7F7F"/>
              <w:right w:val="single" w:sz="4" w:space="0" w:color="7F7F7F"/>
            </w:tcBorders>
          </w:tcPr>
          <w:p w14:paraId="1C6CDC36" w14:textId="77777777" w:rsidR="00AC3358" w:rsidRDefault="00000000">
            <w:pPr>
              <w:keepNext/>
              <w:spacing w:line="252" w:lineRule="auto"/>
            </w:pPr>
            <w:r>
              <w:rPr>
                <w:sz w:val="18"/>
              </w:rPr>
              <w:t>Completed</w:t>
            </w:r>
          </w:p>
        </w:tc>
        <w:tc>
          <w:tcPr>
            <w:tcW w:w="4753" w:type="dxa"/>
            <w:tcBorders>
              <w:top w:val="single" w:sz="4" w:space="0" w:color="7F7F7F"/>
              <w:left w:val="single" w:sz="4" w:space="0" w:color="7F7F7F"/>
              <w:bottom w:val="single" w:sz="4" w:space="0" w:color="7F7F7F"/>
              <w:right w:val="single" w:sz="4" w:space="0" w:color="7F7F7F"/>
            </w:tcBorders>
          </w:tcPr>
          <w:p w14:paraId="1748D152" w14:textId="77777777" w:rsidR="00AC3358" w:rsidRDefault="00000000">
            <w:pPr>
              <w:keepNext/>
              <w:spacing w:line="252" w:lineRule="auto"/>
            </w:pPr>
            <w:r>
              <w:rPr>
                <w:sz w:val="18"/>
              </w:rPr>
              <w:t>Size guard for large trees pending</w:t>
            </w:r>
          </w:p>
        </w:tc>
      </w:tr>
      <w:tr w:rsidR="00AC3358" w14:paraId="58428F7A"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tcPr>
          <w:p w14:paraId="2445CC74" w14:textId="77777777" w:rsidR="00AC3358" w:rsidRDefault="00000000">
            <w:pPr>
              <w:keepNext/>
              <w:spacing w:line="252" w:lineRule="auto"/>
            </w:pPr>
            <w:r>
              <w:rPr>
                <w:sz w:val="18"/>
              </w:rPr>
              <w:t>Python and Java front-ends</w:t>
            </w:r>
          </w:p>
        </w:tc>
        <w:tc>
          <w:tcPr>
            <w:tcW w:w="1583" w:type="dxa"/>
            <w:tcBorders>
              <w:top w:val="single" w:sz="4" w:space="0" w:color="7F7F7F"/>
              <w:left w:val="single" w:sz="4" w:space="0" w:color="7F7F7F"/>
              <w:bottom w:val="single" w:sz="4" w:space="0" w:color="7F7F7F"/>
              <w:right w:val="single" w:sz="4" w:space="0" w:color="7F7F7F"/>
            </w:tcBorders>
          </w:tcPr>
          <w:p w14:paraId="24C1360A" w14:textId="77777777" w:rsidR="00AC3358" w:rsidRDefault="00000000">
            <w:pPr>
              <w:keepNext/>
              <w:spacing w:line="252" w:lineRule="auto"/>
            </w:pPr>
            <w:r>
              <w:rPr>
                <w:sz w:val="18"/>
              </w:rPr>
              <w:t>Completed</w:t>
            </w:r>
          </w:p>
        </w:tc>
        <w:tc>
          <w:tcPr>
            <w:tcW w:w="4753" w:type="dxa"/>
            <w:tcBorders>
              <w:top w:val="single" w:sz="4" w:space="0" w:color="7F7F7F"/>
              <w:left w:val="single" w:sz="4" w:space="0" w:color="7F7F7F"/>
              <w:bottom w:val="single" w:sz="4" w:space="0" w:color="7F7F7F"/>
              <w:right w:val="single" w:sz="4" w:space="0" w:color="7F7F7F"/>
            </w:tcBorders>
          </w:tcPr>
          <w:p w14:paraId="2342E471" w14:textId="77777777" w:rsidR="00AC3358" w:rsidRDefault="00000000">
            <w:pPr>
              <w:keepNext/>
              <w:spacing w:line="252" w:lineRule="auto"/>
            </w:pPr>
            <w:r>
              <w:rPr>
                <w:sz w:val="18"/>
              </w:rPr>
              <w:t>Cross-language comparison shown in Figures 4.5 and 4.6</w:t>
            </w:r>
          </w:p>
        </w:tc>
      </w:tr>
      <w:tr w:rsidR="00AC3358" w14:paraId="47DF89CA"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tcPr>
          <w:p w14:paraId="0C871FA7" w14:textId="77777777" w:rsidR="00AC3358" w:rsidRDefault="00000000">
            <w:pPr>
              <w:keepNext/>
              <w:spacing w:line="252" w:lineRule="auto"/>
            </w:pPr>
            <w:r>
              <w:rPr>
                <w:sz w:val="18"/>
              </w:rPr>
              <w:t>C code generator</w:t>
            </w:r>
          </w:p>
        </w:tc>
        <w:tc>
          <w:tcPr>
            <w:tcW w:w="1583" w:type="dxa"/>
            <w:tcBorders>
              <w:top w:val="single" w:sz="4" w:space="0" w:color="7F7F7F"/>
              <w:left w:val="single" w:sz="4" w:space="0" w:color="7F7F7F"/>
              <w:bottom w:val="single" w:sz="4" w:space="0" w:color="7F7F7F"/>
              <w:right w:val="single" w:sz="4" w:space="0" w:color="7F7F7F"/>
            </w:tcBorders>
          </w:tcPr>
          <w:p w14:paraId="36D60576" w14:textId="77777777" w:rsidR="00AC3358" w:rsidRDefault="00000000">
            <w:pPr>
              <w:keepNext/>
              <w:spacing w:line="252" w:lineRule="auto"/>
            </w:pPr>
            <w:r>
              <w:rPr>
                <w:sz w:val="18"/>
              </w:rPr>
              <w:t>Pending</w:t>
            </w:r>
          </w:p>
        </w:tc>
        <w:tc>
          <w:tcPr>
            <w:tcW w:w="4753" w:type="dxa"/>
            <w:tcBorders>
              <w:top w:val="single" w:sz="4" w:space="0" w:color="7F7F7F"/>
              <w:left w:val="single" w:sz="4" w:space="0" w:color="7F7F7F"/>
              <w:bottom w:val="single" w:sz="4" w:space="0" w:color="7F7F7F"/>
              <w:right w:val="single" w:sz="4" w:space="0" w:color="7F7F7F"/>
            </w:tcBorders>
          </w:tcPr>
          <w:p w14:paraId="4B9C57C2" w14:textId="77777777" w:rsidR="00AC3358" w:rsidRDefault="00000000">
            <w:pPr>
              <w:keepNext/>
              <w:spacing w:line="252" w:lineRule="auto"/>
            </w:pPr>
            <w:r>
              <w:rPr>
                <w:sz w:val="18"/>
              </w:rPr>
              <w:t>To be verified; output screenshots not yet collected</w:t>
            </w:r>
          </w:p>
        </w:tc>
      </w:tr>
      <w:tr w:rsidR="00AC3358" w14:paraId="429F2201"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tcPr>
          <w:p w14:paraId="65B5DBD4" w14:textId="77777777" w:rsidR="00AC3358" w:rsidRDefault="00000000">
            <w:pPr>
              <w:keepNext/>
              <w:spacing w:line="252" w:lineRule="auto"/>
            </w:pPr>
            <w:r>
              <w:rPr>
                <w:sz w:val="18"/>
              </w:rPr>
              <w:t>Execution sandbox</w:t>
            </w:r>
          </w:p>
        </w:tc>
        <w:tc>
          <w:tcPr>
            <w:tcW w:w="1583" w:type="dxa"/>
            <w:tcBorders>
              <w:top w:val="single" w:sz="4" w:space="0" w:color="7F7F7F"/>
              <w:left w:val="single" w:sz="4" w:space="0" w:color="7F7F7F"/>
              <w:bottom w:val="single" w:sz="4" w:space="0" w:color="7F7F7F"/>
              <w:right w:val="single" w:sz="4" w:space="0" w:color="7F7F7F"/>
            </w:tcBorders>
          </w:tcPr>
          <w:p w14:paraId="0CBF3EDE" w14:textId="77777777" w:rsidR="00AC3358" w:rsidRDefault="00000000">
            <w:pPr>
              <w:keepNext/>
              <w:spacing w:line="252" w:lineRule="auto"/>
            </w:pPr>
            <w:r>
              <w:rPr>
                <w:sz w:val="18"/>
              </w:rPr>
              <w:t>In progress</w:t>
            </w:r>
          </w:p>
        </w:tc>
        <w:tc>
          <w:tcPr>
            <w:tcW w:w="4753" w:type="dxa"/>
            <w:tcBorders>
              <w:top w:val="single" w:sz="4" w:space="0" w:color="7F7F7F"/>
              <w:left w:val="single" w:sz="4" w:space="0" w:color="7F7F7F"/>
              <w:bottom w:val="single" w:sz="4" w:space="0" w:color="7F7F7F"/>
              <w:right w:val="single" w:sz="4" w:space="0" w:color="7F7F7F"/>
            </w:tcBorders>
          </w:tcPr>
          <w:p w14:paraId="1FDB7EE0" w14:textId="77777777" w:rsidR="00AC3358" w:rsidRDefault="00000000">
            <w:pPr>
              <w:keepNext/>
              <w:spacing w:line="252" w:lineRule="auto"/>
            </w:pPr>
            <w:r>
              <w:rPr>
                <w:sz w:val="18"/>
              </w:rPr>
              <w:t>Run control present in the interface; execution evidence still to be added</w:t>
            </w:r>
          </w:p>
        </w:tc>
      </w:tr>
      <w:tr w:rsidR="00AC3358" w14:paraId="39EDD5B2" w14:textId="77777777">
        <w:trPr>
          <w:cantSplit/>
          <w:jc w:val="center"/>
        </w:trPr>
        <w:tc>
          <w:tcPr>
            <w:tcW w:w="3024" w:type="dxa"/>
            <w:tcBorders>
              <w:top w:val="single" w:sz="4" w:space="0" w:color="7F7F7F"/>
              <w:left w:val="single" w:sz="4" w:space="0" w:color="7F7F7F"/>
              <w:bottom w:val="single" w:sz="4" w:space="0" w:color="7F7F7F"/>
              <w:right w:val="single" w:sz="4" w:space="0" w:color="7F7F7F"/>
            </w:tcBorders>
          </w:tcPr>
          <w:p w14:paraId="6DE856E7" w14:textId="77777777" w:rsidR="00AC3358" w:rsidRDefault="00000000">
            <w:pPr>
              <w:spacing w:line="252" w:lineRule="auto"/>
            </w:pPr>
            <w:r>
              <w:rPr>
                <w:sz w:val="18"/>
              </w:rPr>
              <w:t>Web interface and submission database</w:t>
            </w:r>
          </w:p>
        </w:tc>
        <w:tc>
          <w:tcPr>
            <w:tcW w:w="1583" w:type="dxa"/>
            <w:tcBorders>
              <w:top w:val="single" w:sz="4" w:space="0" w:color="7F7F7F"/>
              <w:left w:val="single" w:sz="4" w:space="0" w:color="7F7F7F"/>
              <w:bottom w:val="single" w:sz="4" w:space="0" w:color="7F7F7F"/>
              <w:right w:val="single" w:sz="4" w:space="0" w:color="7F7F7F"/>
            </w:tcBorders>
          </w:tcPr>
          <w:p w14:paraId="055AD442" w14:textId="77777777" w:rsidR="00AC3358" w:rsidRDefault="00000000">
            <w:pPr>
              <w:spacing w:line="252" w:lineRule="auto"/>
            </w:pPr>
            <w:r>
              <w:rPr>
                <w:sz w:val="18"/>
              </w:rPr>
              <w:t>Completed</w:t>
            </w:r>
          </w:p>
        </w:tc>
        <w:tc>
          <w:tcPr>
            <w:tcW w:w="4753" w:type="dxa"/>
            <w:tcBorders>
              <w:top w:val="single" w:sz="4" w:space="0" w:color="7F7F7F"/>
              <w:left w:val="single" w:sz="4" w:space="0" w:color="7F7F7F"/>
              <w:bottom w:val="single" w:sz="4" w:space="0" w:color="7F7F7F"/>
              <w:right w:val="single" w:sz="4" w:space="0" w:color="7F7F7F"/>
            </w:tcBorders>
          </w:tcPr>
          <w:p w14:paraId="088D9084" w14:textId="77777777" w:rsidR="00AC3358" w:rsidRDefault="00000000">
            <w:pPr>
              <w:spacing w:line="252" w:lineRule="auto"/>
            </w:pPr>
            <w:r>
              <w:rPr>
                <w:sz w:val="18"/>
              </w:rPr>
              <w:t>Four screens and eight stored submissions (Figures 4.4 to 4.7)</w:t>
            </w:r>
          </w:p>
        </w:tc>
      </w:tr>
    </w:tbl>
    <w:p w14:paraId="742BDAEA" w14:textId="77777777" w:rsidR="00AC3358" w:rsidRDefault="00AC3358">
      <w:pPr>
        <w:spacing w:after="40"/>
      </w:pPr>
    </w:p>
    <w:p w14:paraId="517A2743" w14:textId="77777777" w:rsidR="00AC3358" w:rsidRDefault="00000000">
      <w:pPr>
        <w:keepNext/>
        <w:spacing w:after="60" w:line="312" w:lineRule="auto"/>
      </w:pPr>
      <w:r>
        <w:rPr>
          <w:b/>
        </w:rPr>
        <w:t>Challenges encountered</w:t>
      </w:r>
    </w:p>
    <w:p w14:paraId="56411087" w14:textId="77777777" w:rsidR="00AC3358" w:rsidRDefault="00000000">
      <w:pPr>
        <w:pStyle w:val="ListParagraph"/>
        <w:numPr>
          <w:ilvl w:val="0"/>
          <w:numId w:val="1"/>
        </w:numPr>
        <w:spacing w:after="60" w:line="300" w:lineRule="auto"/>
        <w:jc w:val="both"/>
      </w:pPr>
      <w:r>
        <w:rPr>
          <w:b/>
        </w:rPr>
        <w:t>Grammar size.</w:t>
      </w:r>
      <w:r>
        <w:t xml:space="preserve"> C++ has one of the hardest grammars to parse by hand. A parser generator or </w:t>
      </w:r>
      <w:proofErr w:type="spellStart"/>
      <w:r>
        <w:t>libclang</w:t>
      </w:r>
      <w:proofErr w:type="spellEnd"/>
      <w:r>
        <w:t xml:space="preserve"> would save effort, but </w:t>
      </w:r>
      <w:proofErr w:type="spellStart"/>
      <w:r>
        <w:t>libclang</w:t>
      </w:r>
      <w:proofErr w:type="spellEnd"/>
      <w:r>
        <w:t xml:space="preserve"> could not be installed in the development environment and hand-written phases are the focus of the course. The scope was therefore limited to a C subset with graceful skipping of unsupported constructs.</w:t>
      </w:r>
    </w:p>
    <w:p w14:paraId="1923E70F" w14:textId="77777777" w:rsidR="00AC3358" w:rsidRDefault="00000000">
      <w:pPr>
        <w:pStyle w:val="ListParagraph"/>
        <w:numPr>
          <w:ilvl w:val="0"/>
          <w:numId w:val="1"/>
        </w:numPr>
        <w:spacing w:after="60" w:line="300" w:lineRule="auto"/>
        <w:jc w:val="both"/>
      </w:pPr>
      <w:r>
        <w:rPr>
          <w:b/>
        </w:rPr>
        <w:t>Structure versus names.</w:t>
      </w:r>
      <w:r>
        <w:t xml:space="preserve"> The first AST comparison ranked restructured code below unrelated code (Table 4.2). The fix is the </w:t>
      </w:r>
      <w:proofErr w:type="spellStart"/>
      <w:r>
        <w:t>canonicalisation</w:t>
      </w:r>
      <w:proofErr w:type="spellEnd"/>
      <w:r>
        <w:t xml:space="preserve"> pass; its verification on the test corpus is the next step.</w:t>
      </w:r>
    </w:p>
    <w:p w14:paraId="1163E007" w14:textId="77777777" w:rsidR="00AC3358" w:rsidRDefault="00000000">
      <w:pPr>
        <w:pStyle w:val="ListParagraph"/>
        <w:numPr>
          <w:ilvl w:val="0"/>
          <w:numId w:val="1"/>
        </w:numPr>
        <w:spacing w:after="60" w:line="300" w:lineRule="auto"/>
        <w:jc w:val="both"/>
      </w:pPr>
      <w:r>
        <w:rPr>
          <w:b/>
        </w:rPr>
        <w:t>Non-deterministic fingerprints.</w:t>
      </w:r>
      <w:r>
        <w:t xml:space="preserve"> The prototype hashed tokens with Python's built-in hash(), whose string values change between runs, so the fingerprints and the Fibonacci score differed between runs (0.3103 and 0.1935). A fixed hash function such as FNV-1a will replace it.</w:t>
      </w:r>
    </w:p>
    <w:p w14:paraId="3F961B26" w14:textId="77777777" w:rsidR="00AC3358" w:rsidRDefault="00000000">
      <w:pPr>
        <w:pStyle w:val="ListParagraph"/>
        <w:numPr>
          <w:ilvl w:val="0"/>
          <w:numId w:val="1"/>
        </w:numPr>
        <w:spacing w:after="60" w:line="300" w:lineRule="auto"/>
        <w:jc w:val="both"/>
      </w:pPr>
      <w:r>
        <w:rPr>
          <w:b/>
        </w:rPr>
        <w:t>Dynamic typing.</w:t>
      </w:r>
      <w:r>
        <w:t xml:space="preserve"> Python cannot be translated to C without static types. The converter will require type hints and will refuse constructs it cannot translate, with a clear message.</w:t>
      </w:r>
    </w:p>
    <w:p w14:paraId="7C9C59E4" w14:textId="77777777" w:rsidR="00AC3358" w:rsidRDefault="00000000">
      <w:pPr>
        <w:pStyle w:val="ListParagraph"/>
        <w:numPr>
          <w:ilvl w:val="0"/>
          <w:numId w:val="1"/>
        </w:numPr>
        <w:spacing w:after="60" w:line="300" w:lineRule="auto"/>
        <w:jc w:val="both"/>
      </w:pPr>
      <w:r>
        <w:rPr>
          <w:b/>
        </w:rPr>
        <w:t>Score calibration.</w:t>
      </w:r>
      <w:r>
        <w:t xml:space="preserve"> In Figure 4.5, programs that implement different algorithms (Fibonacci and GCD) still receive overall scores of 46% to 61% against the factorial query. The thresholds for suspicious and likely copied must be calibrated on a labelled corpus before a score is used as evidence.</w:t>
      </w:r>
    </w:p>
    <w:p w14:paraId="15317EE9" w14:textId="77777777" w:rsidR="00AC3358" w:rsidRDefault="00000000">
      <w:pPr>
        <w:pStyle w:val="ListParagraph"/>
        <w:numPr>
          <w:ilvl w:val="0"/>
          <w:numId w:val="1"/>
        </w:numPr>
        <w:spacing w:after="60" w:line="300" w:lineRule="auto"/>
        <w:jc w:val="both"/>
      </w:pPr>
      <w:r>
        <w:rPr>
          <w:b/>
        </w:rPr>
        <w:t>Cost of tree alignment.</w:t>
      </w:r>
      <w:r>
        <w:t xml:space="preserve"> The dynamic-programming alignment grows quickly with tree size. Large trees will use subtree hashing only, and an inverted index will shortlist candidates.</w:t>
      </w:r>
    </w:p>
    <w:p w14:paraId="26DE6685" w14:textId="77777777" w:rsidR="00AC3358" w:rsidRDefault="00000000">
      <w:pPr>
        <w:pStyle w:val="Heading2"/>
        <w:keepNext/>
        <w:spacing w:before="200" w:after="120"/>
        <w:rPr>
          <w:b/>
          <w:bCs/>
          <w:color w:val="000000" w:themeColor="text1"/>
        </w:rPr>
      </w:pPr>
      <w:bookmarkStart w:id="18" w:name="__RefHeading___Toc767_800591803"/>
      <w:bookmarkEnd w:id="18"/>
      <w:r>
        <w:rPr>
          <w:b/>
          <w:bCs/>
          <w:color w:val="000000" w:themeColor="text1"/>
        </w:rPr>
        <w:t>4.3 Conclusion and Future Enhancements</w:t>
      </w:r>
    </w:p>
    <w:p w14:paraId="3D0FC6CC" w14:textId="77777777" w:rsidR="00AC3358" w:rsidRDefault="00000000">
      <w:pPr>
        <w:spacing w:after="120" w:line="312" w:lineRule="auto"/>
        <w:jc w:val="both"/>
      </w:pPr>
      <w:r>
        <w:rPr>
          <w:b/>
        </w:rPr>
        <w:t>Conclusion.</w:t>
      </w:r>
      <w:r>
        <w:t xml:space="preserve"> The project shows that the front-end phases of a compiler, namely lexical analysis, parsing and tree normalisation, can be reused to measure similarity between programs. The token layer detects renamed and reformatted copies reliably in the prototype tests, and the </w:t>
      </w:r>
      <w:proofErr w:type="spellStart"/>
      <w:r>
        <w:t>canonicalisation</w:t>
      </w:r>
      <w:proofErr w:type="spellEnd"/>
      <w:r>
        <w:t xml:space="preserve"> pass addresses a real weakness of naive AST comparison. The web application brings the </w:t>
      </w:r>
      <w:proofErr w:type="spellStart"/>
      <w:r>
        <w:t>lexers</w:t>
      </w:r>
      <w:proofErr w:type="spellEnd"/>
      <w:r>
        <w:t xml:space="preserve">, parsers, similarity engines and a submission database together, and it compares a C submission with a Python submission of </w:t>
      </w:r>
      <w:r>
        <w:lastRenderedPageBreak/>
        <w:t>the same algorithm (token 54%, logic 95%). Verification of the sandbox and of the C code generator, and calibration of the scoring thresholds, remain to be done.</w:t>
      </w:r>
    </w:p>
    <w:p w14:paraId="214A48B8" w14:textId="77777777" w:rsidR="00AC3358" w:rsidRDefault="00000000">
      <w:pPr>
        <w:keepNext/>
        <w:spacing w:after="60" w:line="312" w:lineRule="auto"/>
      </w:pPr>
      <w:r>
        <w:rPr>
          <w:b/>
        </w:rPr>
        <w:t>Future enhancements</w:t>
      </w:r>
    </w:p>
    <w:p w14:paraId="39D46EB2" w14:textId="77777777" w:rsidR="00AC3358" w:rsidRDefault="00000000">
      <w:pPr>
        <w:pStyle w:val="ListParagraph"/>
        <w:numPr>
          <w:ilvl w:val="0"/>
          <w:numId w:val="1"/>
        </w:numPr>
        <w:spacing w:after="60" w:line="300" w:lineRule="auto"/>
        <w:jc w:val="both"/>
      </w:pPr>
      <w:r>
        <w:t>Complete and verify the sandbox and the C code generator, and check that converted programs produce the same output as the originals.</w:t>
      </w:r>
    </w:p>
    <w:p w14:paraId="25A770D1" w14:textId="77777777" w:rsidR="00AC3358" w:rsidRDefault="00000000">
      <w:pPr>
        <w:pStyle w:val="ListParagraph"/>
        <w:numPr>
          <w:ilvl w:val="0"/>
          <w:numId w:val="1"/>
        </w:numPr>
        <w:spacing w:after="60" w:line="300" w:lineRule="auto"/>
        <w:jc w:val="both"/>
      </w:pPr>
      <w:r>
        <w:t xml:space="preserve">Measure the </w:t>
      </w:r>
      <w:proofErr w:type="spellStart"/>
      <w:r>
        <w:t>canonicalisation</w:t>
      </w:r>
      <w:proofErr w:type="spellEnd"/>
      <w:r>
        <w:t xml:space="preserve"> pass on a corpus of several problem families, each with original, renamed, restructured and different-algorithm variants, and calibrate the similarity thresholds on it.</w:t>
      </w:r>
    </w:p>
    <w:p w14:paraId="239FC6B6" w14:textId="77777777" w:rsidR="00AC3358" w:rsidRDefault="00000000">
      <w:pPr>
        <w:pStyle w:val="ListParagraph"/>
        <w:numPr>
          <w:ilvl w:val="0"/>
          <w:numId w:val="1"/>
        </w:numPr>
        <w:spacing w:after="60" w:line="300" w:lineRule="auto"/>
        <w:jc w:val="both"/>
      </w:pPr>
      <w:r>
        <w:t>Add further equivalences: ternary versus if/else, commutative operand ordering, compound assignment versus expanded assignment, and De Morgan rewrites of conditions.</w:t>
      </w:r>
    </w:p>
    <w:p w14:paraId="43970437" w14:textId="77777777" w:rsidR="00AC3358" w:rsidRDefault="00000000">
      <w:pPr>
        <w:pStyle w:val="ListParagraph"/>
        <w:numPr>
          <w:ilvl w:val="0"/>
          <w:numId w:val="1"/>
        </w:numPr>
        <w:spacing w:after="60" w:line="300" w:lineRule="auto"/>
        <w:jc w:val="both"/>
      </w:pPr>
      <w:r>
        <w:t>Add control-flow-graph comparison for resistance against statement reordering.</w:t>
      </w:r>
    </w:p>
    <w:p w14:paraId="1389927E" w14:textId="77777777" w:rsidR="00AC3358" w:rsidRDefault="00000000">
      <w:pPr>
        <w:pStyle w:val="ListParagraph"/>
        <w:numPr>
          <w:ilvl w:val="0"/>
          <w:numId w:val="1"/>
        </w:numPr>
        <w:spacing w:after="60" w:line="300" w:lineRule="auto"/>
        <w:jc w:val="both"/>
      </w:pPr>
      <w:r>
        <w:t>Extend the Submissions screen with a class-wide similarity matrix and export of reports.</w:t>
      </w:r>
    </w:p>
    <w:p w14:paraId="1FC59D74" w14:textId="77777777" w:rsidR="00AC3358" w:rsidRDefault="00000000">
      <w:r>
        <w:br w:type="page"/>
      </w:r>
    </w:p>
    <w:p w14:paraId="7B362F06" w14:textId="77777777" w:rsidR="00AC3358" w:rsidRDefault="00000000">
      <w:pPr>
        <w:pStyle w:val="Heading1"/>
        <w:spacing w:after="200"/>
      </w:pPr>
      <w:bookmarkStart w:id="19" w:name="__RefHeading___Toc769_800591803"/>
      <w:bookmarkEnd w:id="19"/>
      <w:r>
        <w:lastRenderedPageBreak/>
        <w:t>REFERENCES</w:t>
      </w:r>
    </w:p>
    <w:p w14:paraId="68B6E8BF" w14:textId="77777777" w:rsidR="00AC3358" w:rsidRDefault="00000000">
      <w:pPr>
        <w:spacing w:after="100" w:line="276" w:lineRule="auto"/>
        <w:ind w:left="576" w:hanging="576"/>
        <w:jc w:val="both"/>
      </w:pPr>
      <w:r>
        <w:t>[1] A. V. Aho, M. S. Lam, R. Sethi and J. D. Ullman, "Compilers: Principles, Techniques, and Tools," 2nd ed., Pearson Education, 2006.</w:t>
      </w:r>
    </w:p>
    <w:p w14:paraId="4C0BD30F" w14:textId="77777777" w:rsidR="00AC3358" w:rsidRDefault="00000000">
      <w:pPr>
        <w:spacing w:after="100" w:line="276" w:lineRule="auto"/>
        <w:ind w:left="576" w:hanging="576"/>
        <w:jc w:val="both"/>
      </w:pPr>
      <w:r>
        <w:t>[2] S. Schleimer, D. S. Wilkerson and A. Aiken, "Winnowing: Local Algorithms for Document Fingerprinting," in Proc. ACM SIGMOD International Conference on Management of Data, 2003, pp. 76-85.</w:t>
      </w:r>
    </w:p>
    <w:p w14:paraId="7CACC0F6" w14:textId="77777777" w:rsidR="00AC3358" w:rsidRDefault="00000000">
      <w:pPr>
        <w:spacing w:after="100" w:line="276" w:lineRule="auto"/>
        <w:ind w:left="576" w:hanging="576"/>
        <w:jc w:val="both"/>
      </w:pPr>
      <w:r>
        <w:t xml:space="preserve">[3] L. </w:t>
      </w:r>
      <w:proofErr w:type="spellStart"/>
      <w:r>
        <w:t>Prechelt</w:t>
      </w:r>
      <w:proofErr w:type="spellEnd"/>
      <w:r>
        <w:t xml:space="preserve">, G. </w:t>
      </w:r>
      <w:proofErr w:type="spellStart"/>
      <w:r>
        <w:t>Malpohl</w:t>
      </w:r>
      <w:proofErr w:type="spellEnd"/>
      <w:r>
        <w:t xml:space="preserve"> and M. Philippsen, "Finding Plagiarisms among a Set of Programs with </w:t>
      </w:r>
      <w:proofErr w:type="spellStart"/>
      <w:r>
        <w:t>JPlag</w:t>
      </w:r>
      <w:proofErr w:type="spellEnd"/>
      <w:r>
        <w:t>," Journal of Universal Computer Science, vol. 8, no. 11, pp. 1016-1038, 2002.</w:t>
      </w:r>
    </w:p>
    <w:p w14:paraId="0A738765" w14:textId="77777777" w:rsidR="00AC3358" w:rsidRDefault="00000000">
      <w:pPr>
        <w:spacing w:after="100" w:line="276" w:lineRule="auto"/>
        <w:ind w:left="576" w:hanging="576"/>
        <w:jc w:val="both"/>
      </w:pPr>
      <w:r>
        <w:t xml:space="preserve">[4] L. Jiang, G. </w:t>
      </w:r>
      <w:proofErr w:type="spellStart"/>
      <w:r>
        <w:t>Misherghi</w:t>
      </w:r>
      <w:proofErr w:type="spellEnd"/>
      <w:r>
        <w:t xml:space="preserve">, Z. Su and S. </w:t>
      </w:r>
      <w:proofErr w:type="spellStart"/>
      <w:r>
        <w:t>Glondu</w:t>
      </w:r>
      <w:proofErr w:type="spellEnd"/>
      <w:r>
        <w:t>, "DECKARD: Scalable and Accurate Tree-Based Detection of Code Clones," in Proc. 29th International Conference on Software Engineering (ICSE), 2007, pp. 96-105.</w:t>
      </w:r>
    </w:p>
    <w:p w14:paraId="0D1DE212" w14:textId="77777777" w:rsidR="00AC3358" w:rsidRDefault="00000000">
      <w:pPr>
        <w:spacing w:after="100" w:line="276" w:lineRule="auto"/>
        <w:ind w:left="576" w:hanging="576"/>
        <w:jc w:val="both"/>
      </w:pPr>
      <w:r>
        <w:t>[5] K. Zhang and D. Shasha, "Simple Fast Algorithms for the Editing Distance between Trees and Related Problems," SIAM Journal on Computing, vol. 18, no. 6, pp. 1245-1262, 1989.</w:t>
      </w:r>
    </w:p>
    <w:p w14:paraId="4E767EBE" w14:textId="77777777" w:rsidR="00AC3358" w:rsidRDefault="00000000">
      <w:pPr>
        <w:spacing w:after="100" w:line="276" w:lineRule="auto"/>
        <w:ind w:left="576" w:hanging="576"/>
        <w:jc w:val="both"/>
      </w:pPr>
      <w:r>
        <w:t>[6] T. Kamiya, S. Kusumoto and K. Inoue, "</w:t>
      </w:r>
      <w:proofErr w:type="spellStart"/>
      <w:r>
        <w:t>CCFinder</w:t>
      </w:r>
      <w:proofErr w:type="spellEnd"/>
      <w:r>
        <w:t>: A Multilinguistic Token-Based Code Clone Detection System for Large Scale Source Code," IEEE Transactions on Software Engineering, vol. 28, no. 7, pp. 654-670, 2002.</w:t>
      </w:r>
    </w:p>
    <w:p w14:paraId="32E90D53" w14:textId="77777777" w:rsidR="00AC3358" w:rsidRDefault="00000000">
      <w:pPr>
        <w:spacing w:after="100" w:line="276" w:lineRule="auto"/>
        <w:ind w:left="576" w:hanging="576"/>
        <w:jc w:val="both"/>
      </w:pPr>
      <w:r>
        <w:t xml:space="preserve">[7] B. </w:t>
      </w:r>
      <w:proofErr w:type="spellStart"/>
      <w:r>
        <w:t>Roziere</w:t>
      </w:r>
      <w:proofErr w:type="spellEnd"/>
      <w:r>
        <w:t xml:space="preserve">, M.-A. </w:t>
      </w:r>
      <w:proofErr w:type="spellStart"/>
      <w:r>
        <w:t>Lachaux</w:t>
      </w:r>
      <w:proofErr w:type="spellEnd"/>
      <w:r>
        <w:t xml:space="preserve">, L. </w:t>
      </w:r>
      <w:proofErr w:type="spellStart"/>
      <w:r>
        <w:t>Chanussot</w:t>
      </w:r>
      <w:proofErr w:type="spellEnd"/>
      <w:r>
        <w:t xml:space="preserve"> and G. Lample, "Unsupervised Translation of Programming Languages," in Advances in Neural Information Processing Systems (</w:t>
      </w:r>
      <w:proofErr w:type="spellStart"/>
      <w:r>
        <w:t>NeurIPS</w:t>
      </w:r>
      <w:proofErr w:type="spellEnd"/>
      <w:r>
        <w:t>), 2020.</w:t>
      </w:r>
    </w:p>
    <w:p w14:paraId="31B0FBE0" w14:textId="77777777" w:rsidR="00AC3358" w:rsidRDefault="00000000">
      <w:pPr>
        <w:spacing w:after="100" w:line="276" w:lineRule="auto"/>
        <w:ind w:left="576" w:hanging="576"/>
        <w:jc w:val="both"/>
      </w:pPr>
      <w:r>
        <w:t xml:space="preserve">[8] F. </w:t>
      </w:r>
      <w:proofErr w:type="spellStart"/>
      <w:r>
        <w:t>Iffath</w:t>
      </w:r>
      <w:proofErr w:type="spellEnd"/>
      <w:r>
        <w:t xml:space="preserve"> et al., "Online Judging Platform Utilizing Dynamic Plagiarism Detection Facilities," Computers, MDPI, 2021.</w:t>
      </w:r>
    </w:p>
    <w:p w14:paraId="6DBB883B" w14:textId="77777777" w:rsidR="00AC3358" w:rsidRDefault="00000000">
      <w:pPr>
        <w:spacing w:after="100" w:line="276" w:lineRule="auto"/>
        <w:ind w:left="576" w:hanging="576"/>
        <w:jc w:val="both"/>
      </w:pPr>
      <w:r>
        <w:t>[9] "Software tool for detecting plagiarism in computer source code," US Patent 7,503,035 B2.</w:t>
      </w:r>
    </w:p>
    <w:p w14:paraId="4E6620B1" w14:textId="77777777" w:rsidR="00AC3358" w:rsidRDefault="00000000">
      <w:pPr>
        <w:spacing w:after="100" w:line="276" w:lineRule="auto"/>
        <w:ind w:left="576" w:hanging="576"/>
        <w:jc w:val="both"/>
      </w:pPr>
      <w:r>
        <w:t>[10] "Source code similarity detection using digital fingerprints," US Patent 11,099,842.</w:t>
      </w:r>
    </w:p>
    <w:p w14:paraId="3F00F74C" w14:textId="77777777" w:rsidR="00AC3358" w:rsidRDefault="00000000">
      <w:pPr>
        <w:spacing w:after="100" w:line="276" w:lineRule="auto"/>
        <w:ind w:left="576" w:hanging="576"/>
        <w:jc w:val="both"/>
      </w:pPr>
      <w:r>
        <w:t>[11] "Multi language software code analysis," US Patent 8,869,120.</w:t>
      </w:r>
    </w:p>
    <w:p w14:paraId="231C0603" w14:textId="77777777" w:rsidR="00AC3358" w:rsidRDefault="00000000">
      <w:pPr>
        <w:spacing w:after="100" w:line="276" w:lineRule="auto"/>
        <w:ind w:left="576" w:hanging="576"/>
        <w:jc w:val="both"/>
      </w:pPr>
      <w:r>
        <w:t>[12] "Methods and arrangements for unified program analysis," US Patent 8,640,107.</w:t>
      </w:r>
    </w:p>
    <w:p w14:paraId="051F6E0C" w14:textId="77777777" w:rsidR="00AC3358" w:rsidRDefault="00AC3358"/>
    <w:sectPr w:rsidR="00AC3358">
      <w:footerReference w:type="even" r:id="rId13"/>
      <w:footerReference w:type="default" r:id="rId14"/>
      <w:footerReference w:type="first" r:id="rId15"/>
      <w:pgSz w:w="12240" w:h="15840"/>
      <w:pgMar w:top="1440" w:right="1440" w:bottom="1440" w:left="1440" w:header="0" w:footer="708"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5FA99" w14:textId="77777777" w:rsidR="000B7222" w:rsidRDefault="000B7222">
      <w:r>
        <w:separator/>
      </w:r>
    </w:p>
  </w:endnote>
  <w:endnote w:type="continuationSeparator" w:id="0">
    <w:p w14:paraId="5E2841E0" w14:textId="77777777" w:rsidR="000B7222" w:rsidRDefault="000B7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default"/>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altName w:val="Cambri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98415" w14:textId="77777777" w:rsidR="00AC3358" w:rsidRDefault="00AC33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A863" w14:textId="77777777" w:rsidR="00AC3358" w:rsidRDefault="00000000">
    <w:pPr>
      <w:jc w:val="center"/>
    </w:pPr>
    <w:r>
      <w:fldChar w:fldCharType="begin"/>
    </w:r>
    <w:r>
      <w:instrText xml:space="preserve"> PAGE </w:instrText>
    </w:r>
    <w:r>
      <w:fldChar w:fldCharType="separate"/>
    </w:r>
    <w:r>
      <w:t>19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7B3B" w14:textId="77777777" w:rsidR="00AC3358" w:rsidRDefault="00000000">
    <w:pPr>
      <w:jc w:val="center"/>
    </w:pPr>
    <w:r>
      <w:fldChar w:fldCharType="begin"/>
    </w:r>
    <w:r>
      <w:instrText xml:space="preserve"> PAGE </w:instrText>
    </w:r>
    <w:r>
      <w:fldChar w:fldCharType="separate"/>
    </w:r>
    <w: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92BF2" w14:textId="77777777" w:rsidR="000B7222" w:rsidRDefault="000B7222">
      <w:r>
        <w:separator/>
      </w:r>
    </w:p>
  </w:footnote>
  <w:footnote w:type="continuationSeparator" w:id="0">
    <w:p w14:paraId="606C2DFF" w14:textId="77777777" w:rsidR="000B7222" w:rsidRDefault="000B72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C2ABD"/>
    <w:multiLevelType w:val="multilevel"/>
    <w:tmpl w:val="ED4C19D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75B56278"/>
    <w:multiLevelType w:val="multilevel"/>
    <w:tmpl w:val="BF0CC3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6044615">
    <w:abstractNumId w:val="0"/>
  </w:num>
  <w:num w:numId="2" w16cid:durableId="1735007831">
    <w:abstractNumId w:val="1"/>
  </w:num>
  <w:num w:numId="3" w16cid:durableId="1866940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58"/>
    <w:rsid w:val="000B7222"/>
    <w:rsid w:val="00310E53"/>
    <w:rsid w:val="00455174"/>
    <w:rsid w:val="00AC335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844CCF7"/>
  <w15:docId w15:val="{6246F080-C2EA-EF4E-A422-83C82D8B1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Index"/>
    <w:pPr>
      <w:tabs>
        <w:tab w:val="right" w:leader="dot" w:pos="9360"/>
      </w:tabs>
    </w:pPr>
  </w:style>
  <w:style w:type="paragraph" w:styleId="TOC2">
    <w:name w:val="toc 2"/>
    <w:basedOn w:val="Index"/>
    <w:pPr>
      <w:tabs>
        <w:tab w:val="right" w:leader="dot" w:pos="9077"/>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4496</Words>
  <Characters>25631</Characters>
  <Application>Microsoft Office Word</Application>
  <DocSecurity>0</DocSecurity>
  <Lines>213</Lines>
  <Paragraphs>60</Paragraphs>
  <ScaleCrop>false</ScaleCrop>
  <Company/>
  <LinksUpToDate>false</LinksUpToDate>
  <CharactersWithSpaces>30067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Gauransh Purohit</cp:lastModifiedBy>
  <cp:revision>2</cp:revision>
  <dcterms:created xsi:type="dcterms:W3CDTF">2026-10-14T09:43:00Z</dcterms:created>
  <dcterms:modified xsi:type="dcterms:W3CDTF">2026-10-14T09:43:00Z</dcterms:modified>
  <dc:language>en-US</dc:language>
</cp:coreProperties>
</file>