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31.2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How to Get a Click on YouTube</w:t>
      </w:r>
    </w:p>
    <w:p w:rsidR="00000000" w:rsidDel="00000000" w:rsidP="00000000" w:rsidRDefault="00000000" w:rsidRPr="00000000" w14:paraId="00000002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Getting a click on YouTube is all about creating an itch your viewers feel like they </w:t>
      </w:r>
      <w:r w:rsidDel="00000000" w:rsidR="00000000" w:rsidRPr="00000000">
        <w:rPr>
          <w:i w:val="1"/>
          <w:rtl w:val="0"/>
        </w:rPr>
        <w:t xml:space="preserve">have</w:t>
      </w:r>
      <w:r w:rsidDel="00000000" w:rsidR="00000000" w:rsidRPr="00000000">
        <w:rPr>
          <w:rtl w:val="0"/>
        </w:rPr>
        <w:t xml:space="preserve"> to click your video. </w:t>
        <w:br w:type="textWrapping"/>
        <w:br w:type="textWrapping"/>
        <w:t xml:space="preserve">Here’s how to achieve that in four simple steps:</w:t>
      </w:r>
    </w:p>
    <w:p w:rsidR="00000000" w:rsidDel="00000000" w:rsidP="00000000" w:rsidRDefault="00000000" w:rsidRPr="00000000" w14:paraId="00000003">
      <w:pPr>
        <w:spacing w:after="240" w:before="240" w:line="331.2" w:lineRule="auto"/>
        <w:rPr>
          <w:b w:val="1"/>
          <w:color w:val="1155cc"/>
          <w:u w:val="single"/>
        </w:rPr>
      </w:pP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Click me for examples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bqi4kjcej5a9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Create Curiosity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your thumbnail and title raise immediate questions like “What?”, “How?”, or “Why?”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Aim to evoke multiple questions in the viewer's mind to increase engagement.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8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2857500" cy="254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Curiosity = Clicks. Avoid plainly stating what your video is about—leave some mystery.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kmo17wiv1pl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Feature a Clear Hero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“hero” is the element in your thumbnail that grabs attention first.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could be a face, an object, or bold text, whatever matters the most to your audience.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i w:val="1"/>
          <w:rtl w:val="0"/>
        </w:rPr>
        <w:t xml:space="preserve">frequency bias</w:t>
      </w:r>
      <w:r w:rsidDel="00000000" w:rsidR="00000000" w:rsidRPr="00000000">
        <w:rPr>
          <w:rtl w:val="0"/>
        </w:rPr>
        <w:t xml:space="preserve">: People notice things they’re already interested in (e.g., graphs in finance niches, before/after photos in fitness).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very likely that your images only ever repeat 1-3 heroes over and over again in different ways </w:t>
      </w:r>
    </w:p>
    <w:p w:rsidR="00000000" w:rsidDel="00000000" w:rsidP="00000000" w:rsidRDefault="00000000" w:rsidRPr="00000000" w14:paraId="0000000F">
      <w:pPr>
        <w:spacing w:after="240" w:before="240" w:line="331.2" w:lineRule="auto"/>
        <w:rPr/>
      </w:pPr>
      <w:r w:rsidDel="00000000" w:rsidR="00000000" w:rsidRPr="00000000">
        <w:rPr>
          <w:b w:val="1"/>
          <w:rtl w:val="0"/>
        </w:rPr>
        <w:t xml:space="preserve">Pro Tip:</w:t>
      </w:r>
      <w:r w:rsidDel="00000000" w:rsidR="00000000" w:rsidRPr="00000000">
        <w:rPr>
          <w:rtl w:val="0"/>
        </w:rPr>
        <w:t xml:space="preserve"> If you’re a smaller creator, focus on the topic, not your face, as the hero. Larger creators can leverage their personal brand more.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62thjyx2ifyo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Add Context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it obvious what the video is about at first glance.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visuals or text to provide immediate clarity.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A thumbnail with “DON’T USE TAGS” and a YouTube logo instantly tells viewers the topic.</w:t>
      </w:r>
    </w:p>
    <w:p w:rsidR="00000000" w:rsidDel="00000000" w:rsidP="00000000" w:rsidRDefault="00000000" w:rsidRPr="00000000" w14:paraId="0000001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If your topic is abstract, add simple text to help clarify the context.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fru2z5ufv0ht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Keep It Simple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overcomplicating your design—don’t use visual metaphors or excessive Photoshop.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 to 1–3 key elements (e.g., text + a face or object).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Simple, clear designs perform better than overly creative or cluttered ones.</w:t>
      </w:r>
    </w:p>
    <w:p w:rsidR="00000000" w:rsidDel="00000000" w:rsidP="00000000" w:rsidRDefault="00000000" w:rsidRPr="00000000" w14:paraId="00000019">
      <w:pPr>
        <w:spacing w:after="240" w:before="240" w:line="331.2" w:lineRule="auto"/>
        <w:rPr/>
      </w:pPr>
      <w:r w:rsidDel="00000000" w:rsidR="00000000" w:rsidRPr="00000000">
        <w:rPr>
          <w:b w:val="1"/>
          <w:rtl w:val="0"/>
        </w:rPr>
        <w:t xml:space="preserve">Pro Tip:</w:t>
      </w:r>
      <w:r w:rsidDel="00000000" w:rsidR="00000000" w:rsidRPr="00000000">
        <w:rPr>
          <w:rtl w:val="0"/>
        </w:rPr>
        <w:t xml:space="preserve"> Repetition works. If your pattern bank reveals consistent trends (e.g., graphs, bold numbers), lean into those even if it feels repetitive.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.milanote.com/1T67YZ1Mm4WUc9?p=m24YFl8Nuyc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