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Example Brick</w:t>
      </w:r>
      <w:r w:rsidDel="00000000" w:rsidR="00000000" w:rsidRPr="00000000">
        <w:rPr>
          <w:sz w:val="24"/>
          <w:szCs w:val="24"/>
          <w:rtl w:val="0"/>
        </w:rPr>
        <w:t xml:space="preserve"> is a critical part of your video where you simplify complex ideas and make your audience feel smart, inspired, and empowered to take action. By using the right tools and strategies, you can turn confusing topics into clear, engaging, and actionable content that builds loyalty and drives results.</w:t>
      </w:r>
    </w:p>
    <w:p w:rsidR="00000000" w:rsidDel="00000000" w:rsidP="00000000" w:rsidRDefault="00000000" w:rsidRPr="00000000" w14:paraId="00000002">
      <w:pPr>
        <w:pStyle w:val="Heading3"/>
        <w:keepNext w:val="0"/>
        <w:keepLines w:val="0"/>
        <w:shd w:fill="ffffff" w:val="clear"/>
        <w:spacing w:before="280" w:lineRule="auto"/>
        <w:rPr>
          <w:b w:val="1"/>
          <w:color w:val="000000"/>
          <w:sz w:val="26"/>
          <w:szCs w:val="26"/>
        </w:rPr>
      </w:pPr>
      <w:bookmarkStart w:colFirst="0" w:colLast="0" w:name="_l1nv52hmm0uh" w:id="0"/>
      <w:bookmarkEnd w:id="0"/>
      <w:r w:rsidDel="00000000" w:rsidR="00000000" w:rsidRPr="00000000">
        <w:rPr>
          <w:b w:val="1"/>
          <w:color w:val="000000"/>
          <w:sz w:val="26"/>
          <w:szCs w:val="26"/>
          <w:rtl w:val="0"/>
        </w:rPr>
        <w:t xml:space="preserve">Why Simplification is Key</w:t>
      </w:r>
    </w:p>
    <w:p w:rsidR="00000000" w:rsidDel="00000000" w:rsidP="00000000" w:rsidRDefault="00000000" w:rsidRPr="00000000" w14:paraId="00000003">
      <w:pPr>
        <w:numPr>
          <w:ilvl w:val="0"/>
          <w:numId w:val="2"/>
        </w:numPr>
        <w:shd w:fill="ffffff" w:val="clear"/>
        <w:spacing w:after="0" w:afterAutospacing="0" w:before="240" w:lineRule="auto"/>
        <w:ind w:left="720" w:hanging="360"/>
      </w:pPr>
      <w:r w:rsidDel="00000000" w:rsidR="00000000" w:rsidRPr="00000000">
        <w:rPr>
          <w:b w:val="1"/>
          <w:sz w:val="24"/>
          <w:szCs w:val="24"/>
          <w:rtl w:val="0"/>
        </w:rPr>
        <w:t xml:space="preserve">Make Viewers Feel Smart</w:t>
      </w:r>
      <w:r w:rsidDel="00000000" w:rsidR="00000000" w:rsidRPr="00000000">
        <w:rPr>
          <w:sz w:val="24"/>
          <w:szCs w:val="24"/>
          <w:rtl w:val="0"/>
        </w:rPr>
        <w:t xml:space="preserve">: Simplify your content so viewers feel confident and capable.</w:t>
      </w:r>
    </w:p>
    <w:p w:rsidR="00000000" w:rsidDel="00000000" w:rsidP="00000000" w:rsidRDefault="00000000" w:rsidRPr="00000000" w14:paraId="00000004">
      <w:pPr>
        <w:numPr>
          <w:ilvl w:val="0"/>
          <w:numId w:val="2"/>
        </w:numPr>
        <w:shd w:fill="ffffff" w:val="clear"/>
        <w:spacing w:after="0" w:afterAutospacing="0" w:before="0" w:beforeAutospacing="0" w:lineRule="auto"/>
        <w:ind w:left="720" w:hanging="360"/>
      </w:pPr>
      <w:r w:rsidDel="00000000" w:rsidR="00000000" w:rsidRPr="00000000">
        <w:rPr>
          <w:b w:val="1"/>
          <w:sz w:val="24"/>
          <w:szCs w:val="24"/>
          <w:rtl w:val="0"/>
        </w:rPr>
        <w:t xml:space="preserve">Avoid Overcomplication</w:t>
      </w:r>
      <w:r w:rsidDel="00000000" w:rsidR="00000000" w:rsidRPr="00000000">
        <w:rPr>
          <w:sz w:val="24"/>
          <w:szCs w:val="24"/>
          <w:rtl w:val="0"/>
        </w:rPr>
        <w:t xml:space="preserve">:</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sz w:val="24"/>
          <w:szCs w:val="24"/>
          <w:rtl w:val="0"/>
        </w:rPr>
        <w:t xml:space="preserve">Don’t use big words, jargon, or complex theories that alienate viewers.</w:t>
      </w:r>
    </w:p>
    <w:p w:rsidR="00000000" w:rsidDel="00000000" w:rsidP="00000000" w:rsidRDefault="00000000" w:rsidRPr="00000000" w14:paraId="00000006">
      <w:pPr>
        <w:numPr>
          <w:ilvl w:val="1"/>
          <w:numId w:val="2"/>
        </w:numPr>
        <w:spacing w:after="240" w:before="0" w:beforeAutospacing="0" w:lineRule="auto"/>
        <w:ind w:left="1440" w:hanging="360"/>
      </w:pPr>
      <w:r w:rsidDel="00000000" w:rsidR="00000000" w:rsidRPr="00000000">
        <w:rPr>
          <w:sz w:val="24"/>
          <w:szCs w:val="24"/>
          <w:rtl w:val="0"/>
        </w:rPr>
        <w:t xml:space="preserve">Keep your language and ideas clear and approachable.</w:t>
      </w:r>
    </w:p>
    <w:p w:rsidR="00000000" w:rsidDel="00000000" w:rsidP="00000000" w:rsidRDefault="00000000" w:rsidRPr="00000000" w14:paraId="00000007">
      <w:pPr>
        <w:pStyle w:val="Heading3"/>
        <w:keepNext w:val="0"/>
        <w:keepLines w:val="0"/>
        <w:shd w:fill="ffffff" w:val="clear"/>
        <w:spacing w:before="280" w:lineRule="auto"/>
        <w:rPr>
          <w:b w:val="1"/>
          <w:color w:val="000000"/>
          <w:sz w:val="26"/>
          <w:szCs w:val="26"/>
        </w:rPr>
      </w:pPr>
      <w:bookmarkStart w:colFirst="0" w:colLast="0" w:name="_goo1s5x0dhk5" w:id="1"/>
      <w:bookmarkEnd w:id="1"/>
      <w:r w:rsidDel="00000000" w:rsidR="00000000" w:rsidRPr="00000000">
        <w:rPr>
          <w:b w:val="1"/>
          <w:color w:val="000000"/>
          <w:sz w:val="26"/>
          <w:szCs w:val="26"/>
          <w:rtl w:val="0"/>
        </w:rPr>
        <w:t xml:space="preserve">How to Simplify Content</w:t>
      </w:r>
    </w:p>
    <w:p w:rsidR="00000000" w:rsidDel="00000000" w:rsidP="00000000" w:rsidRDefault="00000000" w:rsidRPr="00000000" w14:paraId="00000008">
      <w:pPr>
        <w:numPr>
          <w:ilvl w:val="0"/>
          <w:numId w:val="6"/>
        </w:numPr>
        <w:shd w:fill="ffffff" w:val="clear"/>
        <w:spacing w:after="0" w:afterAutospacing="0" w:before="240" w:lineRule="auto"/>
        <w:ind w:left="720" w:hanging="360"/>
      </w:pPr>
      <w:r w:rsidDel="00000000" w:rsidR="00000000" w:rsidRPr="00000000">
        <w:rPr>
          <w:b w:val="1"/>
          <w:sz w:val="24"/>
          <w:szCs w:val="24"/>
          <w:rtl w:val="0"/>
        </w:rPr>
        <w:t xml:space="preserve">Use Short Sentences</w:t>
      </w:r>
      <w:r w:rsidDel="00000000" w:rsidR="00000000" w:rsidRPr="00000000">
        <w:rPr>
          <w:sz w:val="24"/>
          <w:szCs w:val="24"/>
          <w:rtl w:val="0"/>
        </w:rPr>
        <w:t xml:space="preserve">: Break ideas into smaller, digestible chunks.</w:t>
      </w:r>
    </w:p>
    <w:p w:rsidR="00000000" w:rsidDel="00000000" w:rsidP="00000000" w:rsidRDefault="00000000" w:rsidRPr="00000000" w14:paraId="00000009">
      <w:pPr>
        <w:numPr>
          <w:ilvl w:val="0"/>
          <w:numId w:val="6"/>
        </w:numPr>
        <w:shd w:fill="ffffff" w:val="clear"/>
        <w:spacing w:after="0" w:afterAutospacing="0" w:before="0" w:beforeAutospacing="0" w:lineRule="auto"/>
        <w:ind w:left="720" w:hanging="360"/>
      </w:pPr>
      <w:r w:rsidDel="00000000" w:rsidR="00000000" w:rsidRPr="00000000">
        <w:rPr>
          <w:b w:val="1"/>
          <w:sz w:val="24"/>
          <w:szCs w:val="24"/>
          <w:rtl w:val="0"/>
        </w:rPr>
        <w:t xml:space="preserve">Avoid Jargon</w:t>
      </w:r>
      <w:r w:rsidDel="00000000" w:rsidR="00000000" w:rsidRPr="00000000">
        <w:rPr>
          <w:sz w:val="24"/>
          <w:szCs w:val="24"/>
          <w:rtl w:val="0"/>
        </w:rPr>
        <w:t xml:space="preserve">: Replace technical terms with simple, relatable language.</w:t>
      </w:r>
    </w:p>
    <w:p w:rsidR="00000000" w:rsidDel="00000000" w:rsidP="00000000" w:rsidRDefault="00000000" w:rsidRPr="00000000" w14:paraId="0000000A">
      <w:pPr>
        <w:numPr>
          <w:ilvl w:val="0"/>
          <w:numId w:val="6"/>
        </w:numPr>
        <w:shd w:fill="ffffff" w:val="clear"/>
        <w:spacing w:after="240" w:before="0" w:beforeAutospacing="0" w:lineRule="auto"/>
        <w:ind w:left="720" w:hanging="360"/>
      </w:pPr>
      <w:r w:rsidDel="00000000" w:rsidR="00000000" w:rsidRPr="00000000">
        <w:rPr>
          <w:b w:val="1"/>
          <w:sz w:val="24"/>
          <w:szCs w:val="24"/>
          <w:rtl w:val="0"/>
        </w:rPr>
        <w:t xml:space="preserve">Show, Don’t Tell</w:t>
      </w:r>
      <w:r w:rsidDel="00000000" w:rsidR="00000000" w:rsidRPr="00000000">
        <w:rPr>
          <w:sz w:val="24"/>
          <w:szCs w:val="24"/>
          <w:rtl w:val="0"/>
        </w:rPr>
        <w:t xml:space="preserve">: Use examples, visuals, or demonstrations to engage viewers and make your points memorable.</w:t>
      </w:r>
    </w:p>
    <w:p w:rsidR="00000000" w:rsidDel="00000000" w:rsidP="00000000" w:rsidRDefault="00000000" w:rsidRPr="00000000" w14:paraId="0000000B">
      <w:pPr>
        <w:pStyle w:val="Heading3"/>
        <w:keepNext w:val="0"/>
        <w:keepLines w:val="0"/>
        <w:shd w:fill="ffffff" w:val="clear"/>
        <w:spacing w:before="280" w:lineRule="auto"/>
        <w:rPr>
          <w:b w:val="1"/>
          <w:color w:val="000000"/>
          <w:sz w:val="26"/>
          <w:szCs w:val="26"/>
        </w:rPr>
      </w:pPr>
      <w:bookmarkStart w:colFirst="0" w:colLast="0" w:name="_ckt297r14yuv" w:id="2"/>
      <w:bookmarkEnd w:id="2"/>
      <w:r w:rsidDel="00000000" w:rsidR="00000000" w:rsidRPr="00000000">
        <w:rPr>
          <w:b w:val="1"/>
          <w:color w:val="000000"/>
          <w:sz w:val="26"/>
          <w:szCs w:val="26"/>
          <w:rtl w:val="0"/>
        </w:rPr>
        <w:t xml:space="preserve">Examples of “Show, Don’t Tell” in Action</w:t>
      </w:r>
    </w:p>
    <w:p w:rsidR="00000000" w:rsidDel="00000000" w:rsidP="00000000" w:rsidRDefault="00000000" w:rsidRPr="00000000" w14:paraId="0000000C">
      <w:pPr>
        <w:numPr>
          <w:ilvl w:val="0"/>
          <w:numId w:val="4"/>
        </w:numPr>
        <w:shd w:fill="ffffff" w:val="clear"/>
        <w:spacing w:after="0" w:afterAutospacing="0" w:before="240" w:lineRule="auto"/>
        <w:ind w:left="720" w:hanging="360"/>
      </w:pPr>
      <w:r w:rsidDel="00000000" w:rsidR="00000000" w:rsidRPr="00000000">
        <w:rPr>
          <w:b w:val="1"/>
          <w:sz w:val="24"/>
          <w:szCs w:val="24"/>
          <w:rtl w:val="0"/>
        </w:rPr>
        <w:t xml:space="preserve">Dating Tips</w:t>
      </w:r>
      <w:r w:rsidDel="00000000" w:rsidR="00000000" w:rsidRPr="00000000">
        <w:rPr>
          <w:sz w:val="24"/>
          <w:szCs w:val="24"/>
          <w:rtl w:val="0"/>
        </w:rPr>
        <w:t xml:space="preserve">:</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sz w:val="24"/>
          <w:szCs w:val="24"/>
          <w:rtl w:val="0"/>
        </w:rPr>
        <w:t xml:space="preserve">Instead of saying, “Be confident,” show a clip of Ryan Gosling in </w:t>
      </w:r>
      <w:r w:rsidDel="00000000" w:rsidR="00000000" w:rsidRPr="00000000">
        <w:rPr>
          <w:i w:val="1"/>
          <w:sz w:val="24"/>
          <w:szCs w:val="24"/>
          <w:rtl w:val="0"/>
        </w:rPr>
        <w:t xml:space="preserve">Crazy Stupid Love</w:t>
      </w:r>
      <w:r w:rsidDel="00000000" w:rsidR="00000000" w:rsidRPr="00000000">
        <w:rPr>
          <w:sz w:val="24"/>
          <w:szCs w:val="24"/>
          <w:rtl w:val="0"/>
        </w:rPr>
        <w:t xml:space="preserve"> and analyze his body language.</w:t>
      </w:r>
    </w:p>
    <w:p w:rsidR="00000000" w:rsidDel="00000000" w:rsidP="00000000" w:rsidRDefault="00000000" w:rsidRPr="00000000" w14:paraId="0000000E">
      <w:pPr>
        <w:numPr>
          <w:ilvl w:val="0"/>
          <w:numId w:val="4"/>
        </w:numPr>
        <w:shd w:fill="ffffff" w:val="clear"/>
        <w:spacing w:after="0" w:afterAutospacing="0" w:before="0" w:beforeAutospacing="0" w:lineRule="auto"/>
        <w:ind w:left="720" w:hanging="360"/>
      </w:pPr>
      <w:r w:rsidDel="00000000" w:rsidR="00000000" w:rsidRPr="00000000">
        <w:rPr>
          <w:b w:val="1"/>
          <w:sz w:val="24"/>
          <w:szCs w:val="24"/>
          <w:rtl w:val="0"/>
        </w:rPr>
        <w:t xml:space="preserve">Product Review</w:t>
      </w:r>
      <w:r w:rsidDel="00000000" w:rsidR="00000000" w:rsidRPr="00000000">
        <w:rPr>
          <w:sz w:val="24"/>
          <w:szCs w:val="24"/>
          <w:rtl w:val="0"/>
        </w:rPr>
        <w:t xml:space="preserve">:</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sz w:val="24"/>
          <w:szCs w:val="24"/>
          <w:rtl w:val="0"/>
        </w:rPr>
        <w:t xml:space="preserve">Instead of saying, “The battery life is great,” show a live test with periodic updates.</w:t>
      </w:r>
    </w:p>
    <w:p w:rsidR="00000000" w:rsidDel="00000000" w:rsidP="00000000" w:rsidRDefault="00000000" w:rsidRPr="00000000" w14:paraId="00000010">
      <w:pPr>
        <w:numPr>
          <w:ilvl w:val="0"/>
          <w:numId w:val="4"/>
        </w:numPr>
        <w:shd w:fill="ffffff" w:val="clear"/>
        <w:spacing w:after="0" w:afterAutospacing="0" w:before="0" w:beforeAutospacing="0" w:lineRule="auto"/>
        <w:ind w:left="720" w:hanging="360"/>
      </w:pPr>
      <w:r w:rsidDel="00000000" w:rsidR="00000000" w:rsidRPr="00000000">
        <w:rPr>
          <w:b w:val="1"/>
          <w:sz w:val="24"/>
          <w:szCs w:val="24"/>
          <w:rtl w:val="0"/>
        </w:rPr>
        <w:t xml:space="preserve">Fixing Posture</w:t>
      </w:r>
      <w:r w:rsidDel="00000000" w:rsidR="00000000" w:rsidRPr="00000000">
        <w:rPr>
          <w:sz w:val="24"/>
          <w:szCs w:val="24"/>
          <w:rtl w:val="0"/>
        </w:rPr>
        <w:t xml:space="preserve">:</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sz w:val="24"/>
          <w:szCs w:val="24"/>
          <w:rtl w:val="0"/>
        </w:rPr>
        <w:t xml:space="preserve">Film a demo comparing correct posture to common mistakes.</w:t>
      </w:r>
    </w:p>
    <w:p w:rsidR="00000000" w:rsidDel="00000000" w:rsidP="00000000" w:rsidRDefault="00000000" w:rsidRPr="00000000" w14:paraId="00000012">
      <w:pPr>
        <w:numPr>
          <w:ilvl w:val="0"/>
          <w:numId w:val="4"/>
        </w:numPr>
        <w:shd w:fill="ffffff" w:val="clear"/>
        <w:spacing w:after="0" w:afterAutospacing="0" w:before="0" w:beforeAutospacing="0" w:lineRule="auto"/>
        <w:ind w:left="720" w:hanging="360"/>
      </w:pPr>
      <w:r w:rsidDel="00000000" w:rsidR="00000000" w:rsidRPr="00000000">
        <w:rPr>
          <w:b w:val="1"/>
          <w:sz w:val="24"/>
          <w:szCs w:val="24"/>
          <w:rtl w:val="0"/>
        </w:rPr>
        <w:t xml:space="preserve">Financial Freedom</w:t>
      </w:r>
      <w:r w:rsidDel="00000000" w:rsidR="00000000" w:rsidRPr="00000000">
        <w:rPr>
          <w:sz w:val="24"/>
          <w:szCs w:val="24"/>
          <w:rtl w:val="0"/>
        </w:rPr>
        <w:t xml:space="preserve">:</w:t>
      </w:r>
    </w:p>
    <w:p w:rsidR="00000000" w:rsidDel="00000000" w:rsidP="00000000" w:rsidRDefault="00000000" w:rsidRPr="00000000" w14:paraId="00000013">
      <w:pPr>
        <w:numPr>
          <w:ilvl w:val="1"/>
          <w:numId w:val="4"/>
        </w:numPr>
        <w:spacing w:after="240" w:before="0" w:beforeAutospacing="0" w:lineRule="auto"/>
        <w:ind w:left="1440" w:hanging="360"/>
      </w:pPr>
      <w:r w:rsidDel="00000000" w:rsidR="00000000" w:rsidRPr="00000000">
        <w:rPr>
          <w:sz w:val="24"/>
          <w:szCs w:val="24"/>
          <w:rtl w:val="0"/>
        </w:rPr>
        <w:t xml:space="preserve">Use a simple chart or flowchart to break down financial concepts, as Mark Tilbury does.</w:t>
      </w:r>
    </w:p>
    <w:p w:rsidR="00000000" w:rsidDel="00000000" w:rsidP="00000000" w:rsidRDefault="00000000" w:rsidRPr="00000000" w14:paraId="00000014">
      <w:pPr>
        <w:pStyle w:val="Heading3"/>
        <w:keepNext w:val="0"/>
        <w:keepLines w:val="0"/>
        <w:shd w:fill="ffffff" w:val="clear"/>
        <w:spacing w:before="280" w:lineRule="auto"/>
        <w:rPr>
          <w:b w:val="1"/>
          <w:color w:val="000000"/>
          <w:sz w:val="26"/>
          <w:szCs w:val="26"/>
        </w:rPr>
      </w:pPr>
      <w:bookmarkStart w:colFirst="0" w:colLast="0" w:name="_oufts9gnpuq9" w:id="3"/>
      <w:bookmarkEnd w:id="3"/>
      <w:r w:rsidDel="00000000" w:rsidR="00000000" w:rsidRPr="00000000">
        <w:rPr>
          <w:b w:val="1"/>
          <w:color w:val="000000"/>
          <w:sz w:val="26"/>
          <w:szCs w:val="26"/>
          <w:rtl w:val="0"/>
        </w:rPr>
        <w:t xml:space="preserve">Why “Show, Don’t Tell” Works</w:t>
      </w:r>
    </w:p>
    <w:p w:rsidR="00000000" w:rsidDel="00000000" w:rsidP="00000000" w:rsidRDefault="00000000" w:rsidRPr="00000000" w14:paraId="00000015">
      <w:pPr>
        <w:numPr>
          <w:ilvl w:val="0"/>
          <w:numId w:val="5"/>
        </w:numPr>
        <w:shd w:fill="ffffff" w:val="clear"/>
        <w:spacing w:after="0" w:afterAutospacing="0" w:before="240" w:lineRule="auto"/>
        <w:ind w:left="720" w:hanging="360"/>
      </w:pPr>
      <w:r w:rsidDel="00000000" w:rsidR="00000000" w:rsidRPr="00000000">
        <w:rPr>
          <w:b w:val="1"/>
          <w:sz w:val="24"/>
          <w:szCs w:val="24"/>
          <w:rtl w:val="0"/>
        </w:rPr>
        <w:t xml:space="preserve">Engages Viewers</w:t>
      </w:r>
      <w:r w:rsidDel="00000000" w:rsidR="00000000" w:rsidRPr="00000000">
        <w:rPr>
          <w:sz w:val="24"/>
          <w:szCs w:val="24"/>
          <w:rtl w:val="0"/>
        </w:rPr>
        <w:t xml:space="preserve">: Keeps them interested and focused.</w:t>
      </w:r>
    </w:p>
    <w:p w:rsidR="00000000" w:rsidDel="00000000" w:rsidP="00000000" w:rsidRDefault="00000000" w:rsidRPr="00000000" w14:paraId="00000016">
      <w:pPr>
        <w:numPr>
          <w:ilvl w:val="0"/>
          <w:numId w:val="5"/>
        </w:numPr>
        <w:shd w:fill="ffffff" w:val="clear"/>
        <w:spacing w:after="0" w:afterAutospacing="0" w:before="0" w:beforeAutospacing="0" w:lineRule="auto"/>
        <w:ind w:left="720" w:hanging="360"/>
      </w:pPr>
      <w:r w:rsidDel="00000000" w:rsidR="00000000" w:rsidRPr="00000000">
        <w:rPr>
          <w:b w:val="1"/>
          <w:sz w:val="24"/>
          <w:szCs w:val="24"/>
          <w:rtl w:val="0"/>
        </w:rPr>
        <w:t xml:space="preserve">Simplifies Understanding</w:t>
      </w:r>
      <w:r w:rsidDel="00000000" w:rsidR="00000000" w:rsidRPr="00000000">
        <w:rPr>
          <w:sz w:val="24"/>
          <w:szCs w:val="24"/>
          <w:rtl w:val="0"/>
        </w:rPr>
        <w:t xml:space="preserve">: Helps your audience grasp ideas faster.</w:t>
      </w:r>
    </w:p>
    <w:p w:rsidR="00000000" w:rsidDel="00000000" w:rsidP="00000000" w:rsidRDefault="00000000" w:rsidRPr="00000000" w14:paraId="00000017">
      <w:pPr>
        <w:numPr>
          <w:ilvl w:val="0"/>
          <w:numId w:val="5"/>
        </w:numPr>
        <w:shd w:fill="ffffff" w:val="clear"/>
        <w:spacing w:after="0" w:afterAutospacing="0" w:before="0" w:beforeAutospacing="0" w:lineRule="auto"/>
        <w:ind w:left="720" w:hanging="360"/>
      </w:pPr>
      <w:r w:rsidDel="00000000" w:rsidR="00000000" w:rsidRPr="00000000">
        <w:rPr>
          <w:b w:val="1"/>
          <w:sz w:val="24"/>
          <w:szCs w:val="24"/>
          <w:rtl w:val="0"/>
        </w:rPr>
        <w:t xml:space="preserve">Inspires Action</w:t>
      </w:r>
      <w:r w:rsidDel="00000000" w:rsidR="00000000" w:rsidRPr="00000000">
        <w:rPr>
          <w:sz w:val="24"/>
          <w:szCs w:val="24"/>
          <w:rtl w:val="0"/>
        </w:rPr>
        <w:t xml:space="preserve">: Motivates them to try the concept themselves.</w:t>
      </w:r>
    </w:p>
    <w:p w:rsidR="00000000" w:rsidDel="00000000" w:rsidP="00000000" w:rsidRDefault="00000000" w:rsidRPr="00000000" w14:paraId="00000018">
      <w:pPr>
        <w:numPr>
          <w:ilvl w:val="0"/>
          <w:numId w:val="5"/>
        </w:numPr>
        <w:shd w:fill="ffffff" w:val="clear"/>
        <w:spacing w:after="240" w:before="0" w:beforeAutospacing="0" w:lineRule="auto"/>
        <w:ind w:left="720" w:hanging="360"/>
      </w:pPr>
      <w:r w:rsidDel="00000000" w:rsidR="00000000" w:rsidRPr="00000000">
        <w:rPr>
          <w:b w:val="1"/>
          <w:sz w:val="24"/>
          <w:szCs w:val="24"/>
          <w:rtl w:val="0"/>
        </w:rPr>
        <w:t xml:space="preserve">Makes You Stand Out</w:t>
      </w:r>
      <w:r w:rsidDel="00000000" w:rsidR="00000000" w:rsidRPr="00000000">
        <w:rPr>
          <w:sz w:val="24"/>
          <w:szCs w:val="24"/>
          <w:rtl w:val="0"/>
        </w:rPr>
        <w:t xml:space="preserve">: Elevates your content above others who rely on lazy explanations.</w:t>
      </w:r>
    </w:p>
    <w:p w:rsidR="00000000" w:rsidDel="00000000" w:rsidP="00000000" w:rsidRDefault="00000000" w:rsidRPr="00000000" w14:paraId="00000019">
      <w:pPr>
        <w:pStyle w:val="Heading3"/>
        <w:keepNext w:val="0"/>
        <w:keepLines w:val="0"/>
        <w:shd w:fill="ffffff" w:val="clear"/>
        <w:spacing w:before="280" w:lineRule="auto"/>
        <w:rPr>
          <w:b w:val="1"/>
          <w:color w:val="000000"/>
          <w:sz w:val="26"/>
          <w:szCs w:val="26"/>
        </w:rPr>
      </w:pPr>
      <w:bookmarkStart w:colFirst="0" w:colLast="0" w:name="_i23ui8wngzez" w:id="4"/>
      <w:bookmarkEnd w:id="4"/>
      <w:r w:rsidDel="00000000" w:rsidR="00000000" w:rsidRPr="00000000">
        <w:rPr>
          <w:b w:val="1"/>
          <w:color w:val="000000"/>
          <w:sz w:val="26"/>
          <w:szCs w:val="26"/>
          <w:rtl w:val="0"/>
        </w:rPr>
        <w:t xml:space="preserve">Common Mistakes to Avoid</w:t>
      </w:r>
    </w:p>
    <w:p w:rsidR="00000000" w:rsidDel="00000000" w:rsidP="00000000" w:rsidRDefault="00000000" w:rsidRPr="00000000" w14:paraId="0000001A">
      <w:pPr>
        <w:numPr>
          <w:ilvl w:val="0"/>
          <w:numId w:val="7"/>
        </w:numPr>
        <w:shd w:fill="ffffff" w:val="clear"/>
        <w:spacing w:after="0" w:afterAutospacing="0" w:before="240" w:lineRule="auto"/>
        <w:ind w:left="720" w:hanging="360"/>
      </w:pPr>
      <w:r w:rsidDel="00000000" w:rsidR="00000000" w:rsidRPr="00000000">
        <w:rPr>
          <w:b w:val="1"/>
          <w:sz w:val="24"/>
          <w:szCs w:val="24"/>
          <w:rtl w:val="0"/>
        </w:rPr>
        <w:t xml:space="preserve">Overloading Your Video with Tools</w:t>
      </w:r>
      <w:r w:rsidDel="00000000" w:rsidR="00000000" w:rsidRPr="00000000">
        <w:rPr>
          <w:sz w:val="24"/>
          <w:szCs w:val="24"/>
          <w:rtl w:val="0"/>
        </w:rPr>
        <w:t xml:space="preserve">:</w:t>
      </w:r>
    </w:p>
    <w:p w:rsidR="00000000" w:rsidDel="00000000" w:rsidP="00000000" w:rsidRDefault="00000000" w:rsidRPr="00000000" w14:paraId="0000001B">
      <w:pPr>
        <w:numPr>
          <w:ilvl w:val="1"/>
          <w:numId w:val="7"/>
        </w:numPr>
        <w:spacing w:after="0" w:afterAutospacing="0" w:before="0" w:beforeAutospacing="0" w:lineRule="auto"/>
        <w:ind w:left="1440" w:hanging="360"/>
      </w:pPr>
      <w:r w:rsidDel="00000000" w:rsidR="00000000" w:rsidRPr="00000000">
        <w:rPr>
          <w:sz w:val="24"/>
          <w:szCs w:val="24"/>
          <w:rtl w:val="0"/>
        </w:rPr>
        <w:t xml:space="preserve">Use only the tools necessary for your point.</w:t>
      </w:r>
    </w:p>
    <w:p w:rsidR="00000000" w:rsidDel="00000000" w:rsidP="00000000" w:rsidRDefault="00000000" w:rsidRPr="00000000" w14:paraId="0000001C">
      <w:pPr>
        <w:numPr>
          <w:ilvl w:val="0"/>
          <w:numId w:val="7"/>
        </w:numPr>
        <w:shd w:fill="ffffff" w:val="clear"/>
        <w:spacing w:after="0" w:afterAutospacing="0" w:before="0" w:beforeAutospacing="0" w:lineRule="auto"/>
        <w:ind w:left="720" w:hanging="360"/>
      </w:pPr>
      <w:r w:rsidDel="00000000" w:rsidR="00000000" w:rsidRPr="00000000">
        <w:rPr>
          <w:b w:val="1"/>
          <w:sz w:val="24"/>
          <w:szCs w:val="24"/>
          <w:rtl w:val="0"/>
        </w:rPr>
        <w:t xml:space="preserve">Expecting Instant Results</w:t>
      </w:r>
      <w:r w:rsidDel="00000000" w:rsidR="00000000" w:rsidRPr="00000000">
        <w:rPr>
          <w:sz w:val="24"/>
          <w:szCs w:val="24"/>
          <w:rtl w:val="0"/>
        </w:rPr>
        <w:t xml:space="preserve">:</w:t>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sz w:val="24"/>
          <w:szCs w:val="24"/>
          <w:rtl w:val="0"/>
        </w:rPr>
        <w:t xml:space="preserve">Mastering these skills takes time and practice.</w:t>
      </w:r>
    </w:p>
    <w:p w:rsidR="00000000" w:rsidDel="00000000" w:rsidP="00000000" w:rsidRDefault="00000000" w:rsidRPr="00000000" w14:paraId="0000001E">
      <w:pPr>
        <w:numPr>
          <w:ilvl w:val="0"/>
          <w:numId w:val="7"/>
        </w:numPr>
        <w:shd w:fill="ffffff" w:val="clear"/>
        <w:spacing w:after="0" w:afterAutospacing="0" w:before="0" w:beforeAutospacing="0" w:lineRule="auto"/>
        <w:ind w:left="720" w:hanging="360"/>
      </w:pPr>
      <w:r w:rsidDel="00000000" w:rsidR="00000000" w:rsidRPr="00000000">
        <w:rPr>
          <w:b w:val="1"/>
          <w:sz w:val="24"/>
          <w:szCs w:val="24"/>
          <w:rtl w:val="0"/>
        </w:rPr>
        <w:t xml:space="preserve">Abandoning Too Soon</w:t>
      </w:r>
      <w:r w:rsidDel="00000000" w:rsidR="00000000" w:rsidRPr="00000000">
        <w:rPr>
          <w:sz w:val="24"/>
          <w:szCs w:val="24"/>
          <w:rtl w:val="0"/>
        </w:rPr>
        <w:t xml:space="preserve">:</w:t>
      </w:r>
    </w:p>
    <w:p w:rsidR="00000000" w:rsidDel="00000000" w:rsidP="00000000" w:rsidRDefault="00000000" w:rsidRPr="00000000" w14:paraId="0000001F">
      <w:pPr>
        <w:numPr>
          <w:ilvl w:val="1"/>
          <w:numId w:val="7"/>
        </w:numPr>
        <w:spacing w:after="240" w:before="0" w:beforeAutospacing="0" w:lineRule="auto"/>
        <w:ind w:left="1440" w:hanging="360"/>
      </w:pPr>
      <w:r w:rsidDel="00000000" w:rsidR="00000000" w:rsidRPr="00000000">
        <w:rPr>
          <w:sz w:val="24"/>
          <w:szCs w:val="24"/>
          <w:rtl w:val="0"/>
        </w:rPr>
        <w:t xml:space="preserve">Keep refining your approach even if it doesn’t work perfectly the first time.</w:t>
      </w:r>
    </w:p>
    <w:p w:rsidR="00000000" w:rsidDel="00000000" w:rsidP="00000000" w:rsidRDefault="00000000" w:rsidRPr="00000000" w14:paraId="00000020">
      <w:pPr>
        <w:pStyle w:val="Heading3"/>
        <w:keepNext w:val="0"/>
        <w:keepLines w:val="0"/>
        <w:shd w:fill="ffffff" w:val="clear"/>
        <w:spacing w:before="280" w:lineRule="auto"/>
        <w:rPr>
          <w:b w:val="1"/>
          <w:color w:val="000000"/>
          <w:sz w:val="26"/>
          <w:szCs w:val="26"/>
        </w:rPr>
      </w:pPr>
      <w:bookmarkStart w:colFirst="0" w:colLast="0" w:name="_aezhgxg10l4h" w:id="5"/>
      <w:bookmarkEnd w:id="5"/>
      <w:r w:rsidDel="00000000" w:rsidR="00000000" w:rsidRPr="00000000">
        <w:rPr>
          <w:b w:val="1"/>
          <w:color w:val="000000"/>
          <w:sz w:val="26"/>
          <w:szCs w:val="26"/>
          <w:rtl w:val="0"/>
        </w:rPr>
        <w:t xml:space="preserve">How to Approach Tools in the Example Brick</w:t>
      </w:r>
    </w:p>
    <w:p w:rsidR="00000000" w:rsidDel="00000000" w:rsidP="00000000" w:rsidRDefault="00000000" w:rsidRPr="00000000" w14:paraId="00000021">
      <w:pPr>
        <w:numPr>
          <w:ilvl w:val="0"/>
          <w:numId w:val="1"/>
        </w:numPr>
        <w:shd w:fill="ffffff" w:val="clear"/>
        <w:spacing w:after="0" w:afterAutospacing="0" w:before="240" w:lineRule="auto"/>
        <w:ind w:left="720" w:hanging="360"/>
      </w:pPr>
      <w:r w:rsidDel="00000000" w:rsidR="00000000" w:rsidRPr="00000000">
        <w:rPr>
          <w:sz w:val="24"/>
          <w:szCs w:val="24"/>
          <w:rtl w:val="0"/>
        </w:rPr>
        <w:t xml:space="preserve">Think of tools (like stories, metaphors, or props) as instruments in a toolbox.</w:t>
      </w:r>
    </w:p>
    <w:p w:rsidR="00000000" w:rsidDel="00000000" w:rsidP="00000000" w:rsidRDefault="00000000" w:rsidRPr="00000000" w14:paraId="00000022">
      <w:pPr>
        <w:numPr>
          <w:ilvl w:val="0"/>
          <w:numId w:val="1"/>
        </w:numPr>
        <w:shd w:fill="ffffff" w:val="clear"/>
        <w:spacing w:after="0" w:afterAutospacing="0" w:before="0" w:beforeAutospacing="0" w:lineRule="auto"/>
        <w:ind w:left="720" w:hanging="360"/>
      </w:pPr>
      <w:r w:rsidDel="00000000" w:rsidR="00000000" w:rsidRPr="00000000">
        <w:rPr>
          <w:b w:val="1"/>
          <w:sz w:val="24"/>
          <w:szCs w:val="24"/>
          <w:rtl w:val="0"/>
        </w:rPr>
        <w:t xml:space="preserve">Use the Right Tool for the Job</w:t>
      </w:r>
      <w:r w:rsidDel="00000000" w:rsidR="00000000" w:rsidRPr="00000000">
        <w:rPr>
          <w:sz w:val="24"/>
          <w:szCs w:val="24"/>
          <w:rtl w:val="0"/>
        </w:rPr>
        <w:t xml:space="preserve">: Don’t force all tools into one video.</w:t>
      </w:r>
    </w:p>
    <w:p w:rsidR="00000000" w:rsidDel="00000000" w:rsidP="00000000" w:rsidRDefault="00000000" w:rsidRPr="00000000" w14:paraId="00000023">
      <w:pPr>
        <w:numPr>
          <w:ilvl w:val="0"/>
          <w:numId w:val="1"/>
        </w:numPr>
        <w:shd w:fill="ffffff" w:val="clear"/>
        <w:spacing w:after="240" w:before="0" w:beforeAutospacing="0" w:lineRule="auto"/>
        <w:ind w:left="720" w:hanging="360"/>
      </w:pPr>
      <w:r w:rsidDel="00000000" w:rsidR="00000000" w:rsidRPr="00000000">
        <w:rPr>
          <w:b w:val="1"/>
          <w:sz w:val="24"/>
          <w:szCs w:val="24"/>
          <w:rtl w:val="0"/>
        </w:rPr>
        <w:t xml:space="preserve">Practice</w:t>
      </w:r>
      <w:r w:rsidDel="00000000" w:rsidR="00000000" w:rsidRPr="00000000">
        <w:rPr>
          <w:sz w:val="24"/>
          <w:szCs w:val="24"/>
          <w:rtl w:val="0"/>
        </w:rPr>
        <w:t xml:space="preserve">: Over time, you’ll learn which tools work best for your audience and your points.</w:t>
      </w:r>
    </w:p>
    <w:p w:rsidR="00000000" w:rsidDel="00000000" w:rsidP="00000000" w:rsidRDefault="00000000" w:rsidRPr="00000000" w14:paraId="00000024">
      <w:pPr>
        <w:pStyle w:val="Heading3"/>
        <w:keepNext w:val="0"/>
        <w:keepLines w:val="0"/>
        <w:shd w:fill="ffffff" w:val="clear"/>
        <w:spacing w:before="280" w:lineRule="auto"/>
        <w:rPr>
          <w:b w:val="1"/>
          <w:color w:val="000000"/>
          <w:sz w:val="26"/>
          <w:szCs w:val="26"/>
        </w:rPr>
      </w:pPr>
      <w:bookmarkStart w:colFirst="0" w:colLast="0" w:name="_twke3nsfebks" w:id="6"/>
      <w:bookmarkEnd w:id="6"/>
      <w:r w:rsidDel="00000000" w:rsidR="00000000" w:rsidRPr="00000000">
        <w:rPr>
          <w:b w:val="1"/>
          <w:color w:val="000000"/>
          <w:sz w:val="26"/>
          <w:szCs w:val="26"/>
          <w:rtl w:val="0"/>
        </w:rPr>
        <w:t xml:space="preserve">Final Thoughts</w:t>
      </w:r>
    </w:p>
    <w:p w:rsidR="00000000" w:rsidDel="00000000" w:rsidP="00000000" w:rsidRDefault="00000000" w:rsidRPr="00000000" w14:paraId="00000025">
      <w:pPr>
        <w:numPr>
          <w:ilvl w:val="0"/>
          <w:numId w:val="3"/>
        </w:numPr>
        <w:shd w:fill="ffffff" w:val="clear"/>
        <w:spacing w:after="0" w:afterAutospacing="0" w:before="240" w:lineRule="auto"/>
        <w:ind w:left="720" w:hanging="360"/>
      </w:pPr>
      <w:r w:rsidDel="00000000" w:rsidR="00000000" w:rsidRPr="00000000">
        <w:rPr>
          <w:b w:val="1"/>
          <w:sz w:val="24"/>
          <w:szCs w:val="24"/>
          <w:rtl w:val="0"/>
        </w:rPr>
        <w:t xml:space="preserve">Think Long-Term</w:t>
      </w:r>
      <w:r w:rsidDel="00000000" w:rsidR="00000000" w:rsidRPr="00000000">
        <w:rPr>
          <w:sz w:val="24"/>
          <w:szCs w:val="24"/>
          <w:rtl w:val="0"/>
        </w:rPr>
        <w:t xml:space="preserve">: These strategies aren’t quick fixes but long-term skills that grow your channel and business.</w:t>
      </w:r>
    </w:p>
    <w:p w:rsidR="00000000" w:rsidDel="00000000" w:rsidP="00000000" w:rsidRDefault="00000000" w:rsidRPr="00000000" w14:paraId="00000026">
      <w:pPr>
        <w:numPr>
          <w:ilvl w:val="0"/>
          <w:numId w:val="3"/>
        </w:numPr>
        <w:shd w:fill="ffffff" w:val="clear"/>
        <w:spacing w:after="240" w:before="0" w:beforeAutospacing="0" w:lineRule="auto"/>
        <w:ind w:left="720" w:hanging="360"/>
      </w:pPr>
      <w:r w:rsidDel="00000000" w:rsidR="00000000" w:rsidRPr="00000000">
        <w:rPr>
          <w:b w:val="1"/>
          <w:sz w:val="24"/>
          <w:szCs w:val="24"/>
          <w:rtl w:val="0"/>
        </w:rPr>
        <w:t xml:space="preserve">Be Open to Learning</w:t>
      </w:r>
      <w:r w:rsidDel="00000000" w:rsidR="00000000" w:rsidRPr="00000000">
        <w:rPr>
          <w:sz w:val="24"/>
          <w:szCs w:val="24"/>
          <w:rtl w:val="0"/>
        </w:rPr>
        <w:t xml:space="preserve">: Skills like storytelling, metaphors, and “show, don’t tell” require practice but have been proven effective by the greatest communicators.</w:t>
      </w:r>
    </w:p>
    <w:p w:rsidR="00000000" w:rsidDel="00000000" w:rsidP="00000000" w:rsidRDefault="00000000" w:rsidRPr="00000000" w14:paraId="00000027">
      <w:pPr>
        <w:shd w:fill="ffffff" w:val="clear"/>
        <w:spacing w:after="240" w:before="240" w:lineRule="auto"/>
        <w:rPr>
          <w:sz w:val="24"/>
          <w:szCs w:val="24"/>
        </w:rPr>
      </w:pPr>
      <w:r w:rsidDel="00000000" w:rsidR="00000000" w:rsidRPr="00000000">
        <w:rPr>
          <w:sz w:val="24"/>
          <w:szCs w:val="24"/>
          <w:rtl w:val="0"/>
        </w:rPr>
        <w:t xml:space="preserve">Next, we’ll dive into the first tool for the Example Brick, widely regarded as the most powerful communication method of all time.</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