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t>
      </w:r>
    </w:p>
    <w:p>
      <w:pPr>
        <w:shd w:fill="003087" w:color="003087" w:val="clear"/>
        <w:spacing w:before="0" w:after="0"/>
        <w:jc w:val="center"/>
      </w:pPr>
      <w:r>
        <w:rPr>
          <w:b/>
          <w:bCs/>
          <w:color w:val="FFFFFF"/>
          <w:sz w:val="18"/>
          <w:szCs w:val="18"/>
          <w:caps/>
          <w:rFonts w:ascii="Calibri Light" w:cs="Calibri Light" w:eastAsia="Calibri Light" w:hAnsi="Calibri Light"/>
          <w:spacing w:val="100"/>
        </w:rPr>
        <w:t xml:space="preserve">ENTERPRISE ARCHITECTURE</w:t>
      </w:r>
    </w:p>
    <w:p>
      <w:r>
        <w:rPr>
          <w:sz w:val="22"/>
          <w:szCs w:val="22"/>
        </w:rPr>
        <w:t xml:space="preserve">    </w:t>
      </w:r>
    </w:p>
    <w:p>
      <w:pPr>
        <w:spacing w:before="480" w:after="80"/>
        <w:jc w:val="center"/>
      </w:pPr>
      <w:r>
        <w:rPr>
          <w:b/>
          <w:bCs/>
          <w:color w:val="003087"/>
          <w:sz w:val="72"/>
          <w:szCs w:val="72"/>
          <w:rFonts w:ascii="Calibri Light" w:cs="Calibri Light" w:eastAsia="Calibri Light" w:hAnsi="Calibri Light"/>
        </w:rPr>
        <w:t xml:space="preserve">Advisor Portfolio Rebalancing &amp; Suitability Review Platform</w:t>
      </w:r>
    </w:p>
    <w:p>
      <w:pPr>
        <w:spacing w:before="0" w:after="80"/>
        <w:jc w:val="center"/>
      </w:pPr>
      <w:r>
        <w:rPr>
          <w:color w:val="0070C0"/>
          <w:sz w:val="44"/>
          <w:szCs w:val="44"/>
          <w:rFonts w:ascii="Calibri Light" w:cs="Calibri Light" w:eastAsia="Calibri Light" w:hAnsi="Calibri Light"/>
        </w:rPr>
        <w:t xml:space="preserve">High-Level Design (HLD)</w:t>
      </w:r>
    </w:p>
    <w:p>
      <w:pPr>
        <w:pBdr>
          <w:bottom w:val="single" w:color="003087" w:sz="12" w:space="1"/>
        </w:pBdr>
        <w:spacing w:before="240" w:after="240"/>
        <w:jc w:val="center"/>
      </w:pPr>
    </w:p>
    <w:p>
      <w:pPr>
        <w:spacing w:before="0" w:after="480"/>
        <w:jc w:val="center"/>
      </w:pPr>
      <w:r>
        <w:rPr>
          <w:i/>
          <w:iCs/>
          <w:color w:val="595959"/>
          <w:sz w:val="32"/>
          <w:szCs w:val="32"/>
          <w:rFonts w:ascii="Calibri" w:cs="Calibri" w:eastAsia="Calibri" w:hAnsi="Calibri"/>
        </w:rPr>
        <w:t xml:space="preserve">Architecture Design Document</w:t>
      </w:r>
    </w:p>
    <w:tbl>
      <w:tblPr>
        <w:tblW w:type="pct" w:w="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DBE9F5" w:color="DBE9F5" w:val="clear"/>
          </w:tcPr>
          <w:p>
            <w:r>
              <w:rPr>
                <w:b/>
                <w:bCs/>
                <w:color w:val="003087"/>
                <w:sz w:val="22"/>
                <w:szCs w:val="22"/>
                <w:rFonts w:ascii="Calibri" w:cs="Calibri" w:eastAsia="Calibri" w:hAnsi="Calibri"/>
              </w:rPr>
              <w:t xml:space="preserve">Document Version</w:t>
            </w:r>
          </w:p>
        </w:tc>
        <w:tc>
          <w:tcPr>
            <w:tcW w:type="pct" w:w="70%"/>
          </w:tcPr>
          <w:p>
            <w:r>
              <w:rPr>
                <w:color w:val="404040"/>
                <w:sz w:val="22"/>
                <w:szCs w:val="22"/>
                <w:rFonts w:ascii="Calibri" w:cs="Calibri" w:eastAsia="Calibri" w:hAnsi="Calibri"/>
              </w:rPr>
              <w:t xml:space="preserve">1.0</w:t>
            </w:r>
          </w:p>
        </w:tc>
      </w:tr>
      <w:tr>
        <w:tc>
          <w:tcPr>
            <w:tcW w:type="pct" w:w="30%"/>
            <w:shd w:fill="DBE9F5" w:color="DBE9F5" w:val="clear"/>
          </w:tcPr>
          <w:p>
            <w:r>
              <w:rPr>
                <w:b/>
                <w:bCs/>
                <w:color w:val="003087"/>
                <w:sz w:val="22"/>
                <w:szCs w:val="22"/>
                <w:rFonts w:ascii="Calibri" w:cs="Calibri" w:eastAsia="Calibri" w:hAnsi="Calibri"/>
              </w:rPr>
              <w:t xml:space="preserve">Date</w:t>
            </w:r>
          </w:p>
        </w:tc>
        <w:tc>
          <w:tcPr>
            <w:tcW w:type="pct" w:w="70%"/>
          </w:tcPr>
          <w:p>
            <w:r>
              <w:rPr>
                <w:color w:val="404040"/>
                <w:sz w:val="22"/>
                <w:szCs w:val="22"/>
                <w:rFonts w:ascii="Calibri" w:cs="Calibri" w:eastAsia="Calibri" w:hAnsi="Calibri"/>
              </w:rPr>
              <w:t xml:space="preserve">10 June 2025</w:t>
            </w:r>
          </w:p>
        </w:tc>
      </w:tr>
      <w:tr>
        <w:tc>
          <w:tcPr>
            <w:tcW w:type="pct" w:w="30%"/>
            <w:shd w:fill="DBE9F5" w:color="DBE9F5" w:val="clear"/>
          </w:tcPr>
          <w:p>
            <w:r>
              <w:rPr>
                <w:b/>
                <w:bCs/>
                <w:color w:val="003087"/>
                <w:sz w:val="22"/>
                <w:szCs w:val="22"/>
                <w:rFonts w:ascii="Calibri" w:cs="Calibri" w:eastAsia="Calibri" w:hAnsi="Calibri"/>
              </w:rPr>
              <w:t xml:space="preserve">Status</w:t>
            </w:r>
          </w:p>
        </w:tc>
        <w:tc>
          <w:tcPr>
            <w:tcW w:type="pct" w:w="70%"/>
          </w:tcPr>
          <w:p>
            <w:r>
              <w:rPr>
                <w:color w:val="404040"/>
                <w:sz w:val="22"/>
                <w:szCs w:val="22"/>
                <w:rFonts w:ascii="Calibri" w:cs="Calibri" w:eastAsia="Calibri" w:hAnsi="Calibri"/>
              </w:rPr>
              <w:t xml:space="preserve">Draft</w:t>
            </w:r>
          </w:p>
        </w:tc>
      </w:tr>
      <w:tr>
        <w:tc>
          <w:tcPr>
            <w:tcW w:type="pct" w:w="30%"/>
            <w:shd w:fill="DBE9F5" w:color="DBE9F5" w:val="clear"/>
          </w:tcPr>
          <w:p>
            <w:r>
              <w:rPr>
                <w:b/>
                <w:bCs/>
                <w:color w:val="003087"/>
                <w:sz w:val="22"/>
                <w:szCs w:val="22"/>
                <w:rFonts w:ascii="Calibri" w:cs="Calibri" w:eastAsia="Calibri" w:hAnsi="Calibri"/>
              </w:rPr>
              <w:t xml:space="preserve">Classification</w:t>
            </w:r>
          </w:p>
        </w:tc>
        <w:tc>
          <w:tcPr>
            <w:tcW w:type="pct" w:w="70%"/>
          </w:tcPr>
          <w:p>
            <w:r>
              <w:rPr>
                <w:color w:val="404040"/>
                <w:sz w:val="22"/>
                <w:szCs w:val="22"/>
                <w:rFonts w:ascii="Calibri" w:cs="Calibri" w:eastAsia="Calibri" w:hAnsi="Calibri"/>
              </w:rPr>
              <w:t xml:space="preserve">Confidential</w:t>
            </w:r>
          </w:p>
        </w:tc>
      </w:tr>
      <w:tr>
        <w:tc>
          <w:tcPr>
            <w:tcW w:type="pct" w:w="30%"/>
            <w:shd w:fill="DBE9F5" w:color="DBE9F5" w:val="clear"/>
          </w:tcPr>
          <w:p>
            <w:r>
              <w:rPr>
                <w:b/>
                <w:bCs/>
                <w:color w:val="003087"/>
                <w:sz w:val="22"/>
                <w:szCs w:val="22"/>
                <w:rFonts w:ascii="Calibri" w:cs="Calibri" w:eastAsia="Calibri" w:hAnsi="Calibri"/>
              </w:rPr>
              <w:t xml:space="preserve">Prepared By</w:t>
            </w:r>
          </w:p>
        </w:tc>
        <w:tc>
          <w:tcPr>
            <w:tcW w:type="pct" w:w="70%"/>
          </w:tcPr>
          <w:p>
            <w:r>
              <w:rPr>
                <w:color w:val="404040"/>
                <w:sz w:val="22"/>
                <w:szCs w:val="22"/>
                <w:rFonts w:ascii="Calibri" w:cs="Calibri" w:eastAsia="Calibri" w:hAnsi="Calibri"/>
              </w:rPr>
              <w:t xml:space="preserve">Generated by Design Document Generator</w:t>
            </w:r>
          </w:p>
        </w:tc>
      </w:tr>
      <w:tr>
        <w:tc>
          <w:tcPr>
            <w:tcW w:type="pct" w:w="30%"/>
            <w:shd w:fill="DBE9F5" w:color="DBE9F5" w:val="clear"/>
          </w:tcPr>
          <w:p>
            <w:r>
              <w:rPr>
                <w:b/>
                <w:bCs/>
                <w:color w:val="003087"/>
                <w:sz w:val="22"/>
                <w:szCs w:val="22"/>
                <w:rFonts w:ascii="Calibri" w:cs="Calibri" w:eastAsia="Calibri" w:hAnsi="Calibri"/>
              </w:rPr>
              <w:t xml:space="preserve">Reviewed By</w:t>
            </w:r>
          </w:p>
        </w:tc>
        <w:tc>
          <w:tcPr>
            <w:tcW w:type="pct" w:w="70%"/>
          </w:tcPr>
          <w:p>
            <w:r>
              <w:rPr>
                <w:color w:val="404040"/>
                <w:sz w:val="22"/>
                <w:szCs w:val="22"/>
                <w:rFonts w:ascii="Calibri" w:cs="Calibri" w:eastAsia="Calibri" w:hAnsi="Calibri"/>
              </w:rPr>
              <w:t xml:space="preserve">Enterprise Architecture Review Board</w:t>
            </w:r>
          </w:p>
        </w:tc>
      </w:tr>
    </w:tbl>
    <w:p>
      <w:r>
        <w:rPr>
          <w:sz w:val="22"/>
          <w:szCs w:val="22"/>
        </w:rPr>
        <w:t xml:space="preserve">        </w:t>
      </w:r>
    </w:p>
    <w:p>
      <w:r>
        <w:br w:type="page"/>
      </w:r>
    </w:p>
    <w:p>
      <w:pPr>
        <w:pStyle w:val="Heading1"/>
      </w:pPr>
      <w:r>
        <w:rPr>
          <w:b/>
          <w:bCs/>
          <w:color w:val="003087"/>
          <w:sz w:val="36"/>
          <w:szCs w:val="36"/>
          <w:rFonts w:ascii="Calibri Light" w:cs="Calibri Light" w:eastAsia="Calibri Light" w:hAnsi="Calibri Light"/>
        </w:rPr>
        <w:t xml:space="preserve">Document Control</w:t>
      </w:r>
    </w:p>
    <w:p>
      <w:r>
        <w:rPr>
          <w:color w:val="404040"/>
          <w:sz w:val="22"/>
          <w:szCs w:val="22"/>
          <w:rFonts w:ascii="Calibri" w:cs="Calibri" w:eastAsia="Calibri" w:hAnsi="Calibri"/>
        </w:rPr>
        <w:t xml:space="preserve">This document provides the authoritative architecture design specification for the project. It is intended for consumption by architects, technical leads, and senior developers.</w:t>
      </w:r>
    </w:p>
    <w:p>
      <w:r>
        <w:rPr>
          <w:sz w:val="22"/>
          <w:szCs w:val="22"/>
        </w:rPr>
        <w:t xml:space="preserve"> </w:t>
      </w:r>
    </w:p>
    <w:p>
      <w:r>
        <w:rPr>
          <w:b/>
          <w:bCs/>
          <w:color w:val="404040"/>
          <w:sz w:val="22"/>
          <w:szCs w:val="22"/>
          <w:rFonts w:ascii="Calibri" w:cs="Calibri" w:eastAsia="Calibri" w:hAnsi="Calibri"/>
        </w:rPr>
        <w:t xml:space="preserve">Version History</w:t>
      </w:r>
    </w:p>
    <w:p>
      <w:r>
        <w:rPr>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Version</w:t>
            </w:r>
          </w:p>
        </w:tc>
        <w:tc>
          <w:tcPr>
            <w:shd w:fill="003087" w:color="003087" w:val="clear"/>
          </w:tcPr>
          <w:p>
            <w:r>
              <w:rPr>
                <w:b/>
                <w:bCs/>
                <w:color w:val="FFFFFF"/>
                <w:sz w:val="22"/>
                <w:szCs w:val="22"/>
                <w:rFonts w:ascii="Calibri" w:cs="Calibri" w:eastAsia="Calibri" w:hAnsi="Calibri"/>
              </w:rPr>
              <w:t xml:space="preserve">Date</w:t>
            </w:r>
          </w:p>
        </w:tc>
        <w:tc>
          <w:tcPr>
            <w:shd w:fill="003087" w:color="003087" w:val="clear"/>
          </w:tcPr>
          <w:p>
            <w:r>
              <w:rPr>
                <w:b/>
                <w:bCs/>
                <w:color w:val="FFFFFF"/>
                <w:sz w:val="22"/>
                <w:szCs w:val="22"/>
                <w:rFonts w:ascii="Calibri" w:cs="Calibri" w:eastAsia="Calibri" w:hAnsi="Calibri"/>
              </w:rPr>
              <w:t xml:space="preserve">Author</w:t>
            </w:r>
          </w:p>
        </w:tc>
        <w:tc>
          <w:tcPr>
            <w:shd w:fill="003087" w:color="003087" w:val="clear"/>
          </w:tcPr>
          <w:p>
            <w:r>
              <w:rPr>
                <w:b/>
                <w:bCs/>
                <w:color w:val="FFFFFF"/>
                <w:sz w:val="22"/>
                <w:szCs w:val="22"/>
                <w:rFonts w:ascii="Calibri" w:cs="Calibri" w:eastAsia="Calibri" w:hAnsi="Calibri"/>
              </w:rPr>
              <w:t xml:space="preserve">Description</w:t>
            </w:r>
          </w:p>
        </w:tc>
      </w:tr>
      <w:tr>
        <w:tc>
          <w:tcPr>
            <w:shd w:fill="FFFFFF" w:color="FFFFFF" w:val="clear"/>
          </w:tcPr>
          <w:p>
            <w:r>
              <w:rPr>
                <w:color w:val="404040"/>
                <w:sz w:val="22"/>
                <w:szCs w:val="22"/>
                <w:rFonts w:ascii="Calibri" w:cs="Calibri" w:eastAsia="Calibri" w:hAnsi="Calibri"/>
              </w:rPr>
              <w:t xml:space="preserve">1.0</w:t>
            </w:r>
          </w:p>
        </w:tc>
        <w:tc>
          <w:tcPr>
            <w:shd w:fill="FFFFFF" w:color="FFFFFF" w:val="clear"/>
          </w:tcPr>
          <w:p>
            <w:r>
              <w:rPr>
                <w:color w:val="404040"/>
                <w:sz w:val="22"/>
                <w:szCs w:val="22"/>
                <w:rFonts w:ascii="Calibri" w:cs="Calibri" w:eastAsia="Calibri" w:hAnsi="Calibri"/>
              </w:rPr>
              <w:t xml:space="preserve">10 June 2025</w:t>
            </w:r>
          </w:p>
        </w:tc>
        <w:tc>
          <w:tcPr>
            <w:shd w:fill="FFFFFF" w:color="FFFFFF" w:val="clear"/>
          </w:tcPr>
          <w:p>
            <w:r>
              <w:rPr>
                <w:color w:val="404040"/>
                <w:sz w:val="22"/>
                <w:szCs w:val="22"/>
                <w:rFonts w:ascii="Calibri" w:cs="Calibri" w:eastAsia="Calibri" w:hAnsi="Calibri"/>
              </w:rPr>
              <w:t xml:space="preserve">Generated by Design Document Generator</w:t>
            </w:r>
          </w:p>
        </w:tc>
        <w:tc>
          <w:tcPr>
            <w:shd w:fill="FFFFFF" w:color="FFFFFF" w:val="clear"/>
          </w:tcPr>
          <w:p>
            <w:r>
              <w:rPr>
                <w:color w:val="404040"/>
                <w:sz w:val="22"/>
                <w:szCs w:val="22"/>
                <w:rFonts w:ascii="Calibri" w:cs="Calibri" w:eastAsia="Calibri" w:hAnsi="Calibri"/>
              </w:rPr>
              <w:t xml:space="preserve">Initial release</w:t>
            </w:r>
          </w:p>
        </w:tc>
      </w:tr>
    </w:tbl>
    <w:p>
      <w:r>
        <w:rPr>
          <w:sz w:val="22"/>
          <w:szCs w:val="22"/>
        </w:rPr>
        <w:t xml:space="preserve">  </w:t>
      </w:r>
    </w:p>
    <w:p>
      <w:r>
        <w:br w:type="page"/>
      </w:r>
    </w:p>
    <w:p>
      <w:pPr>
        <w:pStyle w:val="Heading1"/>
      </w:pPr>
      <w:r>
        <w:rPr>
          <w:b/>
          <w:bCs/>
          <w:color w:val="003087"/>
          <w:sz w:val="36"/>
          <w:szCs w:val="36"/>
          <w:rFonts w:ascii="Calibri Light" w:cs="Calibri Light" w:eastAsia="Calibri Light" w:hAnsi="Calibri Light"/>
        </w:rPr>
        <w:t xml:space="preserve">Table of Contents</w:t>
      </w:r>
    </w:p>
    <w:p>
      <w:r>
        <w:rPr>
          <w:color w:val="404040"/>
          <w:sz w:val="22"/>
          <w:szCs w:val="22"/>
          <w:rFonts w:ascii="Calibri" w:cs="Calibri" w:eastAsia="Calibri" w:hAnsi="Calibri"/>
        </w:rPr>
        <w:t xml:space="preserve">Note: Update this table of contents after opening the document in Microsoft Word (References → Update Table).</w:t>
      </w:r>
    </w:p>
    <w:p>
      <w:r>
        <w:rPr>
          <w:sz w:val="22"/>
          <w:szCs w:val="22"/>
        </w:rPr>
        <w:t xml:space="preserve">  </w:t>
      </w:r>
    </w:p>
    <w:p>
      <w:r>
        <w:rPr>
          <w:color w:val="404040"/>
          <w:sz w:val="22"/>
          <w:szCs w:val="22"/>
          <w:rFonts w:ascii="Calibri" w:cs="Calibri" w:eastAsia="Calibri" w:hAnsi="Calibri"/>
        </w:rPr>
        <w:t xml:space="preserve">1. Executive Summary</w:t>
      </w:r>
    </w:p>
    <w:p>
      <w:r>
        <w:rPr>
          <w:color w:val="404040"/>
          <w:sz w:val="22"/>
          <w:szCs w:val="22"/>
          <w:rFonts w:ascii="Calibri" w:cs="Calibri" w:eastAsia="Calibri" w:hAnsi="Calibri"/>
        </w:rPr>
        <w:t xml:space="preserve">   1.1 In Scope</w:t>
      </w:r>
    </w:p>
    <w:p>
      <w:r>
        <w:rPr>
          <w:color w:val="404040"/>
          <w:sz w:val="22"/>
          <w:szCs w:val="22"/>
          <w:rFonts w:ascii="Calibri" w:cs="Calibri" w:eastAsia="Calibri" w:hAnsi="Calibri"/>
        </w:rPr>
        <w:t xml:space="preserve">   1.2 Out of Scope</w:t>
      </w:r>
    </w:p>
    <w:p>
      <w:r>
        <w:rPr>
          <w:color w:val="404040"/>
          <w:sz w:val="22"/>
          <w:szCs w:val="22"/>
          <w:rFonts w:ascii="Calibri" w:cs="Calibri" w:eastAsia="Calibri" w:hAnsi="Calibri"/>
        </w:rPr>
        <w:t xml:space="preserve">2. Assumptions &amp; Constraints</w:t>
      </w:r>
    </w:p>
    <w:p>
      <w:r>
        <w:rPr>
          <w:color w:val="404040"/>
          <w:sz w:val="22"/>
          <w:szCs w:val="22"/>
          <w:rFonts w:ascii="Calibri" w:cs="Calibri" w:eastAsia="Calibri" w:hAnsi="Calibri"/>
        </w:rPr>
        <w:t xml:space="preserve">3. High-Level Design (HLD)</w:t>
      </w:r>
    </w:p>
    <w:p>
      <w:r>
        <w:rPr>
          <w:color w:val="404040"/>
          <w:sz w:val="22"/>
          <w:szCs w:val="22"/>
          <w:rFonts w:ascii="Calibri" w:cs="Calibri" w:eastAsia="Calibri" w:hAnsi="Calibri"/>
        </w:rPr>
        <w:t xml:space="preserve">   3.1 System Architecture Overview</w:t>
      </w:r>
    </w:p>
    <w:p>
      <w:r>
        <w:rPr>
          <w:color w:val="404040"/>
          <w:sz w:val="22"/>
          <w:szCs w:val="22"/>
          <w:rFonts w:ascii="Calibri" w:cs="Calibri" w:eastAsia="Calibri" w:hAnsi="Calibri"/>
        </w:rPr>
        <w:t xml:space="preserve">   3.2 Architecture Principles</w:t>
      </w:r>
    </w:p>
    <w:p>
      <w:r>
        <w:rPr>
          <w:color w:val="404040"/>
          <w:sz w:val="22"/>
          <w:szCs w:val="22"/>
          <w:rFonts w:ascii="Calibri" w:cs="Calibri" w:eastAsia="Calibri" w:hAnsi="Calibri"/>
        </w:rPr>
        <w:t xml:space="preserve">   3.3 Major Components &amp; Modules</w:t>
      </w:r>
    </w:p>
    <w:p>
      <w:r>
        <w:rPr>
          <w:color w:val="404040"/>
          <w:sz w:val="22"/>
          <w:szCs w:val="22"/>
          <w:rFonts w:ascii="Calibri" w:cs="Calibri" w:eastAsia="Calibri" w:hAnsi="Calibri"/>
        </w:rPr>
        <w:t xml:space="preserve">   3.4 User &amp; Data Flow</w:t>
      </w:r>
    </w:p>
    <w:p>
      <w:r>
        <w:rPr>
          <w:color w:val="404040"/>
          <w:sz w:val="22"/>
          <w:szCs w:val="22"/>
          <w:rFonts w:ascii="Calibri" w:cs="Calibri" w:eastAsia="Calibri" w:hAnsi="Calibri"/>
        </w:rPr>
        <w:t xml:space="preserve">   3.5 External Integrations</w:t>
      </w:r>
    </w:p>
    <w:p>
      <w:r>
        <w:rPr>
          <w:color w:val="404040"/>
          <w:sz w:val="22"/>
          <w:szCs w:val="22"/>
          <w:rFonts w:ascii="Calibri" w:cs="Calibri" w:eastAsia="Calibri" w:hAnsi="Calibri"/>
        </w:rPr>
        <w:t xml:space="preserve">   3.6 Architecture Diagram</w:t>
      </w:r>
    </w:p>
    <w:p>
      <w:r>
        <w:rPr>
          <w:color w:val="404040"/>
          <w:sz w:val="22"/>
          <w:szCs w:val="22"/>
          <w:rFonts w:ascii="Calibri" w:cs="Calibri" w:eastAsia="Calibri" w:hAnsi="Calibri"/>
        </w:rPr>
        <w:t xml:space="preserve">   3.7 Component Interaction Diagram</w:t>
      </w:r>
    </w:p>
    <w:p>
      <w:r>
        <w:rPr>
          <w:color w:val="404040"/>
          <w:sz w:val="22"/>
          <w:szCs w:val="22"/>
          <w:rFonts w:ascii="Calibri" w:cs="Calibri" w:eastAsia="Calibri" w:hAnsi="Calibri"/>
        </w:rPr>
        <w:t xml:space="preserve">   3.8 Data Flow Diagram</w:t>
      </w:r>
    </w:p>
    <w:p>
      <w:r>
        <w:rPr>
          <w:sz w:val="22"/>
          <w:szCs w:val="22"/>
        </w:rPr>
        <w:t xml:space="preserve">  </w:t>
      </w:r>
    </w:p>
    <w:p>
      <w:r>
        <w:br w:type="page"/>
      </w:r>
    </w:p>
    <w:p>
      <w:pPr>
        <w:pStyle w:val="Heading1"/>
      </w:pPr>
      <w:r>
        <w:rPr>
          <w:b/>
          <w:bCs/>
          <w:color w:val="003087"/>
          <w:sz w:val="36"/>
          <w:szCs w:val="36"/>
          <w:rFonts w:ascii="Calibri Light" w:cs="Calibri Light" w:eastAsia="Calibri Light" w:hAnsi="Calibri Light"/>
        </w:rPr>
        <w:t xml:space="preserve">1. Executive Summary</w:t>
      </w:r>
    </w:p>
    <w:p>
      <w:r>
        <w:rPr>
          <w:color w:val="404040"/>
          <w:sz w:val="22"/>
          <w:szCs w:val="22"/>
          <w:rFonts w:ascii="Calibri" w:cs="Calibri" w:eastAsia="Calibri" w:hAnsi="Calibri"/>
        </w:rPr>
        <w:t xml:space="preserve">This Architecture Design Document defines the technical blueprint for the Advisor Portfolio Rebalancing &amp; Suitability Review Platform. The platform aims to digitize and automate the end-to-end rebalancing lifecycle for wealth advisors, addressing inefficiencies, compliance risks, and audit deficiencies inherent in current manual processes. The solution will provide a unified web-based interface for advisors and compliance officers, embedding suitability validation, multi-stage approval workflows, and immutable audit trails. Key architectural decisions include a cloud-native, multi-tier architecture leveraging microservices, secure SSO integration, and a configurable rules engine for compliance. The platform will support AI-assisted client summary generation, robust RBAC/MFA security, and full auditability. Expected business outcomes are a 30–40% improvement in advisor productivity, 40–50% reduction in compliance effort, and full regulatory alignment through centralized, tamper-proof records. The design ensures scalability to 500 concurrent users, high availability, and extensibility for future integrations (e.g., CRM, live market data). Security and compliance are prioritized through encryption, access controls, and adherence to OWASP and industry standards.</w:t>
      </w:r>
    </w:p>
    <w:p>
      <w:pPr>
        <w:pStyle w:val="Heading2"/>
      </w:pPr>
      <w:r>
        <w:rPr>
          <w:b/>
          <w:bCs/>
          <w:color w:val="0070C0"/>
          <w:sz w:val="28"/>
          <w:szCs w:val="28"/>
          <w:rFonts w:ascii="Calibri Light" w:cs="Calibri Light" w:eastAsia="Calibri Light" w:hAnsi="Calibri Light"/>
        </w:rPr>
        <w:t xml:space="preserve">1.1 In Scope</w:t>
      </w:r>
    </w:p>
    <w:p>
      <w:pPr>
        <w:pStyle w:val="ListParagraph"/>
        <w:numPr>
          <w:ilvl w:val="0"/>
          <w:numId w:val="1"/>
        </w:numPr>
      </w:pPr>
      <w:r>
        <w:rPr>
          <w:color w:val="404040"/>
          <w:sz w:val="22"/>
          <w:szCs w:val="22"/>
          <w:rFonts w:ascii="Calibri" w:cs="Calibri" w:eastAsia="Calibri" w:hAnsi="Calibri"/>
        </w:rPr>
        <w:t xml:space="preserve">Advisor dashboard with drift indicators and proposal status</w:t>
      </w:r>
    </w:p>
    <w:p>
      <w:pPr>
        <w:pStyle w:val="ListParagraph"/>
        <w:numPr>
          <w:ilvl w:val="0"/>
          <w:numId w:val="1"/>
        </w:numPr>
      </w:pPr>
      <w:r>
        <w:rPr>
          <w:color w:val="404040"/>
          <w:sz w:val="22"/>
          <w:szCs w:val="22"/>
          <w:rFonts w:ascii="Calibri" w:cs="Calibri" w:eastAsia="Calibri" w:hAnsi="Calibri"/>
        </w:rPr>
        <w:t xml:space="preserve">Portfolio detail view with holdings, risk profile, and proposal history</w:t>
      </w:r>
    </w:p>
    <w:p>
      <w:pPr>
        <w:pStyle w:val="ListParagraph"/>
        <w:numPr>
          <w:ilvl w:val="0"/>
          <w:numId w:val="1"/>
        </w:numPr>
      </w:pPr>
      <w:r>
        <w:rPr>
          <w:color w:val="404040"/>
          <w:sz w:val="22"/>
          <w:szCs w:val="22"/>
          <w:rFonts w:ascii="Calibri" w:cs="Calibri" w:eastAsia="Calibri" w:hAnsi="Calibri"/>
        </w:rPr>
        <w:t xml:space="preserve">Rebalancing proposal creation, editing, versioning, and submission</w:t>
      </w:r>
    </w:p>
    <w:p>
      <w:pPr>
        <w:pStyle w:val="ListParagraph"/>
        <w:numPr>
          <w:ilvl w:val="0"/>
          <w:numId w:val="1"/>
        </w:numPr>
      </w:pPr>
      <w:r>
        <w:rPr>
          <w:color w:val="404040"/>
          <w:sz w:val="22"/>
          <w:szCs w:val="22"/>
          <w:rFonts w:ascii="Calibri" w:cs="Calibri" w:eastAsia="Calibri" w:hAnsi="Calibri"/>
        </w:rPr>
        <w:t xml:space="preserve">Automated suitability validation engine with configurable rules</w:t>
      </w:r>
    </w:p>
    <w:p>
      <w:pPr>
        <w:pStyle w:val="ListParagraph"/>
        <w:numPr>
          <w:ilvl w:val="0"/>
          <w:numId w:val="1"/>
        </w:numPr>
      </w:pPr>
      <w:r>
        <w:rPr>
          <w:color w:val="404040"/>
          <w:sz w:val="22"/>
          <w:szCs w:val="22"/>
          <w:rFonts w:ascii="Calibri" w:cs="Calibri" w:eastAsia="Calibri" w:hAnsi="Calibri"/>
        </w:rPr>
        <w:t xml:space="preserve">Multi-stage approval workflow (Draft → Compliance Review → Approved/Rejected)</w:t>
      </w:r>
    </w:p>
    <w:p>
      <w:pPr>
        <w:pStyle w:val="ListParagraph"/>
        <w:numPr>
          <w:ilvl w:val="0"/>
          <w:numId w:val="1"/>
        </w:numPr>
      </w:pPr>
      <w:r>
        <w:rPr>
          <w:color w:val="404040"/>
          <w:sz w:val="22"/>
          <w:szCs w:val="22"/>
          <w:rFonts w:ascii="Calibri" w:cs="Calibri" w:eastAsia="Calibri" w:hAnsi="Calibri"/>
        </w:rPr>
        <w:t xml:space="preserve">Immutable audit trail and reporting with export</w:t>
      </w:r>
    </w:p>
    <w:p>
      <w:pPr>
        <w:pStyle w:val="ListParagraph"/>
        <w:numPr>
          <w:ilvl w:val="0"/>
          <w:numId w:val="1"/>
        </w:numPr>
      </w:pPr>
      <w:r>
        <w:rPr>
          <w:color w:val="404040"/>
          <w:sz w:val="22"/>
          <w:szCs w:val="22"/>
          <w:rFonts w:ascii="Calibri" w:cs="Calibri" w:eastAsia="Calibri" w:hAnsi="Calibri"/>
        </w:rPr>
        <w:t xml:space="preserve">AI-assisted client summary generation and PDF export</w:t>
      </w:r>
    </w:p>
    <w:p>
      <w:pPr>
        <w:pStyle w:val="ListParagraph"/>
        <w:numPr>
          <w:ilvl w:val="0"/>
          <w:numId w:val="1"/>
        </w:numPr>
      </w:pPr>
      <w:r>
        <w:rPr>
          <w:color w:val="404040"/>
          <w:sz w:val="22"/>
          <w:szCs w:val="22"/>
          <w:rFonts w:ascii="Calibri" w:cs="Calibri" w:eastAsia="Calibri" w:hAnsi="Calibri"/>
        </w:rPr>
        <w:t xml:space="preserve">Authentication (SSO), RBAC, MFA, and session management</w:t>
      </w:r>
    </w:p>
    <w:p>
      <w:pPr>
        <w:pStyle w:val="ListParagraph"/>
        <w:numPr>
          <w:ilvl w:val="0"/>
          <w:numId w:val="1"/>
        </w:numPr>
      </w:pPr>
      <w:r>
        <w:rPr>
          <w:color w:val="404040"/>
          <w:sz w:val="22"/>
          <w:szCs w:val="22"/>
          <w:rFonts w:ascii="Calibri" w:cs="Calibri" w:eastAsia="Calibri" w:hAnsi="Calibri"/>
        </w:rPr>
        <w:t xml:space="preserve">Admin panel for user and rule management</w:t>
      </w:r>
    </w:p>
    <w:p>
      <w:pPr>
        <w:pStyle w:val="ListParagraph"/>
        <w:numPr>
          <w:ilvl w:val="0"/>
          <w:numId w:val="1"/>
        </w:numPr>
      </w:pPr>
      <w:r>
        <w:rPr>
          <w:color w:val="404040"/>
          <w:sz w:val="22"/>
          <w:szCs w:val="22"/>
          <w:rFonts w:ascii="Calibri" w:cs="Calibri" w:eastAsia="Calibri" w:hAnsi="Calibri"/>
        </w:rPr>
        <w:t xml:space="preserve">Notifications (in-app and email) for workflow events</w:t>
      </w:r>
    </w:p>
    <w:p>
      <w:pPr>
        <w:pStyle w:val="Heading2"/>
      </w:pPr>
      <w:r>
        <w:rPr>
          <w:b/>
          <w:bCs/>
          <w:color w:val="0070C0"/>
          <w:sz w:val="28"/>
          <w:szCs w:val="28"/>
          <w:rFonts w:ascii="Calibri Light" w:cs="Calibri Light" w:eastAsia="Calibri Light" w:hAnsi="Calibri Light"/>
        </w:rPr>
        <w:t xml:space="preserve">1.2 Out of Scope</w:t>
      </w:r>
    </w:p>
    <w:p>
      <w:pPr>
        <w:pStyle w:val="ListParagraph"/>
        <w:numPr>
          <w:ilvl w:val="0"/>
          <w:numId w:val="1"/>
        </w:numPr>
      </w:pPr>
      <w:r>
        <w:rPr>
          <w:color w:val="404040"/>
          <w:sz w:val="22"/>
          <w:szCs w:val="22"/>
          <w:rFonts w:ascii="Calibri" w:cs="Calibri" w:eastAsia="Calibri" w:hAnsi="Calibri"/>
        </w:rPr>
        <w:t xml:space="preserve">Real-time market data integration</w:t>
      </w:r>
    </w:p>
    <w:p>
      <w:pPr>
        <w:pStyle w:val="ListParagraph"/>
        <w:numPr>
          <w:ilvl w:val="0"/>
          <w:numId w:val="1"/>
        </w:numPr>
      </w:pPr>
      <w:r>
        <w:rPr>
          <w:color w:val="404040"/>
          <w:sz w:val="22"/>
          <w:szCs w:val="22"/>
          <w:rFonts w:ascii="Calibri" w:cs="Calibri" w:eastAsia="Calibri" w:hAnsi="Calibri"/>
        </w:rPr>
        <w:t xml:space="preserve">Trade execution or OMS connectivity</w:t>
      </w:r>
    </w:p>
    <w:p>
      <w:pPr>
        <w:pStyle w:val="ListParagraph"/>
        <w:numPr>
          <w:ilvl w:val="0"/>
          <w:numId w:val="1"/>
        </w:numPr>
      </w:pPr>
      <w:r>
        <w:rPr>
          <w:color w:val="404040"/>
          <w:sz w:val="22"/>
          <w:szCs w:val="22"/>
          <w:rFonts w:ascii="Calibri" w:cs="Calibri" w:eastAsia="Calibri" w:hAnsi="Calibri"/>
        </w:rPr>
        <w:t xml:space="preserve">Client self-service portal or direct client login</w:t>
      </w:r>
    </w:p>
    <w:p>
      <w:pPr>
        <w:pStyle w:val="ListParagraph"/>
        <w:numPr>
          <w:ilvl w:val="0"/>
          <w:numId w:val="1"/>
        </w:numPr>
      </w:pPr>
      <w:r>
        <w:rPr>
          <w:color w:val="404040"/>
          <w:sz w:val="22"/>
          <w:szCs w:val="22"/>
          <w:rFonts w:ascii="Calibri" w:cs="Calibri" w:eastAsia="Calibri" w:hAnsi="Calibri"/>
        </w:rPr>
        <w:t xml:space="preserve">Native mobile application (iOS/Android)</w:t>
      </w:r>
    </w:p>
    <w:p>
      <w:pPr>
        <w:pStyle w:val="ListParagraph"/>
        <w:numPr>
          <w:ilvl w:val="0"/>
          <w:numId w:val="1"/>
        </w:numPr>
      </w:pPr>
      <w:r>
        <w:rPr>
          <w:color w:val="404040"/>
          <w:sz w:val="22"/>
          <w:szCs w:val="22"/>
          <w:rFonts w:ascii="Calibri" w:cs="Calibri" w:eastAsia="Calibri" w:hAnsi="Calibri"/>
        </w:rPr>
        <w:t xml:space="preserve">External CRM integration (Phase 2)</w:t>
      </w:r>
    </w:p>
    <w:p>
      <w:pPr>
        <w:pStyle w:val="ListParagraph"/>
        <w:numPr>
          <w:ilvl w:val="0"/>
          <w:numId w:val="1"/>
        </w:numPr>
      </w:pPr>
      <w:r>
        <w:rPr>
          <w:color w:val="404040"/>
          <w:sz w:val="22"/>
          <w:szCs w:val="22"/>
          <w:rFonts w:ascii="Calibri" w:cs="Calibri" w:eastAsia="Calibri" w:hAnsi="Calibri"/>
        </w:rPr>
        <w:t xml:space="preserve">Regulatory filing/report submission to external bodies</w:t>
      </w:r>
    </w:p>
    <w:p>
      <w:r>
        <w:br w:type="page"/>
      </w:r>
    </w:p>
    <w:p>
      <w:pPr>
        <w:pStyle w:val="Heading1"/>
      </w:pPr>
      <w:r>
        <w:rPr>
          <w:b/>
          <w:bCs/>
          <w:color w:val="003087"/>
          <w:sz w:val="36"/>
          <w:szCs w:val="36"/>
          <w:rFonts w:ascii="Calibri Light" w:cs="Calibri Light" w:eastAsia="Calibri Light" w:hAnsi="Calibri Light"/>
        </w:rPr>
        <w:t xml:space="preserve">2. Assumptions &amp; Constraints</w:t>
      </w:r>
    </w:p>
    <w:p>
      <w:r>
        <w:rPr>
          <w:color w:val="404040"/>
          <w:sz w:val="22"/>
          <w:szCs w:val="22"/>
          <w:rFonts w:ascii="Calibri" w:cs="Calibri" w:eastAsia="Calibri" w:hAnsi="Calibri"/>
        </w:rPr>
        <w:t xml:space="preserve">The following assumptions have been identified. Items marked "Inferred" are architectural judgements made in the absence of explicit requirements and should be validated with the business.</w:t>
      </w:r>
    </w:p>
    <w:p>
      <w:r>
        <w:rPr>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ID</w:t>
            </w:r>
          </w:p>
        </w:tc>
        <w:tc>
          <w:tcPr>
            <w:shd w:fill="003087" w:color="003087" w:val="clear"/>
          </w:tcPr>
          <w:p>
            <w:r>
              <w:rPr>
                <w:b/>
                <w:bCs/>
                <w:color w:val="FFFFFF"/>
                <w:sz w:val="22"/>
                <w:szCs w:val="22"/>
                <w:rFonts w:ascii="Calibri" w:cs="Calibri" w:eastAsia="Calibri" w:hAnsi="Calibri"/>
              </w:rPr>
              <w:t xml:space="preserve">Source</w:t>
            </w:r>
          </w:p>
        </w:tc>
        <w:tc>
          <w:tcPr>
            <w:shd w:fill="003087" w:color="003087" w:val="clear"/>
          </w:tcPr>
          <w:p>
            <w:r>
              <w:rPr>
                <w:b/>
                <w:bCs/>
                <w:color w:val="FFFFFF"/>
                <w:sz w:val="22"/>
                <w:szCs w:val="22"/>
                <w:rFonts w:ascii="Calibri" w:cs="Calibri" w:eastAsia="Calibri" w:hAnsi="Calibri"/>
              </w:rPr>
              <w:t xml:space="preserve">Assumption / Constraint</w:t>
            </w:r>
          </w:p>
        </w:tc>
      </w:tr>
      <w:tr>
        <w:tc>
          <w:tcPr>
            <w:shd w:fill="FFFFFF" w:color="FFFFFF" w:val="clear"/>
          </w:tcPr>
          <w:p>
            <w:r>
              <w:rPr>
                <w:color w:val="404040"/>
                <w:sz w:val="22"/>
                <w:szCs w:val="22"/>
                <w:rFonts w:ascii="Calibri" w:cs="Calibri" w:eastAsia="Calibri" w:hAnsi="Calibri"/>
              </w:rPr>
              <w:t xml:space="preserve">A1</w:t>
            </w:r>
          </w:p>
        </w:tc>
        <w:tc>
          <w:tcPr>
            <w:shd w:fill="FFFFFF" w:color="FFFFFF" w:val="clear"/>
          </w:tcPr>
          <w:p>
            <w:r>
              <w:rPr>
                <w:color w:val="404040"/>
                <w:sz w:val="22"/>
                <w:szCs w:val="22"/>
                <w:rFonts w:ascii="Calibri" w:cs="Calibri" w:eastAsia="Calibri" w:hAnsi="Calibri"/>
              </w:rPr>
              <w:t xml:space="preserve">DOCUMENT</w:t>
            </w:r>
          </w:p>
        </w:tc>
        <w:tc>
          <w:tcPr>
            <w:shd w:fill="FFFFFF" w:color="FFFFFF" w:val="clear"/>
          </w:tcPr>
          <w:p>
            <w:r>
              <w:rPr>
                <w:color w:val="404040"/>
                <w:sz w:val="22"/>
                <w:szCs w:val="22"/>
                <w:rFonts w:ascii="Calibri" w:cs="Calibri" w:eastAsia="Calibri" w:hAnsi="Calibri"/>
              </w:rPr>
              <w:t xml:space="preserve">MVP will use mock/seeded data; live custodian data integration is deferred.</w:t>
            </w:r>
          </w:p>
        </w:tc>
      </w:tr>
      <w:tr>
        <w:tc>
          <w:tcPr>
            <w:shd w:fill="FFFFFF" w:color="FFFFFF" w:val="clear"/>
          </w:tcPr>
          <w:p>
            <w:r>
              <w:rPr>
                <w:color w:val="404040"/>
                <w:sz w:val="22"/>
                <w:szCs w:val="22"/>
                <w:rFonts w:ascii="Calibri" w:cs="Calibri" w:eastAsia="Calibri" w:hAnsi="Calibri"/>
              </w:rPr>
              <w:t xml:space="preserve">A2</w:t>
            </w:r>
          </w:p>
        </w:tc>
        <w:tc>
          <w:tcPr>
            <w:shd w:fill="FFFFFF" w:color="FFFFFF" w:val="clear"/>
          </w:tcPr>
          <w:p>
            <w:r>
              <w:rPr>
                <w:color w:val="404040"/>
                <w:sz w:val="22"/>
                <w:szCs w:val="22"/>
                <w:rFonts w:ascii="Calibri" w:cs="Calibri" w:eastAsia="Calibri" w:hAnsi="Calibri"/>
              </w:rPr>
              <w:t xml:space="preserve">DOCUMENT</w:t>
            </w:r>
          </w:p>
        </w:tc>
        <w:tc>
          <w:tcPr>
            <w:shd w:fill="FFFFFF" w:color="FFFFFF" w:val="clear"/>
          </w:tcPr>
          <w:p>
            <w:r>
              <w:rPr>
                <w:color w:val="404040"/>
                <w:sz w:val="22"/>
                <w:szCs w:val="22"/>
                <w:rFonts w:ascii="Calibri" w:cs="Calibri" w:eastAsia="Calibri" w:hAnsi="Calibri"/>
              </w:rPr>
              <w:t xml:space="preserve">Compliance rules implemented as a simplified, configurable rules engine.</w:t>
            </w:r>
          </w:p>
        </w:tc>
      </w:tr>
      <w:tr>
        <w:tc>
          <w:tcPr>
            <w:shd w:fill="FFFFFF" w:color="FFFFFF" w:val="clear"/>
          </w:tcPr>
          <w:p>
            <w:r>
              <w:rPr>
                <w:color w:val="404040"/>
                <w:sz w:val="22"/>
                <w:szCs w:val="22"/>
                <w:rFonts w:ascii="Calibri" w:cs="Calibri" w:eastAsia="Calibri" w:hAnsi="Calibri"/>
              </w:rPr>
              <w:t xml:space="preserve">A3</w:t>
            </w:r>
          </w:p>
        </w:tc>
        <w:tc>
          <w:tcPr>
            <w:shd w:fill="FFFFFF" w:color="FFFFFF" w:val="clear"/>
          </w:tcPr>
          <w:p>
            <w:r>
              <w:rPr>
                <w:color w:val="404040"/>
                <w:sz w:val="22"/>
                <w:szCs w:val="22"/>
                <w:rFonts w:ascii="Calibri" w:cs="Calibri" w:eastAsia="Calibri" w:hAnsi="Calibri"/>
              </w:rPr>
              <w:t xml:space="preserve">DOCUMENT</w:t>
            </w:r>
          </w:p>
        </w:tc>
        <w:tc>
          <w:tcPr>
            <w:shd w:fill="FFFFFF" w:color="FFFFFF" w:val="clear"/>
          </w:tcPr>
          <w:p>
            <w:r>
              <w:rPr>
                <w:color w:val="404040"/>
                <w:sz w:val="22"/>
                <w:szCs w:val="22"/>
                <w:rFonts w:ascii="Calibri" w:cs="Calibri" w:eastAsia="Calibri" w:hAnsi="Calibri"/>
              </w:rPr>
              <w:t xml:space="preserve">Platform is single-tenant for MVP; multi-tenancy is Phase 2.</w:t>
            </w:r>
          </w:p>
        </w:tc>
      </w:tr>
      <w:tr>
        <w:tc>
          <w:tcPr>
            <w:shd w:fill="FFFFFF" w:color="FFFFFF" w:val="clear"/>
          </w:tcPr>
          <w:p>
            <w:r>
              <w:rPr>
                <w:color w:val="404040"/>
                <w:sz w:val="22"/>
                <w:szCs w:val="22"/>
                <w:rFonts w:ascii="Calibri" w:cs="Calibri" w:eastAsia="Calibri" w:hAnsi="Calibri"/>
              </w:rPr>
              <w:t xml:space="preserve">A4</w:t>
            </w:r>
          </w:p>
        </w:tc>
        <w:tc>
          <w:tcPr>
            <w:shd w:fill="FFFFFF" w:color="FFFFFF" w:val="clear"/>
          </w:tcPr>
          <w:p>
            <w:r>
              <w:rPr>
                <w:color w:val="404040"/>
                <w:sz w:val="22"/>
                <w:szCs w:val="22"/>
                <w:rFonts w:ascii="Calibri" w:cs="Calibri" w:eastAsia="Calibri" w:hAnsi="Calibri"/>
              </w:rPr>
              <w:t xml:space="preserve">DOCUMENT</w:t>
            </w:r>
          </w:p>
        </w:tc>
        <w:tc>
          <w:tcPr>
            <w:shd w:fill="FFFFFF" w:color="FFFFFF" w:val="clear"/>
          </w:tcPr>
          <w:p>
            <w:r>
              <w:rPr>
                <w:color w:val="404040"/>
                <w:sz w:val="22"/>
                <w:szCs w:val="22"/>
                <w:rFonts w:ascii="Calibri" w:cs="Calibri" w:eastAsia="Calibri" w:hAnsi="Calibri"/>
              </w:rPr>
              <w:t xml:space="preserve">All users are internal employees; external client access is out of scope.</w:t>
            </w:r>
          </w:p>
        </w:tc>
      </w:tr>
      <w:tr>
        <w:tc>
          <w:tcPr>
            <w:shd w:fill="FFFFFF" w:color="FFFFFF" w:val="clear"/>
          </w:tcPr>
          <w:p>
            <w:r>
              <w:rPr>
                <w:color w:val="404040"/>
                <w:sz w:val="22"/>
                <w:szCs w:val="22"/>
                <w:rFonts w:ascii="Calibri" w:cs="Calibri" w:eastAsia="Calibri" w:hAnsi="Calibri"/>
              </w:rPr>
              <w:t xml:space="preserve">A5</w:t>
            </w:r>
          </w:p>
        </w:tc>
        <w:tc>
          <w:tcPr>
            <w:shd w:fill="FFFFFF" w:color="FFFFFF" w:val="clear"/>
          </w:tcPr>
          <w:p>
            <w:r>
              <w:rPr>
                <w:color w:val="404040"/>
                <w:sz w:val="22"/>
                <w:szCs w:val="22"/>
                <w:rFonts w:ascii="Calibri" w:cs="Calibri" w:eastAsia="Calibri" w:hAnsi="Calibri"/>
              </w:rPr>
              <w:t xml:space="preserve">DOCUMENT</w:t>
            </w:r>
          </w:p>
        </w:tc>
        <w:tc>
          <w:tcPr>
            <w:shd w:fill="FFFFFF" w:color="FFFFFF" w:val="clear"/>
          </w:tcPr>
          <w:p>
            <w:r>
              <w:rPr>
                <w:color w:val="404040"/>
                <w:sz w:val="22"/>
                <w:szCs w:val="22"/>
                <w:rFonts w:ascii="Calibri" w:cs="Calibri" w:eastAsia="Calibri" w:hAnsi="Calibri"/>
              </w:rPr>
              <w:t xml:space="preserve">Platform will be deployed in a cloud-hosted environment (AWS or Azure).</w:t>
            </w:r>
          </w:p>
        </w:tc>
      </w:tr>
      <w:tr>
        <w:tc>
          <w:tcPr>
            <w:shd w:fill="EFF5FB" w:color="EFF5FB" w:val="clear"/>
          </w:tcPr>
          <w:p>
            <w:r>
              <w:rPr>
                <w:color w:val="404040"/>
                <w:sz w:val="22"/>
                <w:szCs w:val="22"/>
                <w:rFonts w:ascii="Calibri" w:cs="Calibri" w:eastAsia="Calibri" w:hAnsi="Calibri"/>
              </w:rPr>
              <w:t xml:space="preserve">A6</w:t>
            </w:r>
          </w:p>
        </w:tc>
        <w:tc>
          <w:tcPr>
            <w:shd w:fill="EFF5FB" w:color="EFF5FB" w:val="clear"/>
          </w:tcPr>
          <w:p>
            <w:r>
              <w:rPr>
                <w:color w:val="404040"/>
                <w:sz w:val="22"/>
                <w:szCs w:val="22"/>
                <w:rFonts w:ascii="Calibri" w:cs="Calibri" w:eastAsia="Calibri" w:hAnsi="Calibri"/>
              </w:rPr>
              <w:t xml:space="preserve">INFERRED</w:t>
            </w:r>
          </w:p>
        </w:tc>
        <w:tc>
          <w:tcPr>
            <w:shd w:fill="EFF5FB" w:color="EFF5FB" w:val="clear"/>
          </w:tcPr>
          <w:p>
            <w:r>
              <w:rPr>
                <w:color w:val="404040"/>
                <w:sz w:val="22"/>
                <w:szCs w:val="22"/>
                <w:rFonts w:ascii="Calibri" w:cs="Calibri" w:eastAsia="Calibri" w:hAnsi="Calibri"/>
              </w:rPr>
              <w:t xml:space="preserve">All API endpoints require authentication and enforce RBAC.</w:t>
            </w:r>
          </w:p>
        </w:tc>
      </w:tr>
      <w:tr>
        <w:tc>
          <w:tcPr>
            <w:shd w:fill="EFF5FB" w:color="EFF5FB" w:val="clear"/>
          </w:tcPr>
          <w:p>
            <w:r>
              <w:rPr>
                <w:color w:val="404040"/>
                <w:sz w:val="22"/>
                <w:szCs w:val="22"/>
                <w:rFonts w:ascii="Calibri" w:cs="Calibri" w:eastAsia="Calibri" w:hAnsi="Calibri"/>
              </w:rPr>
              <w:t xml:space="preserve">A7</w:t>
            </w:r>
          </w:p>
        </w:tc>
        <w:tc>
          <w:tcPr>
            <w:shd w:fill="EFF5FB" w:color="EFF5FB" w:val="clear"/>
          </w:tcPr>
          <w:p>
            <w:r>
              <w:rPr>
                <w:color w:val="404040"/>
                <w:sz w:val="22"/>
                <w:szCs w:val="22"/>
                <w:rFonts w:ascii="Calibri" w:cs="Calibri" w:eastAsia="Calibri" w:hAnsi="Calibri"/>
              </w:rPr>
              <w:t xml:space="preserve">INFERRED</w:t>
            </w:r>
          </w:p>
        </w:tc>
        <w:tc>
          <w:tcPr>
            <w:shd w:fill="EFF5FB" w:color="EFF5FB" w:val="clear"/>
          </w:tcPr>
          <w:p>
            <w:r>
              <w:rPr>
                <w:color w:val="404040"/>
                <w:sz w:val="22"/>
                <w:szCs w:val="22"/>
                <w:rFonts w:ascii="Calibri" w:cs="Calibri" w:eastAsia="Calibri" w:hAnsi="Calibri"/>
              </w:rPr>
              <w:t xml:space="preserve">Audit logs are append-only and retained for 7 years.</w:t>
            </w:r>
          </w:p>
        </w:tc>
      </w:tr>
      <w:tr>
        <w:tc>
          <w:tcPr>
            <w:shd w:fill="EFF5FB" w:color="EFF5FB" w:val="clear"/>
          </w:tcPr>
          <w:p>
            <w:r>
              <w:rPr>
                <w:color w:val="404040"/>
                <w:sz w:val="22"/>
                <w:szCs w:val="22"/>
                <w:rFonts w:ascii="Calibri" w:cs="Calibri" w:eastAsia="Calibri" w:hAnsi="Calibri"/>
              </w:rPr>
              <w:t xml:space="preserve">A8</w:t>
            </w:r>
          </w:p>
        </w:tc>
        <w:tc>
          <w:tcPr>
            <w:shd w:fill="EFF5FB" w:color="EFF5FB" w:val="clear"/>
          </w:tcPr>
          <w:p>
            <w:r>
              <w:rPr>
                <w:color w:val="404040"/>
                <w:sz w:val="22"/>
                <w:szCs w:val="22"/>
                <w:rFonts w:ascii="Calibri" w:cs="Calibri" w:eastAsia="Calibri" w:hAnsi="Calibri"/>
              </w:rPr>
              <w:t xml:space="preserve">INFERRED</w:t>
            </w:r>
          </w:p>
        </w:tc>
        <w:tc>
          <w:tcPr>
            <w:shd w:fill="EFF5FB" w:color="EFF5FB" w:val="clear"/>
          </w:tcPr>
          <w:p>
            <w:r>
              <w:rPr>
                <w:color w:val="404040"/>
                <w:sz w:val="22"/>
                <w:szCs w:val="22"/>
                <w:rFonts w:ascii="Calibri" w:cs="Calibri" w:eastAsia="Calibri" w:hAnsi="Calibri"/>
              </w:rPr>
              <w:t xml:space="preserve">All data at rest is encrypted using AES-256; in transit via TLS 1.3.</w:t>
            </w:r>
          </w:p>
        </w:tc>
      </w:tr>
      <w:tr>
        <w:tc>
          <w:tcPr>
            <w:shd w:fill="EFF5FB" w:color="EFF5FB" w:val="clear"/>
          </w:tcPr>
          <w:p>
            <w:r>
              <w:rPr>
                <w:color w:val="404040"/>
                <w:sz w:val="22"/>
                <w:szCs w:val="22"/>
                <w:rFonts w:ascii="Calibri" w:cs="Calibri" w:eastAsia="Calibri" w:hAnsi="Calibri"/>
              </w:rPr>
              <w:t xml:space="preserve">A9</w:t>
            </w:r>
          </w:p>
        </w:tc>
        <w:tc>
          <w:tcPr>
            <w:shd w:fill="EFF5FB" w:color="EFF5FB" w:val="clear"/>
          </w:tcPr>
          <w:p>
            <w:r>
              <w:rPr>
                <w:color w:val="404040"/>
                <w:sz w:val="22"/>
                <w:szCs w:val="22"/>
                <w:rFonts w:ascii="Calibri" w:cs="Calibri" w:eastAsia="Calibri" w:hAnsi="Calibri"/>
              </w:rPr>
              <w:t xml:space="preserve">INFERRED</w:t>
            </w:r>
          </w:p>
        </w:tc>
        <w:tc>
          <w:tcPr>
            <w:shd w:fill="EFF5FB" w:color="EFF5FB" w:val="clear"/>
          </w:tcPr>
          <w:p>
            <w:r>
              <w:rPr>
                <w:color w:val="404040"/>
                <w:sz w:val="22"/>
                <w:szCs w:val="22"/>
                <w:rFonts w:ascii="Calibri" w:cs="Calibri" w:eastAsia="Calibri" w:hAnsi="Calibri"/>
              </w:rPr>
              <w:t xml:space="preserve">AI summary generation uses a third-party LLM API (e.g., Azure OpenAI).</w:t>
            </w:r>
          </w:p>
        </w:tc>
      </w:tr>
      <w:tr>
        <w:tc>
          <w:tcPr>
            <w:shd w:fill="EFF5FB" w:color="EFF5FB" w:val="clear"/>
          </w:tcPr>
          <w:p>
            <w:r>
              <w:rPr>
                <w:color w:val="404040"/>
                <w:sz w:val="22"/>
                <w:szCs w:val="22"/>
                <w:rFonts w:ascii="Calibri" w:cs="Calibri" w:eastAsia="Calibri" w:hAnsi="Calibri"/>
              </w:rPr>
              <w:t xml:space="preserve">A10</w:t>
            </w:r>
          </w:p>
        </w:tc>
        <w:tc>
          <w:tcPr>
            <w:shd w:fill="EFF5FB" w:color="EFF5FB" w:val="clear"/>
          </w:tcPr>
          <w:p>
            <w:r>
              <w:rPr>
                <w:color w:val="404040"/>
                <w:sz w:val="22"/>
                <w:szCs w:val="22"/>
                <w:rFonts w:ascii="Calibri" w:cs="Calibri" w:eastAsia="Calibri" w:hAnsi="Calibri"/>
              </w:rPr>
              <w:t xml:space="preserve">INFERRED</w:t>
            </w:r>
          </w:p>
        </w:tc>
        <w:tc>
          <w:tcPr>
            <w:shd w:fill="EFF5FB" w:color="EFF5FB" w:val="clear"/>
          </w:tcPr>
          <w:p>
            <w:r>
              <w:rPr>
                <w:color w:val="404040"/>
                <w:sz w:val="22"/>
                <w:szCs w:val="22"/>
                <w:rFonts w:ascii="Calibri" w:cs="Calibri" w:eastAsia="Calibri" w:hAnsi="Calibri"/>
              </w:rPr>
              <w:t xml:space="preserve">Object storage is used for proposal attachments (PDFs).</w:t>
            </w:r>
          </w:p>
        </w:tc>
      </w:tr>
    </w:tbl>
    <w:p>
      <w:r>
        <w:br w:type="page"/>
      </w:r>
    </w:p>
    <w:p>
      <w:pPr>
        <w:pStyle w:val="Heading1"/>
      </w:pPr>
      <w:r>
        <w:rPr>
          <w:b/>
          <w:bCs/>
          <w:color w:val="003087"/>
          <w:sz w:val="36"/>
          <w:szCs w:val="36"/>
          <w:rFonts w:ascii="Calibri Light" w:cs="Calibri Light" w:eastAsia="Calibri Light" w:hAnsi="Calibri Light"/>
        </w:rPr>
        <w:t xml:space="preserve">3. High-Level Design (HLD)</w:t>
      </w:r>
    </w:p>
    <w:p>
      <w:pPr>
        <w:pStyle w:val="Heading2"/>
      </w:pPr>
      <w:r>
        <w:rPr>
          <w:b/>
          <w:bCs/>
          <w:color w:val="0070C0"/>
          <w:sz w:val="28"/>
          <w:szCs w:val="28"/>
          <w:rFonts w:ascii="Calibri Light" w:cs="Calibri Light" w:eastAsia="Calibri Light" w:hAnsi="Calibri Light"/>
        </w:rPr>
        <w:t xml:space="preserve">3.1 System Architecture Overview</w:t>
      </w:r>
    </w:p>
    <w:p>
      <w:r>
        <w:rPr>
          <w:color w:val="404040"/>
          <w:sz w:val="22"/>
          <w:szCs w:val="22"/>
          <w:rFonts w:ascii="Calibri" w:cs="Calibri" w:eastAsia="Calibri" w:hAnsi="Calibri"/>
        </w:rPr>
        <w:t xml:space="preserve">The platform adopts a layered, service-oriented architecture with clear separation between presentation, application, business logic, and data tiers. The frontend is a React-based SPA, communicating via a secure API gateway to backend microservices. Authentication is handled via SSO (SAML 2.0/OIDC) with RBAC and MFA. The business logic layer includes services for proposal management, suitability validation, workflow orchestration, and notifications. Data is persisted in a relational database (PostgreSQL), with Redis for caching and object storage for attachments. All actions are logged immutably for compliance. The architecture emphasizes scalability, security, and auditability, supporting up to 500 concurrent users and 99.5% uptime. Key design decisions include use of a configurable rules engine for suitability, cloud-native deployment (Kubernetes), and integration with external services for identity, email, and AI summary generation. Quality attributes prioritized are security, compliance, performance, availability, and extensibility.</w:t>
      </w:r>
    </w:p>
    <w:p>
      <w:pPr>
        <w:pStyle w:val="Heading2"/>
      </w:pPr>
      <w:r>
        <w:rPr>
          <w:b/>
          <w:bCs/>
          <w:color w:val="0070C0"/>
          <w:sz w:val="28"/>
          <w:szCs w:val="28"/>
          <w:rFonts w:ascii="Calibri Light" w:cs="Calibri Light" w:eastAsia="Calibri Light" w:hAnsi="Calibri Light"/>
        </w:rPr>
        <w:t xml:space="preserve">3.2 Architecture Principles</w:t>
      </w:r>
    </w:p>
    <w:p>
      <w:pPr>
        <w:pStyle w:val="ListParagraph"/>
        <w:numPr>
          <w:ilvl w:val="0"/>
          <w:numId w:val="1"/>
        </w:numPr>
      </w:pPr>
      <w:r>
        <w:rPr>
          <w:color w:val="404040"/>
          <w:sz w:val="22"/>
          <w:szCs w:val="22"/>
          <w:rFonts w:ascii="Calibri" w:cs="Calibri" w:eastAsia="Calibri" w:hAnsi="Calibri"/>
        </w:rPr>
        <w:t xml:space="preserve">Separation of Concerns</w:t>
      </w:r>
    </w:p>
    <w:p>
      <w:pPr>
        <w:pStyle w:val="ListParagraph"/>
        <w:numPr>
          <w:ilvl w:val="0"/>
          <w:numId w:val="1"/>
        </w:numPr>
      </w:pPr>
      <w:r>
        <w:rPr>
          <w:color w:val="404040"/>
          <w:sz w:val="22"/>
          <w:szCs w:val="22"/>
          <w:rFonts w:ascii="Calibri" w:cs="Calibri" w:eastAsia="Calibri" w:hAnsi="Calibri"/>
        </w:rPr>
        <w:t xml:space="preserve">Security by Design</w:t>
      </w:r>
    </w:p>
    <w:p>
      <w:pPr>
        <w:pStyle w:val="ListParagraph"/>
        <w:numPr>
          <w:ilvl w:val="0"/>
          <w:numId w:val="1"/>
        </w:numPr>
      </w:pPr>
      <w:r>
        <w:rPr>
          <w:color w:val="404040"/>
          <w:sz w:val="22"/>
          <w:szCs w:val="22"/>
          <w:rFonts w:ascii="Calibri" w:cs="Calibri" w:eastAsia="Calibri" w:hAnsi="Calibri"/>
        </w:rPr>
        <w:t xml:space="preserve">Least Privilege Access</w:t>
      </w:r>
    </w:p>
    <w:p>
      <w:pPr>
        <w:pStyle w:val="ListParagraph"/>
        <w:numPr>
          <w:ilvl w:val="0"/>
          <w:numId w:val="1"/>
        </w:numPr>
      </w:pPr>
      <w:r>
        <w:rPr>
          <w:color w:val="404040"/>
          <w:sz w:val="22"/>
          <w:szCs w:val="22"/>
          <w:rFonts w:ascii="Calibri" w:cs="Calibri" w:eastAsia="Calibri" w:hAnsi="Calibri"/>
        </w:rPr>
        <w:t xml:space="preserve">Auditability and Traceability</w:t>
      </w:r>
    </w:p>
    <w:p>
      <w:pPr>
        <w:pStyle w:val="ListParagraph"/>
        <w:numPr>
          <w:ilvl w:val="0"/>
          <w:numId w:val="1"/>
        </w:numPr>
      </w:pPr>
      <w:r>
        <w:rPr>
          <w:color w:val="404040"/>
          <w:sz w:val="22"/>
          <w:szCs w:val="22"/>
          <w:rFonts w:ascii="Calibri" w:cs="Calibri" w:eastAsia="Calibri" w:hAnsi="Calibri"/>
        </w:rPr>
        <w:t xml:space="preserve">Scalability and Elasticity</w:t>
      </w:r>
    </w:p>
    <w:p>
      <w:pPr>
        <w:pStyle w:val="ListParagraph"/>
        <w:numPr>
          <w:ilvl w:val="0"/>
          <w:numId w:val="1"/>
        </w:numPr>
      </w:pPr>
      <w:r>
        <w:rPr>
          <w:color w:val="404040"/>
          <w:sz w:val="22"/>
          <w:szCs w:val="22"/>
          <w:rFonts w:ascii="Calibri" w:cs="Calibri" w:eastAsia="Calibri" w:hAnsi="Calibri"/>
        </w:rPr>
        <w:t xml:space="preserve">Resilience and Fault Tolerance</w:t>
      </w:r>
    </w:p>
    <w:p>
      <w:pPr>
        <w:pStyle w:val="ListParagraph"/>
        <w:numPr>
          <w:ilvl w:val="0"/>
          <w:numId w:val="1"/>
        </w:numPr>
      </w:pPr>
      <w:r>
        <w:rPr>
          <w:color w:val="404040"/>
          <w:sz w:val="22"/>
          <w:szCs w:val="22"/>
          <w:rFonts w:ascii="Calibri" w:cs="Calibri" w:eastAsia="Calibri" w:hAnsi="Calibri"/>
        </w:rPr>
        <w:t xml:space="preserve">API-First Design</w:t>
      </w:r>
    </w:p>
    <w:p>
      <w:pPr>
        <w:pStyle w:val="ListParagraph"/>
        <w:numPr>
          <w:ilvl w:val="0"/>
          <w:numId w:val="1"/>
        </w:numPr>
      </w:pPr>
      <w:r>
        <w:rPr>
          <w:color w:val="404040"/>
          <w:sz w:val="22"/>
          <w:szCs w:val="22"/>
          <w:rFonts w:ascii="Calibri" w:cs="Calibri" w:eastAsia="Calibri" w:hAnsi="Calibri"/>
        </w:rPr>
        <w:t xml:space="preserve">Configurable Compliance</w:t>
      </w:r>
    </w:p>
    <w:p>
      <w:pPr>
        <w:pStyle w:val="ListParagraph"/>
        <w:numPr>
          <w:ilvl w:val="0"/>
          <w:numId w:val="1"/>
        </w:numPr>
      </w:pPr>
      <w:r>
        <w:rPr>
          <w:color w:val="404040"/>
          <w:sz w:val="22"/>
          <w:szCs w:val="22"/>
          <w:rFonts w:ascii="Calibri" w:cs="Calibri" w:eastAsia="Calibri" w:hAnsi="Calibri"/>
        </w:rPr>
        <w:t xml:space="preserve">Immutable Data Logging</w:t>
      </w:r>
    </w:p>
    <w:p>
      <w:pPr>
        <w:pStyle w:val="ListParagraph"/>
        <w:numPr>
          <w:ilvl w:val="0"/>
          <w:numId w:val="1"/>
        </w:numPr>
      </w:pPr>
      <w:r>
        <w:rPr>
          <w:color w:val="404040"/>
          <w:sz w:val="22"/>
          <w:szCs w:val="22"/>
          <w:rFonts w:ascii="Calibri" w:cs="Calibri" w:eastAsia="Calibri" w:hAnsi="Calibri"/>
        </w:rPr>
        <w:t xml:space="preserve">Cloud-Native Deployment</w:t>
      </w:r>
    </w:p>
    <w:p>
      <w:pPr>
        <w:pStyle w:val="Heading2"/>
      </w:pPr>
      <w:r>
        <w:rPr>
          <w:b/>
          <w:bCs/>
          <w:color w:val="0070C0"/>
          <w:sz w:val="28"/>
          <w:szCs w:val="28"/>
          <w:rFonts w:ascii="Calibri Light" w:cs="Calibri Light" w:eastAsia="Calibri Light" w:hAnsi="Calibri Light"/>
        </w:rPr>
        <w:t xml:space="preserve">3.3 Major Components &amp; Modules</w:t>
      </w:r>
    </w:p>
    <w:p>
      <w:r>
        <w:rPr>
          <w:color w:val="404040"/>
          <w:sz w:val="22"/>
          <w:szCs w:val="22"/>
          <w:rFonts w:ascii="Calibri" w:cs="Calibri" w:eastAsia="Calibri" w:hAnsi="Calibri"/>
        </w:rPr>
        <w:t xml:space="preserve">The following table summarises the major components of the system:</w:t>
      </w:r>
    </w:p>
    <w:p>
      <w:r>
        <w:rPr>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Component</w:t>
            </w:r>
          </w:p>
        </w:tc>
        <w:tc>
          <w:tcPr>
            <w:shd w:fill="003087" w:color="003087" w:val="clear"/>
          </w:tcPr>
          <w:p>
            <w:r>
              <w:rPr>
                <w:b/>
                <w:bCs/>
                <w:color w:val="FFFFFF"/>
                <w:sz w:val="22"/>
                <w:szCs w:val="22"/>
                <w:rFonts w:ascii="Calibri" w:cs="Calibri" w:eastAsia="Calibri" w:hAnsi="Calibri"/>
              </w:rPr>
              <w:t xml:space="preserve">Tier</w:t>
            </w:r>
          </w:p>
        </w:tc>
        <w:tc>
          <w:tcPr>
            <w:shd w:fill="003087" w:color="003087" w:val="clear"/>
          </w:tcPr>
          <w:p>
            <w:r>
              <w:rPr>
                <w:b/>
                <w:bCs/>
                <w:color w:val="FFFFFF"/>
                <w:sz w:val="22"/>
                <w:szCs w:val="22"/>
                <w:rFonts w:ascii="Calibri" w:cs="Calibri" w:eastAsia="Calibri" w:hAnsi="Calibri"/>
              </w:rPr>
              <w:t xml:space="preserve">Description</w:t>
            </w:r>
          </w:p>
        </w:tc>
        <w:tc>
          <w:tcPr>
            <w:shd w:fill="003087" w:color="003087" w:val="clear"/>
          </w:tcPr>
          <w:p>
            <w:r>
              <w:rPr>
                <w:b/>
                <w:bCs/>
                <w:color w:val="FFFFFF"/>
                <w:sz w:val="22"/>
                <w:szCs w:val="22"/>
                <w:rFonts w:ascii="Calibri" w:cs="Calibri" w:eastAsia="Calibri" w:hAnsi="Calibri"/>
              </w:rPr>
              <w:t xml:space="preserve">Technologies</w:t>
            </w:r>
          </w:p>
        </w:tc>
      </w:tr>
      <w:tr>
        <w:tc>
          <w:tcPr>
            <w:shd w:fill="FFFFFF" w:color="FFFFFF" w:val="clear"/>
          </w:tcPr>
          <w:p>
            <w:r>
              <w:rPr>
                <w:color w:val="404040"/>
                <w:sz w:val="22"/>
                <w:szCs w:val="22"/>
                <w:rFonts w:ascii="Calibri" w:cs="Calibri" w:eastAsia="Calibri" w:hAnsi="Calibri"/>
              </w:rPr>
              <w:t xml:space="preserve">Web Application (React)</w:t>
            </w:r>
          </w:p>
        </w:tc>
        <w:tc>
          <w:tcPr>
            <w:shd w:fill="FFFFFF" w:color="FFFFFF" w:val="clear"/>
          </w:tcPr>
          <w:p>
            <w:r>
              <w:rPr>
                <w:color w:val="404040"/>
                <w:sz w:val="22"/>
                <w:szCs w:val="22"/>
                <w:rFonts w:ascii="Calibri" w:cs="Calibri" w:eastAsia="Calibri" w:hAnsi="Calibri"/>
              </w:rPr>
              <w:t xml:space="preserve">Presentation</w:t>
            </w:r>
          </w:p>
        </w:tc>
        <w:tc>
          <w:tcPr>
            <w:shd w:fill="FFFFFF" w:color="FFFFFF" w:val="clear"/>
          </w:tcPr>
          <w:p>
            <w:r>
              <w:rPr>
                <w:color w:val="404040"/>
                <w:sz w:val="22"/>
                <w:szCs w:val="22"/>
                <w:rFonts w:ascii="Calibri" w:cs="Calibri" w:eastAsia="Calibri" w:hAnsi="Calibri"/>
              </w:rPr>
              <w:t xml:space="preserve">Single-page application for advisors, compliance, and admin users.</w:t>
            </w:r>
          </w:p>
        </w:tc>
        <w:tc>
          <w:tcPr>
            <w:shd w:fill="FFFFFF" w:color="FFFFFF" w:val="clear"/>
          </w:tcPr>
          <w:p>
            <w:r>
              <w:rPr>
                <w:color w:val="404040"/>
                <w:sz w:val="22"/>
                <w:szCs w:val="22"/>
                <w:rFonts w:ascii="Calibri" w:cs="Calibri" w:eastAsia="Calibri" w:hAnsi="Calibri"/>
              </w:rPr>
              <w:t xml:space="preserve">React 18, TypeScript, Redux, Material UI</w:t>
            </w:r>
          </w:p>
        </w:tc>
      </w:tr>
      <w:tr>
        <w:tc>
          <w:tcPr>
            <w:shd w:fill="EFF5FB" w:color="EFF5FB" w:val="clear"/>
          </w:tcPr>
          <w:p>
            <w:r>
              <w:rPr>
                <w:color w:val="404040"/>
                <w:sz w:val="22"/>
                <w:szCs w:val="22"/>
                <w:rFonts w:ascii="Calibri" w:cs="Calibri" w:eastAsia="Calibri" w:hAnsi="Calibri"/>
              </w:rPr>
              <w:t xml:space="preserve">API Gateway</w:t>
            </w:r>
          </w:p>
        </w:tc>
        <w:tc>
          <w:tcPr>
            <w:shd w:fill="EFF5FB" w:color="EFF5FB" w:val="clear"/>
          </w:tcPr>
          <w:p>
            <w:r>
              <w:rPr>
                <w:color w:val="404040"/>
                <w:sz w:val="22"/>
                <w:szCs w:val="22"/>
                <w:rFonts w:ascii="Calibri" w:cs="Calibri" w:eastAsia="Calibri" w:hAnsi="Calibri"/>
              </w:rPr>
              <w:t xml:space="preserve">Application</w:t>
            </w:r>
          </w:p>
        </w:tc>
        <w:tc>
          <w:tcPr>
            <w:shd w:fill="EFF5FB" w:color="EFF5FB" w:val="clear"/>
          </w:tcPr>
          <w:p>
            <w:r>
              <w:rPr>
                <w:color w:val="404040"/>
                <w:sz w:val="22"/>
                <w:szCs w:val="22"/>
                <w:rFonts w:ascii="Calibri" w:cs="Calibri" w:eastAsia="Calibri" w:hAnsi="Calibri"/>
              </w:rPr>
              <w:t xml:space="preserve">Central entry point for all API traffic; enforces security and routing.</w:t>
            </w:r>
          </w:p>
        </w:tc>
        <w:tc>
          <w:tcPr>
            <w:shd w:fill="EFF5FB" w:color="EFF5FB" w:val="clear"/>
          </w:tcPr>
          <w:p>
            <w:r>
              <w:rPr>
                <w:color w:val="404040"/>
                <w:sz w:val="22"/>
                <w:szCs w:val="22"/>
                <w:rFonts w:ascii="Calibri" w:cs="Calibri" w:eastAsia="Calibri" w:hAnsi="Calibri"/>
              </w:rPr>
              <w:t xml:space="preserve">Kong, NGINX, OAuth2 Proxy</w:t>
            </w:r>
          </w:p>
        </w:tc>
      </w:tr>
      <w:tr>
        <w:tc>
          <w:tcPr>
            <w:shd w:fill="FFFFFF" w:color="FFFFFF" w:val="clear"/>
          </w:tcPr>
          <w:p>
            <w:r>
              <w:rPr>
                <w:color w:val="404040"/>
                <w:sz w:val="22"/>
                <w:szCs w:val="22"/>
                <w:rFonts w:ascii="Calibri" w:cs="Calibri" w:eastAsia="Calibri" w:hAnsi="Calibri"/>
              </w:rPr>
              <w:t xml:space="preserve">Auth Service</w:t>
            </w:r>
          </w:p>
        </w:tc>
        <w:tc>
          <w:tcPr>
            <w:shd w:fill="FFFFFF" w:color="FFFFFF" w:val="clear"/>
          </w:tcPr>
          <w:p>
            <w:r>
              <w:rPr>
                <w:color w:val="404040"/>
                <w:sz w:val="22"/>
                <w:szCs w:val="22"/>
                <w:rFonts w:ascii="Calibri" w:cs="Calibri" w:eastAsia="Calibri" w:hAnsi="Calibri"/>
              </w:rPr>
              <w:t xml:space="preserve">Business Logic</w:t>
            </w:r>
          </w:p>
        </w:tc>
        <w:tc>
          <w:tcPr>
            <w:shd w:fill="FFFFFF" w:color="FFFFFF" w:val="clear"/>
          </w:tcPr>
          <w:p>
            <w:r>
              <w:rPr>
                <w:color w:val="404040"/>
                <w:sz w:val="22"/>
                <w:szCs w:val="22"/>
                <w:rFonts w:ascii="Calibri" w:cs="Calibri" w:eastAsia="Calibri" w:hAnsi="Calibri"/>
              </w:rPr>
              <w:t xml:space="preserve">Handles SSO, session management, RBAC, and MFA.</w:t>
            </w:r>
          </w:p>
        </w:tc>
        <w:tc>
          <w:tcPr>
            <w:shd w:fill="FFFFFF" w:color="FFFFFF" w:val="clear"/>
          </w:tcPr>
          <w:p>
            <w:r>
              <w:rPr>
                <w:color w:val="404040"/>
                <w:sz w:val="22"/>
                <w:szCs w:val="22"/>
                <w:rFonts w:ascii="Calibri" w:cs="Calibri" w:eastAsia="Calibri" w:hAnsi="Calibri"/>
              </w:rPr>
              <w:t xml:space="preserve">Node.js, Passport.js, OIDC/SAML libraries</w:t>
            </w:r>
          </w:p>
        </w:tc>
      </w:tr>
      <w:tr>
        <w:tc>
          <w:tcPr>
            <w:shd w:fill="EFF5FB" w:color="EFF5FB" w:val="clear"/>
          </w:tcPr>
          <w:p>
            <w:r>
              <w:rPr>
                <w:color w:val="404040"/>
                <w:sz w:val="22"/>
                <w:szCs w:val="22"/>
                <w:rFonts w:ascii="Calibri" w:cs="Calibri" w:eastAsia="Calibri" w:hAnsi="Calibri"/>
              </w:rPr>
              <w:t xml:space="preserve">Proposal Service</w:t>
            </w:r>
          </w:p>
        </w:tc>
        <w:tc>
          <w:tcPr>
            <w:shd w:fill="EFF5FB" w:color="EFF5FB" w:val="clear"/>
          </w:tcPr>
          <w:p>
            <w:r>
              <w:rPr>
                <w:color w:val="404040"/>
                <w:sz w:val="22"/>
                <w:szCs w:val="22"/>
                <w:rFonts w:ascii="Calibri" w:cs="Calibri" w:eastAsia="Calibri" w:hAnsi="Calibri"/>
              </w:rPr>
              <w:t xml:space="preserve">Business Logic</w:t>
            </w:r>
          </w:p>
        </w:tc>
        <w:tc>
          <w:tcPr>
            <w:shd w:fill="EFF5FB" w:color="EFF5FB" w:val="clear"/>
          </w:tcPr>
          <w:p>
            <w:r>
              <w:rPr>
                <w:color w:val="404040"/>
                <w:sz w:val="22"/>
                <w:szCs w:val="22"/>
                <w:rFonts w:ascii="Calibri" w:cs="Calibri" w:eastAsia="Calibri" w:hAnsi="Calibri"/>
              </w:rPr>
              <w:t xml:space="preserve">Manages proposal lifecycle, versioning, and state transitions.</w:t>
            </w:r>
          </w:p>
        </w:tc>
        <w:tc>
          <w:tcPr>
            <w:shd w:fill="EFF5FB" w:color="EFF5FB" w:val="clear"/>
          </w:tcPr>
          <w:p>
            <w:r>
              <w:rPr>
                <w:color w:val="404040"/>
                <w:sz w:val="22"/>
                <w:szCs w:val="22"/>
                <w:rFonts w:ascii="Calibri" w:cs="Calibri" w:eastAsia="Calibri" w:hAnsi="Calibri"/>
              </w:rPr>
              <w:t xml:space="preserve">Node.js, Express, TypeORM</w:t>
            </w:r>
          </w:p>
        </w:tc>
      </w:tr>
      <w:tr>
        <w:tc>
          <w:tcPr>
            <w:shd w:fill="FFFFFF" w:color="FFFFFF" w:val="clear"/>
          </w:tcPr>
          <w:p>
            <w:r>
              <w:rPr>
                <w:color w:val="404040"/>
                <w:sz w:val="22"/>
                <w:szCs w:val="22"/>
                <w:rFonts w:ascii="Calibri" w:cs="Calibri" w:eastAsia="Calibri" w:hAnsi="Calibri"/>
              </w:rPr>
              <w:t xml:space="preserve">Suitability Engine</w:t>
            </w:r>
          </w:p>
        </w:tc>
        <w:tc>
          <w:tcPr>
            <w:shd w:fill="FFFFFF" w:color="FFFFFF" w:val="clear"/>
          </w:tcPr>
          <w:p>
            <w:r>
              <w:rPr>
                <w:color w:val="404040"/>
                <w:sz w:val="22"/>
                <w:szCs w:val="22"/>
                <w:rFonts w:ascii="Calibri" w:cs="Calibri" w:eastAsia="Calibri" w:hAnsi="Calibri"/>
              </w:rPr>
              <w:t xml:space="preserve">Business Logic</w:t>
            </w:r>
          </w:p>
        </w:tc>
        <w:tc>
          <w:tcPr>
            <w:shd w:fill="FFFFFF" w:color="FFFFFF" w:val="clear"/>
          </w:tcPr>
          <w:p>
            <w:r>
              <w:rPr>
                <w:color w:val="404040"/>
                <w:sz w:val="22"/>
                <w:szCs w:val="22"/>
                <w:rFonts w:ascii="Calibri" w:cs="Calibri" w:eastAsia="Calibri" w:hAnsi="Calibri"/>
              </w:rPr>
              <w:t xml:space="preserve">Executes configurable compliance rules on proposals.</w:t>
            </w:r>
          </w:p>
        </w:tc>
        <w:tc>
          <w:tcPr>
            <w:shd w:fill="FFFFFF" w:color="FFFFFF" w:val="clear"/>
          </w:tcPr>
          <w:p>
            <w:r>
              <w:rPr>
                <w:color w:val="404040"/>
                <w:sz w:val="22"/>
                <w:szCs w:val="22"/>
                <w:rFonts w:ascii="Calibri" w:cs="Calibri" w:eastAsia="Calibri" w:hAnsi="Calibri"/>
              </w:rPr>
              <w:t xml:space="preserve">Node.js, Rules Engine, JSON Schema</w:t>
            </w:r>
          </w:p>
        </w:tc>
      </w:tr>
      <w:tr>
        <w:tc>
          <w:tcPr>
            <w:shd w:fill="EFF5FB" w:color="EFF5FB" w:val="clear"/>
          </w:tcPr>
          <w:p>
            <w:r>
              <w:rPr>
                <w:color w:val="404040"/>
                <w:sz w:val="22"/>
                <w:szCs w:val="22"/>
                <w:rFonts w:ascii="Calibri" w:cs="Calibri" w:eastAsia="Calibri" w:hAnsi="Calibri"/>
              </w:rPr>
              <w:t xml:space="preserve">Notification Service</w:t>
            </w:r>
          </w:p>
        </w:tc>
        <w:tc>
          <w:tcPr>
            <w:shd w:fill="EFF5FB" w:color="EFF5FB" w:val="clear"/>
          </w:tcPr>
          <w:p>
            <w:r>
              <w:rPr>
                <w:color w:val="404040"/>
                <w:sz w:val="22"/>
                <w:szCs w:val="22"/>
                <w:rFonts w:ascii="Calibri" w:cs="Calibri" w:eastAsia="Calibri" w:hAnsi="Calibri"/>
              </w:rPr>
              <w:t xml:space="preserve">Integration</w:t>
            </w:r>
          </w:p>
        </w:tc>
        <w:tc>
          <w:tcPr>
            <w:shd w:fill="EFF5FB" w:color="EFF5FB" w:val="clear"/>
          </w:tcPr>
          <w:p>
            <w:r>
              <w:rPr>
                <w:color w:val="404040"/>
                <w:sz w:val="22"/>
                <w:szCs w:val="22"/>
                <w:rFonts w:ascii="Calibri" w:cs="Calibri" w:eastAsia="Calibri" w:hAnsi="Calibri"/>
              </w:rPr>
              <w:t xml:space="preserve">Dispatches in-app and email notifications for workflow events.</w:t>
            </w:r>
          </w:p>
        </w:tc>
        <w:tc>
          <w:tcPr>
            <w:shd w:fill="EFF5FB" w:color="EFF5FB" w:val="clear"/>
          </w:tcPr>
          <w:p>
            <w:r>
              <w:rPr>
                <w:color w:val="404040"/>
                <w:sz w:val="22"/>
                <w:szCs w:val="22"/>
                <w:rFonts w:ascii="Calibri" w:cs="Calibri" w:eastAsia="Calibri" w:hAnsi="Calibri"/>
              </w:rPr>
              <w:t xml:space="preserve">Node.js, SendGrid SDK, SMTP</w:t>
            </w:r>
          </w:p>
        </w:tc>
      </w:tr>
      <w:tr>
        <w:tc>
          <w:tcPr>
            <w:shd w:fill="FFFFFF" w:color="FFFFFF" w:val="clear"/>
          </w:tcPr>
          <w:p>
            <w:r>
              <w:rPr>
                <w:color w:val="404040"/>
                <w:sz w:val="22"/>
                <w:szCs w:val="22"/>
                <w:rFonts w:ascii="Calibri" w:cs="Calibri" w:eastAsia="Calibri" w:hAnsi="Calibri"/>
              </w:rPr>
              <w:t xml:space="preserve">AI Summary Service</w:t>
            </w:r>
          </w:p>
        </w:tc>
        <w:tc>
          <w:tcPr>
            <w:shd w:fill="FFFFFF" w:color="FFFFFF" w:val="clear"/>
          </w:tcPr>
          <w:p>
            <w:r>
              <w:rPr>
                <w:color w:val="404040"/>
                <w:sz w:val="22"/>
                <w:szCs w:val="22"/>
                <w:rFonts w:ascii="Calibri" w:cs="Calibri" w:eastAsia="Calibri" w:hAnsi="Calibri"/>
              </w:rPr>
              <w:t xml:space="preserve">Integration</w:t>
            </w:r>
          </w:p>
        </w:tc>
        <w:tc>
          <w:tcPr>
            <w:shd w:fill="FFFFFF" w:color="FFFFFF" w:val="clear"/>
          </w:tcPr>
          <w:p>
            <w:r>
              <w:rPr>
                <w:color w:val="404040"/>
                <w:sz w:val="22"/>
                <w:szCs w:val="22"/>
                <w:rFonts w:ascii="Calibri" w:cs="Calibri" w:eastAsia="Calibri" w:hAnsi="Calibri"/>
              </w:rPr>
              <w:t xml:space="preserve">Generates client summaries using an external LLM API.</w:t>
            </w:r>
          </w:p>
        </w:tc>
        <w:tc>
          <w:tcPr>
            <w:shd w:fill="FFFFFF" w:color="FFFFFF" w:val="clear"/>
          </w:tcPr>
          <w:p>
            <w:r>
              <w:rPr>
                <w:color w:val="404040"/>
                <w:sz w:val="22"/>
                <w:szCs w:val="22"/>
                <w:rFonts w:ascii="Calibri" w:cs="Calibri" w:eastAsia="Calibri" w:hAnsi="Calibri"/>
              </w:rPr>
              <w:t xml:space="preserve">Node.js, Azure OpenAI SDK, REST</w:t>
            </w:r>
          </w:p>
        </w:tc>
      </w:tr>
      <w:tr>
        <w:tc>
          <w:tcPr>
            <w:shd w:fill="EFF5FB" w:color="EFF5FB" w:val="clear"/>
          </w:tcPr>
          <w:p>
            <w:r>
              <w:rPr>
                <w:color w:val="404040"/>
                <w:sz w:val="22"/>
                <w:szCs w:val="22"/>
                <w:rFonts w:ascii="Calibri" w:cs="Calibri" w:eastAsia="Calibri" w:hAnsi="Calibri"/>
              </w:rPr>
              <w:t xml:space="preserve">Audit Trail Service</w:t>
            </w:r>
          </w:p>
        </w:tc>
        <w:tc>
          <w:tcPr>
            <w:shd w:fill="EFF5FB" w:color="EFF5FB" w:val="clear"/>
          </w:tcPr>
          <w:p>
            <w:r>
              <w:rPr>
                <w:color w:val="404040"/>
                <w:sz w:val="22"/>
                <w:szCs w:val="22"/>
                <w:rFonts w:ascii="Calibri" w:cs="Calibri" w:eastAsia="Calibri" w:hAnsi="Calibri"/>
              </w:rPr>
              <w:t xml:space="preserve">Business Logic</w:t>
            </w:r>
          </w:p>
        </w:tc>
        <w:tc>
          <w:tcPr>
            <w:shd w:fill="EFF5FB" w:color="EFF5FB" w:val="clear"/>
          </w:tcPr>
          <w:p>
            <w:r>
              <w:rPr>
                <w:color w:val="404040"/>
                <w:sz w:val="22"/>
                <w:szCs w:val="22"/>
                <w:rFonts w:ascii="Calibri" w:cs="Calibri" w:eastAsia="Calibri" w:hAnsi="Calibri"/>
              </w:rPr>
              <w:t xml:space="preserve">Records all user/system actions immutably for compliance.</w:t>
            </w:r>
          </w:p>
        </w:tc>
        <w:tc>
          <w:tcPr>
            <w:shd w:fill="EFF5FB" w:color="EFF5FB" w:val="clear"/>
          </w:tcPr>
          <w:p>
            <w:r>
              <w:rPr>
                <w:color w:val="404040"/>
                <w:sz w:val="22"/>
                <w:szCs w:val="22"/>
                <w:rFonts w:ascii="Calibri" w:cs="Calibri" w:eastAsia="Calibri" w:hAnsi="Calibri"/>
              </w:rPr>
              <w:t xml:space="preserve">Node.js, PostgreSQL, Elasticsearch</w:t>
            </w:r>
          </w:p>
        </w:tc>
      </w:tr>
      <w:tr>
        <w:tc>
          <w:tcPr>
            <w:shd w:fill="FFFFFF" w:color="FFFFFF" w:val="clear"/>
          </w:tcPr>
          <w:p>
            <w:r>
              <w:rPr>
                <w:color w:val="404040"/>
                <w:sz w:val="22"/>
                <w:szCs w:val="22"/>
                <w:rFonts w:ascii="Calibri" w:cs="Calibri" w:eastAsia="Calibri" w:hAnsi="Calibri"/>
              </w:rPr>
              <w:t xml:space="preserve">Admin Service</w:t>
            </w:r>
          </w:p>
        </w:tc>
        <w:tc>
          <w:tcPr>
            <w:shd w:fill="FFFFFF" w:color="FFFFFF" w:val="clear"/>
          </w:tcPr>
          <w:p>
            <w:r>
              <w:rPr>
                <w:color w:val="404040"/>
                <w:sz w:val="22"/>
                <w:szCs w:val="22"/>
                <w:rFonts w:ascii="Calibri" w:cs="Calibri" w:eastAsia="Calibri" w:hAnsi="Calibri"/>
              </w:rPr>
              <w:t xml:space="preserve">Business Logic</w:t>
            </w:r>
          </w:p>
        </w:tc>
        <w:tc>
          <w:tcPr>
            <w:shd w:fill="FFFFFF" w:color="FFFFFF" w:val="clear"/>
          </w:tcPr>
          <w:p>
            <w:r>
              <w:rPr>
                <w:color w:val="404040"/>
                <w:sz w:val="22"/>
                <w:szCs w:val="22"/>
                <w:rFonts w:ascii="Calibri" w:cs="Calibri" w:eastAsia="Calibri" w:hAnsi="Calibri"/>
              </w:rPr>
              <w:t xml:space="preserve">Manages users, roles, SSO config, and compliance rules.</w:t>
            </w:r>
          </w:p>
        </w:tc>
        <w:tc>
          <w:tcPr>
            <w:shd w:fill="FFFFFF" w:color="FFFFFF" w:val="clear"/>
          </w:tcPr>
          <w:p>
            <w:r>
              <w:rPr>
                <w:color w:val="404040"/>
                <w:sz w:val="22"/>
                <w:szCs w:val="22"/>
                <w:rFonts w:ascii="Calibri" w:cs="Calibri" w:eastAsia="Calibri" w:hAnsi="Calibri"/>
              </w:rPr>
              <w:t xml:space="preserve">Node.js, Express, TypeORM</w:t>
            </w:r>
          </w:p>
        </w:tc>
      </w:tr>
      <w:tr>
        <w:tc>
          <w:tcPr>
            <w:shd w:fill="EFF5FB" w:color="EFF5FB" w:val="clear"/>
          </w:tcPr>
          <w:p>
            <w:r>
              <w:rPr>
                <w:color w:val="404040"/>
                <w:sz w:val="22"/>
                <w:szCs w:val="22"/>
                <w:rFonts w:ascii="Calibri" w:cs="Calibri" w:eastAsia="Calibri" w:hAnsi="Calibri"/>
              </w:rPr>
              <w:t xml:space="preserve">Database</w:t>
            </w:r>
          </w:p>
        </w:tc>
        <w:tc>
          <w:tcPr>
            <w:shd w:fill="EFF5FB" w:color="EFF5FB" w:val="clear"/>
          </w:tcPr>
          <w:p>
            <w:r>
              <w:rPr>
                <w:color w:val="404040"/>
                <w:sz w:val="22"/>
                <w:szCs w:val="22"/>
                <w:rFonts w:ascii="Calibri" w:cs="Calibri" w:eastAsia="Calibri" w:hAnsi="Calibri"/>
              </w:rPr>
              <w:t xml:space="preserve">Data</w:t>
            </w:r>
          </w:p>
        </w:tc>
        <w:tc>
          <w:tcPr>
            <w:shd w:fill="EFF5FB" w:color="EFF5FB" w:val="clear"/>
          </w:tcPr>
          <w:p>
            <w:r>
              <w:rPr>
                <w:color w:val="404040"/>
                <w:sz w:val="22"/>
                <w:szCs w:val="22"/>
                <w:rFonts w:ascii="Calibri" w:cs="Calibri" w:eastAsia="Calibri" w:hAnsi="Calibri"/>
              </w:rPr>
              <w:t xml:space="preserve">Stores all structured data: users, clients, portfolios, proposals, audit logs.</w:t>
            </w:r>
          </w:p>
        </w:tc>
        <w:tc>
          <w:tcPr>
            <w:shd w:fill="EFF5FB" w:color="EFF5FB" w:val="clear"/>
          </w:tcPr>
          <w:p>
            <w:r>
              <w:rPr>
                <w:color w:val="404040"/>
                <w:sz w:val="22"/>
                <w:szCs w:val="22"/>
                <w:rFonts w:ascii="Calibri" w:cs="Calibri" w:eastAsia="Calibri" w:hAnsi="Calibri"/>
              </w:rPr>
              <w:t xml:space="preserve">PostgreSQL 15</w:t>
            </w:r>
          </w:p>
        </w:tc>
      </w:tr>
      <w:tr>
        <w:tc>
          <w:tcPr>
            <w:shd w:fill="FFFFFF" w:color="FFFFFF" w:val="clear"/>
          </w:tcPr>
          <w:p>
            <w:r>
              <w:rPr>
                <w:color w:val="404040"/>
                <w:sz w:val="22"/>
                <w:szCs w:val="22"/>
                <w:rFonts w:ascii="Calibri" w:cs="Calibri" w:eastAsia="Calibri" w:hAnsi="Calibri"/>
              </w:rPr>
              <w:t xml:space="preserve">Cache</w:t>
            </w:r>
          </w:p>
        </w:tc>
        <w:tc>
          <w:tcPr>
            <w:shd w:fill="FFFFFF" w:color="FFFFFF" w:val="clear"/>
          </w:tcPr>
          <w:p>
            <w:r>
              <w:rPr>
                <w:color w:val="404040"/>
                <w:sz w:val="22"/>
                <w:szCs w:val="22"/>
                <w:rFonts w:ascii="Calibri" w:cs="Calibri" w:eastAsia="Calibri" w:hAnsi="Calibri"/>
              </w:rPr>
              <w:t xml:space="preserve">Data</w:t>
            </w:r>
          </w:p>
        </w:tc>
        <w:tc>
          <w:tcPr>
            <w:shd w:fill="FFFFFF" w:color="FFFFFF" w:val="clear"/>
          </w:tcPr>
          <w:p>
            <w:r>
              <w:rPr>
                <w:color w:val="404040"/>
                <w:sz w:val="22"/>
                <w:szCs w:val="22"/>
                <w:rFonts w:ascii="Calibri" w:cs="Calibri" w:eastAsia="Calibri" w:hAnsi="Calibri"/>
              </w:rPr>
              <w:t xml:space="preserve">Accelerates read-heavy queries and stores session data.</w:t>
            </w:r>
          </w:p>
        </w:tc>
        <w:tc>
          <w:tcPr>
            <w:shd w:fill="FFFFFF" w:color="FFFFFF" w:val="clear"/>
          </w:tcPr>
          <w:p>
            <w:r>
              <w:rPr>
                <w:color w:val="404040"/>
                <w:sz w:val="22"/>
                <w:szCs w:val="22"/>
                <w:rFonts w:ascii="Calibri" w:cs="Calibri" w:eastAsia="Calibri" w:hAnsi="Calibri"/>
              </w:rPr>
              <w:t xml:space="preserve">Redis 7</w:t>
            </w:r>
          </w:p>
        </w:tc>
      </w:tr>
      <w:tr>
        <w:tc>
          <w:tcPr>
            <w:shd w:fill="EFF5FB" w:color="EFF5FB" w:val="clear"/>
          </w:tcPr>
          <w:p>
            <w:r>
              <w:rPr>
                <w:color w:val="404040"/>
                <w:sz w:val="22"/>
                <w:szCs w:val="22"/>
                <w:rFonts w:ascii="Calibri" w:cs="Calibri" w:eastAsia="Calibri" w:hAnsi="Calibri"/>
              </w:rPr>
              <w:t xml:space="preserve">Object Storage</w:t>
            </w:r>
          </w:p>
        </w:tc>
        <w:tc>
          <w:tcPr>
            <w:shd w:fill="EFF5FB" w:color="EFF5FB" w:val="clear"/>
          </w:tcPr>
          <w:p>
            <w:r>
              <w:rPr>
                <w:color w:val="404040"/>
                <w:sz w:val="22"/>
                <w:szCs w:val="22"/>
                <w:rFonts w:ascii="Calibri" w:cs="Calibri" w:eastAsia="Calibri" w:hAnsi="Calibri"/>
              </w:rPr>
              <w:t xml:space="preserve">Data</w:t>
            </w:r>
          </w:p>
        </w:tc>
        <w:tc>
          <w:tcPr>
            <w:shd w:fill="EFF5FB" w:color="EFF5FB" w:val="clear"/>
          </w:tcPr>
          <w:p>
            <w:r>
              <w:rPr>
                <w:color w:val="404040"/>
                <w:sz w:val="22"/>
                <w:szCs w:val="22"/>
                <w:rFonts w:ascii="Calibri" w:cs="Calibri" w:eastAsia="Calibri" w:hAnsi="Calibri"/>
              </w:rPr>
              <w:t xml:space="preserve">Stores proposal attachments (PDFs) securely.</w:t>
            </w:r>
          </w:p>
        </w:tc>
        <w:tc>
          <w:tcPr>
            <w:shd w:fill="EFF5FB" w:color="EFF5FB" w:val="clear"/>
          </w:tcPr>
          <w:p>
            <w:r>
              <w:rPr>
                <w:color w:val="404040"/>
                <w:sz w:val="22"/>
                <w:szCs w:val="22"/>
                <w:rFonts w:ascii="Calibri" w:cs="Calibri" w:eastAsia="Calibri" w:hAnsi="Calibri"/>
              </w:rPr>
              <w:t xml:space="preserve">AWS S3, Azure Blob Storage</w:t>
            </w:r>
          </w:p>
        </w:tc>
      </w:tr>
      <w:tr>
        <w:tc>
          <w:tcPr>
            <w:shd w:fill="FFFFFF" w:color="FFFFFF" w:val="clear"/>
          </w:tcPr>
          <w:p>
            <w:r>
              <w:rPr>
                <w:color w:val="404040"/>
                <w:sz w:val="22"/>
                <w:szCs w:val="22"/>
                <w:rFonts w:ascii="Calibri" w:cs="Calibri" w:eastAsia="Calibri" w:hAnsi="Calibri"/>
              </w:rPr>
              <w:t xml:space="preserve">Identity Provider</w:t>
            </w:r>
          </w:p>
        </w:tc>
        <w:tc>
          <w:tcPr>
            <w:shd w:fill="FFFFFF" w:color="FFFFFF" w:val="clear"/>
          </w:tcPr>
          <w:p>
            <w:r>
              <w:rPr>
                <w:color w:val="404040"/>
                <w:sz w:val="22"/>
                <w:szCs w:val="22"/>
                <w:rFonts w:ascii="Calibri" w:cs="Calibri" w:eastAsia="Calibri" w:hAnsi="Calibri"/>
              </w:rPr>
              <w:t xml:space="preserve">Integration</w:t>
            </w:r>
          </w:p>
        </w:tc>
        <w:tc>
          <w:tcPr>
            <w:shd w:fill="FFFFFF" w:color="FFFFFF" w:val="clear"/>
          </w:tcPr>
          <w:p>
            <w:r>
              <w:rPr>
                <w:color w:val="404040"/>
                <w:sz w:val="22"/>
                <w:szCs w:val="22"/>
                <w:rFonts w:ascii="Calibri" w:cs="Calibri" w:eastAsia="Calibri" w:hAnsi="Calibri"/>
              </w:rPr>
              <w:t xml:space="preserve">External SSO provider for authentication.</w:t>
            </w:r>
          </w:p>
        </w:tc>
        <w:tc>
          <w:tcPr>
            <w:shd w:fill="FFFFFF" w:color="FFFFFF" w:val="clear"/>
          </w:tcPr>
          <w:p>
            <w:r>
              <w:rPr>
                <w:color w:val="404040"/>
                <w:sz w:val="22"/>
                <w:szCs w:val="22"/>
                <w:rFonts w:ascii="Calibri" w:cs="Calibri" w:eastAsia="Calibri" w:hAnsi="Calibri"/>
              </w:rPr>
              <w:t xml:space="preserve">Azure AD, Okta</w:t>
            </w:r>
          </w:p>
        </w:tc>
      </w:tr>
      <w:tr>
        <w:tc>
          <w:tcPr>
            <w:shd w:fill="EFF5FB" w:color="EFF5FB" w:val="clear"/>
          </w:tcPr>
          <w:p>
            <w:r>
              <w:rPr>
                <w:color w:val="404040"/>
                <w:sz w:val="22"/>
                <w:szCs w:val="22"/>
                <w:rFonts w:ascii="Calibri" w:cs="Calibri" w:eastAsia="Calibri" w:hAnsi="Calibri"/>
              </w:rPr>
              <w:t xml:space="preserve">Email Gateway</w:t>
            </w:r>
          </w:p>
        </w:tc>
        <w:tc>
          <w:tcPr>
            <w:shd w:fill="EFF5FB" w:color="EFF5FB" w:val="clear"/>
          </w:tcPr>
          <w:p>
            <w:r>
              <w:rPr>
                <w:color w:val="404040"/>
                <w:sz w:val="22"/>
                <w:szCs w:val="22"/>
                <w:rFonts w:ascii="Calibri" w:cs="Calibri" w:eastAsia="Calibri" w:hAnsi="Calibri"/>
              </w:rPr>
              <w:t xml:space="preserve">Integration</w:t>
            </w:r>
          </w:p>
        </w:tc>
        <w:tc>
          <w:tcPr>
            <w:shd w:fill="EFF5FB" w:color="EFF5FB" w:val="clear"/>
          </w:tcPr>
          <w:p>
            <w:r>
              <w:rPr>
                <w:color w:val="404040"/>
                <w:sz w:val="22"/>
                <w:szCs w:val="22"/>
                <w:rFonts w:ascii="Calibri" w:cs="Calibri" w:eastAsia="Calibri" w:hAnsi="Calibri"/>
              </w:rPr>
              <w:t xml:space="preserve">External service for transactional email delivery.</w:t>
            </w:r>
          </w:p>
        </w:tc>
        <w:tc>
          <w:tcPr>
            <w:shd w:fill="EFF5FB" w:color="EFF5FB" w:val="clear"/>
          </w:tcPr>
          <w:p>
            <w:r>
              <w:rPr>
                <w:color w:val="404040"/>
                <w:sz w:val="22"/>
                <w:szCs w:val="22"/>
                <w:rFonts w:ascii="Calibri" w:cs="Calibri" w:eastAsia="Calibri" w:hAnsi="Calibri"/>
              </w:rPr>
              <w:t xml:space="preserve">SendGrid, SMTP</w:t>
            </w:r>
          </w:p>
        </w:tc>
      </w:tr>
    </w:tbl>
    <w:p>
      <w:r>
        <w:rPr>
          <w:sz w:val="22"/>
          <w:szCs w:val="22"/>
        </w:rPr>
        <w:t xml:space="preserve">  </w:t>
      </w:r>
    </w:p>
    <w:p>
      <w:pPr>
        <w:pStyle w:val="Heading3"/>
      </w:pPr>
      <w:r>
        <w:rPr>
          <w:b/>
          <w:bCs/>
          <w:color w:val="404040"/>
          <w:sz w:val="24"/>
          <w:szCs w:val="24"/>
          <w:rFonts w:ascii="Calibri Light" w:cs="Calibri Light" w:eastAsia="Calibri Light" w:hAnsi="Calibri Light"/>
        </w:rPr>
        <w:t xml:space="preserve">Web Application (React)</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Presentation</w:t>
      </w:r>
    </w:p>
    <w:p>
      <w:r>
        <w:rPr>
          <w:color w:val="404040"/>
          <w:sz w:val="22"/>
          <w:szCs w:val="22"/>
          <w:rFonts w:ascii="Calibri" w:cs="Calibri" w:eastAsia="Calibri" w:hAnsi="Calibri"/>
        </w:rPr>
        <w:t xml:space="preserve">Single-page application for advisors, compliance, and admin users.</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Render dashboards, portfolio views, proposal editor, and admin screens</w:t>
      </w:r>
    </w:p>
    <w:p>
      <w:pPr>
        <w:pStyle w:val="ListParagraph"/>
        <w:numPr>
          <w:ilvl w:val="0"/>
          <w:numId w:val="1"/>
        </w:numPr>
      </w:pPr>
      <w:r>
        <w:rPr>
          <w:color w:val="404040"/>
          <w:sz w:val="22"/>
          <w:szCs w:val="22"/>
          <w:rFonts w:ascii="Calibri" w:cs="Calibri" w:eastAsia="Calibri" w:hAnsi="Calibri"/>
        </w:rPr>
        <w:t xml:space="preserve">Handle user input, validation, and navigation</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API Gateway</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Application</w:t>
      </w:r>
    </w:p>
    <w:p>
      <w:r>
        <w:rPr>
          <w:color w:val="404040"/>
          <w:sz w:val="22"/>
          <w:szCs w:val="22"/>
          <w:rFonts w:ascii="Calibri" w:cs="Calibri" w:eastAsia="Calibri" w:hAnsi="Calibri"/>
        </w:rPr>
        <w:t xml:space="preserve">Central entry point for all API traffic; enforces security and routing.</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Route requests to backend services</w:t>
      </w:r>
    </w:p>
    <w:p>
      <w:pPr>
        <w:pStyle w:val="ListParagraph"/>
        <w:numPr>
          <w:ilvl w:val="0"/>
          <w:numId w:val="1"/>
        </w:numPr>
      </w:pPr>
      <w:r>
        <w:rPr>
          <w:color w:val="404040"/>
          <w:sz w:val="22"/>
          <w:szCs w:val="22"/>
          <w:rFonts w:ascii="Calibri" w:cs="Calibri" w:eastAsia="Calibri" w:hAnsi="Calibri"/>
        </w:rPr>
        <w:t xml:space="preserve">Enforce authentication, rate limiting, and logging</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Auth Service</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Business Logic</w:t>
      </w:r>
    </w:p>
    <w:p>
      <w:r>
        <w:rPr>
          <w:color w:val="404040"/>
          <w:sz w:val="22"/>
          <w:szCs w:val="22"/>
          <w:rFonts w:ascii="Calibri" w:cs="Calibri" w:eastAsia="Calibri" w:hAnsi="Calibri"/>
        </w:rPr>
        <w:t xml:space="preserve">Handles SSO, session management, RBAC, and MFA.</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Validate JWTs and user sessions</w:t>
      </w:r>
    </w:p>
    <w:p>
      <w:pPr>
        <w:pStyle w:val="ListParagraph"/>
        <w:numPr>
          <w:ilvl w:val="0"/>
          <w:numId w:val="1"/>
        </w:numPr>
      </w:pPr>
      <w:r>
        <w:rPr>
          <w:color w:val="404040"/>
          <w:sz w:val="22"/>
          <w:szCs w:val="22"/>
          <w:rFonts w:ascii="Calibri" w:cs="Calibri" w:eastAsia="Calibri" w:hAnsi="Calibri"/>
        </w:rPr>
        <w:t xml:space="preserve">Manage user roles and permissions</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Proposal Service</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Business Logic</w:t>
      </w:r>
    </w:p>
    <w:p>
      <w:r>
        <w:rPr>
          <w:color w:val="404040"/>
          <w:sz w:val="22"/>
          <w:szCs w:val="22"/>
          <w:rFonts w:ascii="Calibri" w:cs="Calibri" w:eastAsia="Calibri" w:hAnsi="Calibri"/>
        </w:rPr>
        <w:t xml:space="preserve">Manages proposal lifecycle, versioning, and state transitions.</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Create, edit, submit, and version proposals</w:t>
      </w:r>
    </w:p>
    <w:p>
      <w:pPr>
        <w:pStyle w:val="ListParagraph"/>
        <w:numPr>
          <w:ilvl w:val="0"/>
          <w:numId w:val="1"/>
        </w:numPr>
      </w:pPr>
      <w:r>
        <w:rPr>
          <w:color w:val="404040"/>
          <w:sz w:val="22"/>
          <w:szCs w:val="22"/>
          <w:rFonts w:ascii="Calibri" w:cs="Calibri" w:eastAsia="Calibri" w:hAnsi="Calibri"/>
        </w:rPr>
        <w:t xml:space="preserve">Enforce workflow and audit logging</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Suitability Engine</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Business Logic</w:t>
      </w:r>
    </w:p>
    <w:p>
      <w:r>
        <w:rPr>
          <w:color w:val="404040"/>
          <w:sz w:val="22"/>
          <w:szCs w:val="22"/>
          <w:rFonts w:ascii="Calibri" w:cs="Calibri" w:eastAsia="Calibri" w:hAnsi="Calibri"/>
        </w:rPr>
        <w:t xml:space="preserve">Executes configurable compliance rules on proposals.</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Validate proposals against risk profile and rules</w:t>
      </w:r>
    </w:p>
    <w:p>
      <w:pPr>
        <w:pStyle w:val="ListParagraph"/>
        <w:numPr>
          <w:ilvl w:val="0"/>
          <w:numId w:val="1"/>
        </w:numPr>
      </w:pPr>
      <w:r>
        <w:rPr>
          <w:color w:val="404040"/>
          <w:sz w:val="22"/>
          <w:szCs w:val="22"/>
          <w:rFonts w:ascii="Calibri" w:cs="Calibri" w:eastAsia="Calibri" w:hAnsi="Calibri"/>
        </w:rPr>
        <w:t xml:space="preserve">Generate structured validation reports</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Notification Service</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Integration</w:t>
      </w:r>
    </w:p>
    <w:p>
      <w:r>
        <w:rPr>
          <w:color w:val="404040"/>
          <w:sz w:val="22"/>
          <w:szCs w:val="22"/>
          <w:rFonts w:ascii="Calibri" w:cs="Calibri" w:eastAsia="Calibri" w:hAnsi="Calibri"/>
        </w:rPr>
        <w:t xml:space="preserve">Dispatches in-app and email notifications for workflow events.</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Send notifications on proposal state changes</w:t>
      </w:r>
    </w:p>
    <w:p>
      <w:pPr>
        <w:pStyle w:val="ListParagraph"/>
        <w:numPr>
          <w:ilvl w:val="0"/>
          <w:numId w:val="1"/>
        </w:numPr>
      </w:pPr>
      <w:r>
        <w:rPr>
          <w:color w:val="404040"/>
          <w:sz w:val="22"/>
          <w:szCs w:val="22"/>
          <w:rFonts w:ascii="Calibri" w:cs="Calibri" w:eastAsia="Calibri" w:hAnsi="Calibri"/>
        </w:rPr>
        <w:t xml:space="preserve">Escalate overdue reviews</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AI Summary Service</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Integration</w:t>
      </w:r>
    </w:p>
    <w:p>
      <w:r>
        <w:rPr>
          <w:color w:val="404040"/>
          <w:sz w:val="22"/>
          <w:szCs w:val="22"/>
          <w:rFonts w:ascii="Calibri" w:cs="Calibri" w:eastAsia="Calibri" w:hAnsi="Calibri"/>
        </w:rPr>
        <w:t xml:space="preserve">Generates client summaries using an external LLM API.</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Format prompt and call LLM API</w:t>
      </w:r>
    </w:p>
    <w:p>
      <w:pPr>
        <w:pStyle w:val="ListParagraph"/>
        <w:numPr>
          <w:ilvl w:val="0"/>
          <w:numId w:val="1"/>
        </w:numPr>
      </w:pPr>
      <w:r>
        <w:rPr>
          <w:color w:val="404040"/>
          <w:sz w:val="22"/>
          <w:szCs w:val="22"/>
          <w:rFonts w:ascii="Calibri" w:cs="Calibri" w:eastAsia="Calibri" w:hAnsi="Calibri"/>
        </w:rPr>
        <w:t xml:space="preserve">Return editable summary to frontend</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Audit Trail Service</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Business Logic</w:t>
      </w:r>
    </w:p>
    <w:p>
      <w:r>
        <w:rPr>
          <w:color w:val="404040"/>
          <w:sz w:val="22"/>
          <w:szCs w:val="22"/>
          <w:rFonts w:ascii="Calibri" w:cs="Calibri" w:eastAsia="Calibri" w:hAnsi="Calibri"/>
        </w:rPr>
        <w:t xml:space="preserve">Records all user/system actions immutably for compliance.</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Append audit log entries for all critical actions</w:t>
      </w:r>
    </w:p>
    <w:p>
      <w:pPr>
        <w:pStyle w:val="ListParagraph"/>
        <w:numPr>
          <w:ilvl w:val="0"/>
          <w:numId w:val="1"/>
        </w:numPr>
      </w:pPr>
      <w:r>
        <w:rPr>
          <w:color w:val="404040"/>
          <w:sz w:val="22"/>
          <w:szCs w:val="22"/>
          <w:rFonts w:ascii="Calibri" w:cs="Calibri" w:eastAsia="Calibri" w:hAnsi="Calibri"/>
        </w:rPr>
        <w:t xml:space="preserve">Support search and export</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Admin Service</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Business Logic</w:t>
      </w:r>
    </w:p>
    <w:p>
      <w:r>
        <w:rPr>
          <w:color w:val="404040"/>
          <w:sz w:val="22"/>
          <w:szCs w:val="22"/>
          <w:rFonts w:ascii="Calibri" w:cs="Calibri" w:eastAsia="Calibri" w:hAnsi="Calibri"/>
        </w:rPr>
        <w:t xml:space="preserve">Manages users, roles, SSO config, and compliance rules.</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User provisioning and deactivation</w:t>
      </w:r>
    </w:p>
    <w:p>
      <w:pPr>
        <w:pStyle w:val="ListParagraph"/>
        <w:numPr>
          <w:ilvl w:val="0"/>
          <w:numId w:val="1"/>
        </w:numPr>
      </w:pPr>
      <w:r>
        <w:rPr>
          <w:color w:val="404040"/>
          <w:sz w:val="22"/>
          <w:szCs w:val="22"/>
          <w:rFonts w:ascii="Calibri" w:cs="Calibri" w:eastAsia="Calibri" w:hAnsi="Calibri"/>
        </w:rPr>
        <w:t xml:space="preserve">Rule configuration and delegation</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Database</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Data</w:t>
      </w:r>
    </w:p>
    <w:p>
      <w:r>
        <w:rPr>
          <w:color w:val="404040"/>
          <w:sz w:val="22"/>
          <w:szCs w:val="22"/>
          <w:rFonts w:ascii="Calibri" w:cs="Calibri" w:eastAsia="Calibri" w:hAnsi="Calibri"/>
        </w:rPr>
        <w:t xml:space="preserve">Stores all structured data: users, clients, portfolios, proposals, audit logs.</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Persist transactional and reference data</w:t>
      </w:r>
    </w:p>
    <w:p>
      <w:pPr>
        <w:pStyle w:val="ListParagraph"/>
        <w:numPr>
          <w:ilvl w:val="0"/>
          <w:numId w:val="1"/>
        </w:numPr>
      </w:pPr>
      <w:r>
        <w:rPr>
          <w:color w:val="404040"/>
          <w:sz w:val="22"/>
          <w:szCs w:val="22"/>
          <w:rFonts w:ascii="Calibri" w:cs="Calibri" w:eastAsia="Calibri" w:hAnsi="Calibri"/>
        </w:rPr>
        <w:t xml:space="preserve">Enforce constraints and retention policies</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Cache</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Data</w:t>
      </w:r>
    </w:p>
    <w:p>
      <w:r>
        <w:rPr>
          <w:color w:val="404040"/>
          <w:sz w:val="22"/>
          <w:szCs w:val="22"/>
          <w:rFonts w:ascii="Calibri" w:cs="Calibri" w:eastAsia="Calibri" w:hAnsi="Calibri"/>
        </w:rPr>
        <w:t xml:space="preserve">Accelerates read-heavy queries and stores session data.</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Cache portfolio and proposal data</w:t>
      </w:r>
    </w:p>
    <w:p>
      <w:pPr>
        <w:pStyle w:val="ListParagraph"/>
        <w:numPr>
          <w:ilvl w:val="0"/>
          <w:numId w:val="1"/>
        </w:numPr>
      </w:pPr>
      <w:r>
        <w:rPr>
          <w:color w:val="404040"/>
          <w:sz w:val="22"/>
          <w:szCs w:val="22"/>
          <w:rFonts w:ascii="Calibri" w:cs="Calibri" w:eastAsia="Calibri" w:hAnsi="Calibri"/>
        </w:rPr>
        <w:t xml:space="preserve">Store ephemeral session tokens</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Object Storage</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Data</w:t>
      </w:r>
    </w:p>
    <w:p>
      <w:r>
        <w:rPr>
          <w:color w:val="404040"/>
          <w:sz w:val="22"/>
          <w:szCs w:val="22"/>
          <w:rFonts w:ascii="Calibri" w:cs="Calibri" w:eastAsia="Calibri" w:hAnsi="Calibri"/>
        </w:rPr>
        <w:t xml:space="preserve">Stores proposal attachments (PDFs) securely.</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Persist and serve file uploads</w:t>
      </w:r>
    </w:p>
    <w:p>
      <w:pPr>
        <w:pStyle w:val="ListParagraph"/>
        <w:numPr>
          <w:ilvl w:val="0"/>
          <w:numId w:val="1"/>
        </w:numPr>
      </w:pPr>
      <w:r>
        <w:rPr>
          <w:color w:val="404040"/>
          <w:sz w:val="22"/>
          <w:szCs w:val="22"/>
          <w:rFonts w:ascii="Calibri" w:cs="Calibri" w:eastAsia="Calibri" w:hAnsi="Calibri"/>
        </w:rPr>
        <w:t xml:space="preserve">Enforce encryption and retention</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Identity Provider</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Integration</w:t>
      </w:r>
    </w:p>
    <w:p>
      <w:r>
        <w:rPr>
          <w:color w:val="404040"/>
          <w:sz w:val="22"/>
          <w:szCs w:val="22"/>
          <w:rFonts w:ascii="Calibri" w:cs="Calibri" w:eastAsia="Calibri" w:hAnsi="Calibri"/>
        </w:rPr>
        <w:t xml:space="preserve">External SSO provider for authentication.</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Authenticate users via SAML/OIDC</w:t>
      </w:r>
    </w:p>
    <w:p>
      <w:pPr>
        <w:pStyle w:val="ListParagraph"/>
        <w:numPr>
          <w:ilvl w:val="0"/>
          <w:numId w:val="1"/>
        </w:numPr>
      </w:pPr>
      <w:r>
        <w:rPr>
          <w:color w:val="404040"/>
          <w:sz w:val="22"/>
          <w:szCs w:val="22"/>
          <w:rFonts w:ascii="Calibri" w:cs="Calibri" w:eastAsia="Calibri" w:hAnsi="Calibri"/>
        </w:rPr>
        <w:t xml:space="preserve">Provide user attributes for RBAC</w:t>
      </w:r>
    </w:p>
    <w:p>
      <w:r>
        <w:rPr>
          <w:sz w:val="22"/>
          <w:szCs w:val="22"/>
        </w:rPr>
        <w:t xml:space="preserve">  </w:t>
      </w:r>
    </w:p>
    <w:p>
      <w:pPr>
        <w:pStyle w:val="Heading3"/>
      </w:pPr>
      <w:r>
        <w:rPr>
          <w:b/>
          <w:bCs/>
          <w:color w:val="404040"/>
          <w:sz w:val="24"/>
          <w:szCs w:val="24"/>
          <w:rFonts w:ascii="Calibri Light" w:cs="Calibri Light" w:eastAsia="Calibri Light" w:hAnsi="Calibri Light"/>
        </w:rPr>
        <w:t xml:space="preserve">Email Gateway</w:t>
      </w:r>
    </w:p>
    <w:p>
      <w:pPr>
        <w:spacing w:before="60" w:after="60"/>
      </w:pPr>
      <w:r>
        <w:rPr>
          <w:b/>
          <w:bCs/>
          <w:color w:val="003087"/>
          <w:sz w:val="22"/>
          <w:szCs w:val="22"/>
          <w:rFonts w:ascii="Calibri" w:cs="Calibri" w:eastAsia="Calibri" w:hAnsi="Calibri"/>
        </w:rPr>
        <w:t xml:space="preserve">Tier: </w:t>
      </w:r>
      <w:r>
        <w:rPr>
          <w:color w:val="404040"/>
          <w:sz w:val="22"/>
          <w:szCs w:val="22"/>
          <w:rFonts w:ascii="Calibri" w:cs="Calibri" w:eastAsia="Calibri" w:hAnsi="Calibri"/>
        </w:rPr>
        <w:t xml:space="preserve">Integration</w:t>
      </w:r>
    </w:p>
    <w:p>
      <w:r>
        <w:rPr>
          <w:color w:val="404040"/>
          <w:sz w:val="22"/>
          <w:szCs w:val="22"/>
          <w:rFonts w:ascii="Calibri" w:cs="Calibri" w:eastAsia="Calibri" w:hAnsi="Calibri"/>
        </w:rPr>
        <w:t xml:space="preserve">External service for transactional email delivery.</w:t>
      </w:r>
    </w:p>
    <w:p>
      <w:r>
        <w:rPr>
          <w:b/>
          <w:bCs/>
          <w:color w:val="404040"/>
          <w:sz w:val="22"/>
          <w:szCs w:val="22"/>
          <w:rFonts w:ascii="Calibri" w:cs="Calibri" w:eastAsia="Calibri" w:hAnsi="Calibri"/>
        </w:rPr>
        <w:t xml:space="preserve">Responsibilities:</w:t>
      </w:r>
    </w:p>
    <w:p>
      <w:pPr>
        <w:pStyle w:val="ListParagraph"/>
        <w:numPr>
          <w:ilvl w:val="0"/>
          <w:numId w:val="1"/>
        </w:numPr>
      </w:pPr>
      <w:r>
        <w:rPr>
          <w:color w:val="404040"/>
          <w:sz w:val="22"/>
          <w:szCs w:val="22"/>
          <w:rFonts w:ascii="Calibri" w:cs="Calibri" w:eastAsia="Calibri" w:hAnsi="Calibri"/>
        </w:rPr>
        <w:t xml:space="preserve">Send workflow notifications</w:t>
      </w:r>
    </w:p>
    <w:p>
      <w:pPr>
        <w:pStyle w:val="ListParagraph"/>
        <w:numPr>
          <w:ilvl w:val="0"/>
          <w:numId w:val="1"/>
        </w:numPr>
      </w:pPr>
      <w:r>
        <w:rPr>
          <w:color w:val="404040"/>
          <w:sz w:val="22"/>
          <w:szCs w:val="22"/>
          <w:rFonts w:ascii="Calibri" w:cs="Calibri" w:eastAsia="Calibri" w:hAnsi="Calibri"/>
        </w:rPr>
        <w:t xml:space="preserve">Support escalation and approval alerts</w:t>
      </w:r>
    </w:p>
    <w:p>
      <w:r>
        <w:rPr>
          <w:sz w:val="22"/>
          <w:szCs w:val="22"/>
        </w:rPr>
        <w:t xml:space="preserve">  </w:t>
      </w:r>
    </w:p>
    <w:p>
      <w:pPr>
        <w:pStyle w:val="Heading2"/>
      </w:pPr>
      <w:r>
        <w:rPr>
          <w:b/>
          <w:bCs/>
          <w:color w:val="0070C0"/>
          <w:sz w:val="28"/>
          <w:szCs w:val="28"/>
          <w:rFonts w:ascii="Calibri Light" w:cs="Calibri Light" w:eastAsia="Calibri Light" w:hAnsi="Calibri Light"/>
        </w:rPr>
        <w:t xml:space="preserve">3.4 User &amp; Data Flow</w:t>
      </w:r>
    </w:p>
    <w:p>
      <w:r>
        <w:rPr>
          <w:color w:val="404040"/>
          <w:sz w:val="22"/>
          <w:szCs w:val="22"/>
          <w:rFonts w:ascii="Calibri" w:cs="Calibri" w:eastAsia="Calibri" w:hAnsi="Calibri"/>
        </w:rPr>
        <w:t xml:space="preserve">User actions in the web application trigger API calls routed through the API Gateway. The gateway authenticates requests via the Auth Service, which validates SSO tokens and enforces RBAC. Proposal-related requests are handled by the Proposal Service, which interacts with the Suitability Engine for validation and the Audit Trail Service for logging. Data is persisted in PostgreSQL, with Redis caching for performance and object storage for attachments. Notifications are dispatched via the Notification Service, integrating with the Email Gateway. AI summary requests are sent to the AI Summary Service, which calls an external LLM API and returns results to the frontend. All critical actions are logged immutably for compliance.</w:t>
      </w:r>
    </w:p>
    <w:p>
      <w:pPr>
        <w:pStyle w:val="Heading2"/>
      </w:pPr>
      <w:r>
        <w:rPr>
          <w:b/>
          <w:bCs/>
          <w:color w:val="0070C0"/>
          <w:sz w:val="28"/>
          <w:szCs w:val="28"/>
          <w:rFonts w:ascii="Calibri Light" w:cs="Calibri Light" w:eastAsia="Calibri Light" w:hAnsi="Calibri Light"/>
        </w:rPr>
        <w:t xml:space="preserve">3.5 External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Integration</w:t>
            </w:r>
          </w:p>
        </w:tc>
        <w:tc>
          <w:tcPr>
            <w:shd w:fill="003087" w:color="003087" w:val="clear"/>
          </w:tcPr>
          <w:p>
            <w:r>
              <w:rPr>
                <w:b/>
                <w:bCs/>
                <w:color w:val="FFFFFF"/>
                <w:sz w:val="22"/>
                <w:szCs w:val="22"/>
                <w:rFonts w:ascii="Calibri" w:cs="Calibri" w:eastAsia="Calibri" w:hAnsi="Calibri"/>
              </w:rPr>
              <w:t xml:space="preserve">Type</w:t>
            </w:r>
          </w:p>
        </w:tc>
        <w:tc>
          <w:tcPr>
            <w:shd w:fill="003087" w:color="003087" w:val="clear"/>
          </w:tcPr>
          <w:p>
            <w:r>
              <w:rPr>
                <w:b/>
                <w:bCs/>
                <w:color w:val="FFFFFF"/>
                <w:sz w:val="22"/>
                <w:szCs w:val="22"/>
                <w:rFonts w:ascii="Calibri" w:cs="Calibri" w:eastAsia="Calibri" w:hAnsi="Calibri"/>
              </w:rPr>
              <w:t xml:space="preserve">Protocol</w:t>
            </w:r>
          </w:p>
        </w:tc>
        <w:tc>
          <w:tcPr>
            <w:shd w:fill="003087" w:color="003087" w:val="clear"/>
          </w:tcPr>
          <w:p>
            <w:r>
              <w:rPr>
                <w:b/>
                <w:bCs/>
                <w:color w:val="FFFFFF"/>
                <w:sz w:val="22"/>
                <w:szCs w:val="22"/>
                <w:rFonts w:ascii="Calibri" w:cs="Calibri" w:eastAsia="Calibri" w:hAnsi="Calibri"/>
              </w:rPr>
              <w:t xml:space="preserve">Direction</w:t>
            </w:r>
          </w:p>
        </w:tc>
        <w:tc>
          <w:tcPr>
            <w:shd w:fill="003087" w:color="003087" w:val="clear"/>
          </w:tcPr>
          <w:p>
            <w:r>
              <w:rPr>
                <w:b/>
                <w:bCs/>
                <w:color w:val="FFFFFF"/>
                <w:sz w:val="22"/>
                <w:szCs w:val="22"/>
                <w:rFonts w:ascii="Calibri" w:cs="Calibri" w:eastAsia="Calibri" w:hAnsi="Calibri"/>
              </w:rPr>
              <w:t xml:space="preserve">Description</w:t>
            </w:r>
          </w:p>
        </w:tc>
      </w:tr>
      <w:tr>
        <w:tc>
          <w:tcPr>
            <w:shd w:fill="FFFFFF" w:color="FFFFFF" w:val="clear"/>
          </w:tcPr>
          <w:p>
            <w:r>
              <w:rPr>
                <w:color w:val="404040"/>
                <w:sz w:val="22"/>
                <w:szCs w:val="22"/>
                <w:rFonts w:ascii="Calibri" w:cs="Calibri" w:eastAsia="Calibri" w:hAnsi="Calibri"/>
              </w:rPr>
              <w:t xml:space="preserve">Identity Provider (SSO)</w:t>
            </w:r>
          </w:p>
        </w:tc>
        <w:tc>
          <w:tcPr>
            <w:shd w:fill="FFFFFF" w:color="FFFFFF" w:val="clear"/>
          </w:tcPr>
          <w:p>
            <w:r>
              <w:rPr>
                <w:color w:val="404040"/>
                <w:sz w:val="22"/>
                <w:szCs w:val="22"/>
                <w:rFonts w:ascii="Calibri" w:cs="Calibri" w:eastAsia="Calibri" w:hAnsi="Calibri"/>
              </w:rPr>
              <w:t xml:space="preserve">OAuth|SAML</w:t>
            </w:r>
          </w:p>
        </w:tc>
        <w:tc>
          <w:tcPr>
            <w:shd w:fill="FFFFFF" w:color="FFFFFF" w:val="clear"/>
          </w:tcPr>
          <w:p>
            <w:r>
              <w:rPr>
                <w:color w:val="404040"/>
                <w:sz w:val="22"/>
                <w:szCs w:val="22"/>
                <w:rFonts w:ascii="Calibri" w:cs="Calibri" w:eastAsia="Calibri" w:hAnsi="Calibri"/>
              </w:rPr>
              <w:t xml:space="preserve">HTTPS (OIDC/SAML 2.0)</w:t>
            </w:r>
          </w:p>
        </w:tc>
        <w:tc>
          <w:tcPr>
            <w:shd w:fill="FFFFFF" w:color="FFFFFF" w:val="clear"/>
          </w:tcPr>
          <w:p>
            <w:r>
              <w:rPr>
                <w:color w:val="404040"/>
                <w:sz w:val="22"/>
                <w:szCs w:val="22"/>
                <w:rFonts w:ascii="Calibri" w:cs="Calibri" w:eastAsia="Calibri" w:hAnsi="Calibri"/>
              </w:rPr>
              <w:t xml:space="preserve">Inbound</w:t>
            </w:r>
          </w:p>
        </w:tc>
        <w:tc>
          <w:tcPr>
            <w:shd w:fill="FFFFFF" w:color="FFFFFF" w:val="clear"/>
          </w:tcPr>
          <w:p>
            <w:r>
              <w:rPr>
                <w:color w:val="404040"/>
                <w:sz w:val="22"/>
                <w:szCs w:val="22"/>
                <w:rFonts w:ascii="Calibri" w:cs="Calibri" w:eastAsia="Calibri" w:hAnsi="Calibri"/>
              </w:rPr>
              <w:t xml:space="preserve">Authenticate users via firm's IdP for SSO and RBAC.</w:t>
            </w:r>
          </w:p>
        </w:tc>
      </w:tr>
      <w:tr>
        <w:tc>
          <w:tcPr>
            <w:shd w:fill="EFF5FB" w:color="EFF5FB" w:val="clear"/>
          </w:tcPr>
          <w:p>
            <w:r>
              <w:rPr>
                <w:color w:val="404040"/>
                <w:sz w:val="22"/>
                <w:szCs w:val="22"/>
                <w:rFonts w:ascii="Calibri" w:cs="Calibri" w:eastAsia="Calibri" w:hAnsi="Calibri"/>
              </w:rPr>
              <w:t xml:space="preserve">Email Notification Service</w:t>
            </w:r>
          </w:p>
        </w:tc>
        <w:tc>
          <w:tcPr>
            <w:shd w:fill="EFF5FB" w:color="EFF5FB" w:val="clear"/>
          </w:tcPr>
          <w:p>
            <w:r>
              <w:rPr>
                <w:color w:val="404040"/>
                <w:sz w:val="22"/>
                <w:szCs w:val="22"/>
                <w:rFonts w:ascii="Calibri" w:cs="Calibri" w:eastAsia="Calibri" w:hAnsi="Calibri"/>
              </w:rPr>
              <w:t xml:space="preserve">REST API|SMTP</w:t>
            </w:r>
          </w:p>
        </w:tc>
        <w:tc>
          <w:tcPr>
            <w:shd w:fill="EFF5FB" w:color="EFF5FB" w:val="clear"/>
          </w:tcPr>
          <w:p>
            <w:r>
              <w:rPr>
                <w:color w:val="404040"/>
                <w:sz w:val="22"/>
                <w:szCs w:val="22"/>
                <w:rFonts w:ascii="Calibri" w:cs="Calibri" w:eastAsia="Calibri" w:hAnsi="Calibri"/>
              </w:rPr>
              <w:t xml:space="preserve">HTTPS|SMTP</w:t>
            </w:r>
          </w:p>
        </w:tc>
        <w:tc>
          <w:tcPr>
            <w:shd w:fill="EFF5FB" w:color="EFF5FB" w:val="clear"/>
          </w:tcPr>
          <w:p>
            <w:r>
              <w:rPr>
                <w:color w:val="404040"/>
                <w:sz w:val="22"/>
                <w:szCs w:val="22"/>
                <w:rFonts w:ascii="Calibri" w:cs="Calibri" w:eastAsia="Calibri" w:hAnsi="Calibri"/>
              </w:rPr>
              <w:t xml:space="preserve">Outbound</w:t>
            </w:r>
          </w:p>
        </w:tc>
        <w:tc>
          <w:tcPr>
            <w:shd w:fill="EFF5FB" w:color="EFF5FB" w:val="clear"/>
          </w:tcPr>
          <w:p>
            <w:r>
              <w:rPr>
                <w:color w:val="404040"/>
                <w:sz w:val="22"/>
                <w:szCs w:val="22"/>
                <w:rFonts w:ascii="Calibri" w:cs="Calibri" w:eastAsia="Calibri" w:hAnsi="Calibri"/>
              </w:rPr>
              <w:t xml:space="preserve">Send workflow and escalation notifications.</w:t>
            </w:r>
          </w:p>
        </w:tc>
      </w:tr>
      <w:tr>
        <w:tc>
          <w:tcPr>
            <w:shd w:fill="FFFFFF" w:color="FFFFFF" w:val="clear"/>
          </w:tcPr>
          <w:p>
            <w:r>
              <w:rPr>
                <w:color w:val="404040"/>
                <w:sz w:val="22"/>
                <w:szCs w:val="22"/>
                <w:rFonts w:ascii="Calibri" w:cs="Calibri" w:eastAsia="Calibri" w:hAnsi="Calibri"/>
              </w:rPr>
              <w:t xml:space="preserve">AI/LLM Service</w:t>
            </w:r>
          </w:p>
        </w:tc>
        <w:tc>
          <w:tcPr>
            <w:shd w:fill="FFFFFF" w:color="FFFFFF" w:val="clear"/>
          </w:tcPr>
          <w:p>
            <w:r>
              <w:rPr>
                <w:color w:val="404040"/>
                <w:sz w:val="22"/>
                <w:szCs w:val="22"/>
                <w:rFonts w:ascii="Calibri" w:cs="Calibri" w:eastAsia="Calibri" w:hAnsi="Calibri"/>
              </w:rPr>
              <w:t xml:space="preserve">REST API</w:t>
            </w:r>
          </w:p>
        </w:tc>
        <w:tc>
          <w:tcPr>
            <w:shd w:fill="FFFFFF" w:color="FFFFFF" w:val="clear"/>
          </w:tcPr>
          <w:p>
            <w:r>
              <w:rPr>
                <w:color w:val="404040"/>
                <w:sz w:val="22"/>
                <w:szCs w:val="22"/>
                <w:rFonts w:ascii="Calibri" w:cs="Calibri" w:eastAsia="Calibri" w:hAnsi="Calibri"/>
              </w:rPr>
              <w:t xml:space="preserve">HTTPS</w:t>
            </w:r>
          </w:p>
        </w:tc>
        <w:tc>
          <w:tcPr>
            <w:shd w:fill="FFFFFF" w:color="FFFFFF" w:val="clear"/>
          </w:tcPr>
          <w:p>
            <w:r>
              <w:rPr>
                <w:color w:val="404040"/>
                <w:sz w:val="22"/>
                <w:szCs w:val="22"/>
                <w:rFonts w:ascii="Calibri" w:cs="Calibri" w:eastAsia="Calibri" w:hAnsi="Calibri"/>
              </w:rPr>
              <w:t xml:space="preserve">Outbound</w:t>
            </w:r>
          </w:p>
        </w:tc>
        <w:tc>
          <w:tcPr>
            <w:shd w:fill="FFFFFF" w:color="FFFFFF" w:val="clear"/>
          </w:tcPr>
          <w:p>
            <w:r>
              <w:rPr>
                <w:color w:val="404040"/>
                <w:sz w:val="22"/>
                <w:szCs w:val="22"/>
                <w:rFonts w:ascii="Calibri" w:cs="Calibri" w:eastAsia="Calibri" w:hAnsi="Calibri"/>
              </w:rPr>
              <w:t xml:space="preserve">Generate client summaries using external LLM.</w:t>
            </w:r>
          </w:p>
        </w:tc>
      </w:tr>
      <w:tr>
        <w:tc>
          <w:tcPr>
            <w:shd w:fill="EFF5FB" w:color="EFF5FB" w:val="clear"/>
          </w:tcPr>
          <w:p>
            <w:r>
              <w:rPr>
                <w:color w:val="404040"/>
                <w:sz w:val="22"/>
                <w:szCs w:val="22"/>
                <w:rFonts w:ascii="Calibri" w:cs="Calibri" w:eastAsia="Calibri" w:hAnsi="Calibri"/>
              </w:rPr>
              <w:t xml:space="preserve">Object Storage</w:t>
            </w:r>
          </w:p>
        </w:tc>
        <w:tc>
          <w:tcPr>
            <w:shd w:fill="EFF5FB" w:color="EFF5FB" w:val="clear"/>
          </w:tcPr>
          <w:p>
            <w:r>
              <w:rPr>
                <w:color w:val="404040"/>
                <w:sz w:val="22"/>
                <w:szCs w:val="22"/>
                <w:rFonts w:ascii="Calibri" w:cs="Calibri" w:eastAsia="Calibri" w:hAnsi="Calibri"/>
              </w:rPr>
              <w:t xml:space="preserve">S3/Blob</w:t>
            </w:r>
          </w:p>
        </w:tc>
        <w:tc>
          <w:tcPr>
            <w:shd w:fill="EFF5FB" w:color="EFF5FB" w:val="clear"/>
          </w:tcPr>
          <w:p>
            <w:r>
              <w:rPr>
                <w:color w:val="404040"/>
                <w:sz w:val="22"/>
                <w:szCs w:val="22"/>
                <w:rFonts w:ascii="Calibri" w:cs="Calibri" w:eastAsia="Calibri" w:hAnsi="Calibri"/>
              </w:rPr>
              <w:t xml:space="preserve">HTTPS</w:t>
            </w:r>
          </w:p>
        </w:tc>
        <w:tc>
          <w:tcPr>
            <w:shd w:fill="EFF5FB" w:color="EFF5FB" w:val="clear"/>
          </w:tcPr>
          <w:p>
            <w:r>
              <w:rPr>
                <w:color w:val="404040"/>
                <w:sz w:val="22"/>
                <w:szCs w:val="22"/>
                <w:rFonts w:ascii="Calibri" w:cs="Calibri" w:eastAsia="Calibri" w:hAnsi="Calibri"/>
              </w:rPr>
              <w:t xml:space="preserve">Outbound</w:t>
            </w:r>
          </w:p>
        </w:tc>
        <w:tc>
          <w:tcPr>
            <w:shd w:fill="EFF5FB" w:color="EFF5FB" w:val="clear"/>
          </w:tcPr>
          <w:p>
            <w:r>
              <w:rPr>
                <w:color w:val="404040"/>
                <w:sz w:val="22"/>
                <w:szCs w:val="22"/>
                <w:rFonts w:ascii="Calibri" w:cs="Calibri" w:eastAsia="Calibri" w:hAnsi="Calibri"/>
              </w:rPr>
              <w:t xml:space="preserve">Store and retrieve proposal attachments securely.</w:t>
            </w:r>
          </w:p>
        </w:tc>
      </w:tr>
    </w:tbl>
    <w:p>
      <w:pPr>
        <w:pStyle w:val="Heading2"/>
      </w:pPr>
      <w:r>
        <w:rPr>
          <w:b/>
          <w:bCs/>
          <w:color w:val="0070C0"/>
          <w:sz w:val="28"/>
          <w:szCs w:val="28"/>
          <w:rFonts w:ascii="Calibri Light" w:cs="Calibri Light" w:eastAsia="Calibri Light" w:hAnsi="Calibri Light"/>
        </w:rPr>
        <w:t xml:space="preserve">3.6 Architecture Diagram</w:t>
      </w:r>
    </w:p>
    <w:p>
      <w:pPr>
        <w:spacing w:before="120" w:after="60"/>
        <w:jc w:val="center"/>
      </w:pPr>
      <w:r>
        <w:drawing>
          <wp:inline distT="0" distB="0" distL="0" distR="0">
            <wp:extent cx="50482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2609850"/>
                    </a:xfrm>
                    <a:prstGeom prst="rect">
                      <a:avLst/>
                    </a:prstGeom>
                  </pic:spPr>
                </pic:pic>
              </a:graphicData>
            </a:graphic>
          </wp:inline>
        </w:drawing>
      </w:r>
    </w:p>
    <w:p>
      <w:pPr>
        <w:pStyle w:val="Caption"/>
      </w:pPr>
      <w:r>
        <w:rPr>
          <w:i/>
          <w:iCs/>
          <w:color w:val="595959"/>
          <w:sz w:val="18"/>
          <w:szCs w:val="18"/>
          <w:rFonts w:ascii="Calibri" w:cs="Calibri" w:eastAsia="Calibri" w:hAnsi="Calibri"/>
        </w:rPr>
        <w:t xml:space="preserve">Figure: System Architecture Overview</w:t>
      </w:r>
    </w:p>
    <w:p>
      <w:pPr>
        <w:pStyle w:val="Heading2"/>
      </w:pPr>
      <w:r>
        <w:rPr>
          <w:b/>
          <w:bCs/>
          <w:color w:val="0070C0"/>
          <w:sz w:val="28"/>
          <w:szCs w:val="28"/>
          <w:rFonts w:ascii="Calibri Light" w:cs="Calibri Light" w:eastAsia="Calibri Light" w:hAnsi="Calibri Light"/>
        </w:rPr>
        <w:t xml:space="preserve">3.7 Component Interaction Diagram</w:t>
      </w:r>
    </w:p>
    <w:p>
      <w:pPr>
        <w:spacing w:before="120" w:after="60"/>
        <w:jc w:val="center"/>
      </w:pPr>
      <w:r>
        <w:drawing>
          <wp:inline distT="0" distB="0" distL="0" distR="0">
            <wp:extent cx="50482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1828800"/>
                    </a:xfrm>
                    <a:prstGeom prst="rect">
                      <a:avLst/>
                    </a:prstGeom>
                  </pic:spPr>
                </pic:pic>
              </a:graphicData>
            </a:graphic>
          </wp:inline>
        </w:drawing>
      </w:r>
    </w:p>
    <w:p>
      <w:pPr>
        <w:pStyle w:val="Caption"/>
      </w:pPr>
      <w:r>
        <w:rPr>
          <w:i/>
          <w:iCs/>
          <w:color w:val="595959"/>
          <w:sz w:val="18"/>
          <w:szCs w:val="18"/>
          <w:rFonts w:ascii="Calibri" w:cs="Calibri" w:eastAsia="Calibri" w:hAnsi="Calibri"/>
        </w:rPr>
        <w:t xml:space="preserve">Figure: Component Interaction Diagram</w:t>
      </w:r>
    </w:p>
    <w:p>
      <w:pPr>
        <w:pStyle w:val="Heading2"/>
      </w:pPr>
      <w:r>
        <w:rPr>
          <w:b/>
          <w:bCs/>
          <w:color w:val="0070C0"/>
          <w:sz w:val="28"/>
          <w:szCs w:val="28"/>
          <w:rFonts w:ascii="Calibri Light" w:cs="Calibri Light" w:eastAsia="Calibri Light" w:hAnsi="Calibri Light"/>
        </w:rPr>
        <w:t xml:space="preserve">3.8 Data Flow Diagram</w:t>
      </w:r>
    </w:p>
    <w:p>
      <w:pPr>
        <w:spacing w:before="120" w:after="60"/>
        <w:jc w:val="center"/>
      </w:pPr>
      <w:r>
        <w:drawing>
          <wp:inline distT="0" distB="0" distL="0" distR="0">
            <wp:extent cx="5048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2447925"/>
                    </a:xfrm>
                    <a:prstGeom prst="rect">
                      <a:avLst/>
                    </a:prstGeom>
                  </pic:spPr>
                </pic:pic>
              </a:graphicData>
            </a:graphic>
          </wp:inline>
        </w:drawing>
      </w:r>
    </w:p>
    <w:p>
      <w:pPr>
        <w:pStyle w:val="Caption"/>
      </w:pPr>
      <w:r>
        <w:rPr>
          <w:i/>
          <w:iCs/>
          <w:color w:val="595959"/>
          <w:sz w:val="18"/>
          <w:szCs w:val="18"/>
          <w:rFonts w:ascii="Calibri" w:cs="Calibri" w:eastAsia="Calibri" w:hAnsi="Calibri"/>
        </w:rPr>
        <w:t xml:space="preserve">Figure: Data Flow Diagram</w:t>
      </w:r>
    </w:p>
    <w:p>
      <w:r>
        <w:br w:type="page"/>
      </w:r>
    </w:p>
    <w:sectPr>
      <w:headerReference w:type="default" r:id="rId6"/>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space="1"/>
      </w:pBdr>
      <w:jc w:val="center"/>
    </w:pPr>
    <w:r>
      <w:rPr>
        <w:color w:val="595959"/>
        <w:sz w:val="16"/>
        <w:szCs w:val="16"/>
        <w:rFonts w:ascii="Calibri" w:cs="Calibri" w:eastAsia="Calibri" w:hAnsi="Calibri"/>
      </w:rPr>
      <w:t xml:space="preserve">Confidential | Enterprise Architecture | 10 June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C0" w:sz="6" w:space="1"/>
      </w:pBdr>
    </w:pPr>
    <w:r>
      <w:rPr>
        <w:color w:val="0070C0"/>
        <w:sz w:val="18"/>
        <w:szCs w:val="18"/>
        <w:rFonts w:ascii="Calibri" w:cs="Calibri" w:eastAsia="Calibri" w:hAnsi="Calibri"/>
      </w:rPr>
      <w:t xml:space="preserve">Advisor Portfolio Rebalancing &amp; Suitability Review Platform — High-Level Design</w:t>
    </w:r>
    <w:r>
      <w:rPr>
        <w:rFonts w:ascii="Calibri" w:cs="Calibri" w:eastAsia="Calibri" w:hAnsi="Calibri"/>
      </w:rPr>
      <w:t xml:space="preserve">		</w:t>
    </w:r>
    <w:r>
      <w:rPr>
        <w:color w:val="595959"/>
        <w:sz w:val="18"/>
        <w:szCs w:val="18"/>
        <w:rFonts w:ascii="Calibri" w:cs="Calibri" w:eastAsia="Calibri" w:hAnsi="Calibri"/>
      </w:rPr>
      <w:t xml:space="preserve">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404040"/>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160"/>
    </w:pPr>
    <w:rPr>
      <w:b/>
      <w:bCs/>
      <w:color w:val="003087"/>
      <w:sz w:val="36"/>
      <w:szCs w:val="36"/>
      <w:rFonts w:ascii="Calibri Light" w:cs="Calibri Light" w:eastAsia="Calibri Light" w:hAnsi="Calibri Light"/>
    </w:rPr>
  </w:style>
  <w:style w:type="paragraph" w:styleId="Heading2">
    <w:name w:val="Heading 2"/>
    <w:basedOn w:val="Normal"/>
    <w:next w:val="Normal"/>
    <w:qFormat/>
    <w:pPr>
      <w:spacing w:before="320" w:after="120"/>
    </w:pPr>
    <w:rPr>
      <w:b/>
      <w:bCs/>
      <w:color w:val="0070C0"/>
      <w:sz w:val="28"/>
      <w:szCs w:val="28"/>
      <w:rFonts w:ascii="Calibri Light" w:cs="Calibri Light" w:eastAsia="Calibri Light" w:hAnsi="Calibri Light"/>
    </w:rPr>
  </w:style>
  <w:style w:type="paragraph" w:styleId="Heading3">
    <w:name w:val="Heading 3"/>
    <w:basedOn w:val="Normal"/>
    <w:next w:val="Normal"/>
    <w:qFormat/>
    <w:pPr>
      <w:spacing w:before="240" w:after="80"/>
    </w:pPr>
    <w:rPr>
      <w:b/>
      <w:bCs/>
      <w:color w:val="404040"/>
      <w:sz w:val="24"/>
      <w:szCs w:val="24"/>
      <w:rFonts w:ascii="Calibri Light" w:cs="Calibri Light" w:eastAsia="Calibri Light" w:hAnsi="Calibri Light"/>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CodeBlock">
    <w:name w:val="Code Block"/>
    <w:basedOn w:val="Normal"/>
    <w:pPr>
      <w:spacing w:before="60" w:after="60"/>
      <w:ind w:left="360" w:right="360"/>
    </w:pPr>
    <w:rPr>
      <w:color w:val="404040"/>
      <w:sz w:val="18"/>
      <w:szCs w:val="18"/>
      <w:rFonts w:ascii="Courier New" w:cs="Courier New" w:eastAsia="Courier New" w:hAnsi="Courier New"/>
    </w:rPr>
  </w:style>
  <w:style w:type="paragraph" w:styleId="Caption">
    <w:name w:val="Caption"/>
    <w:basedOn w:val="Normal"/>
    <w:pPr>
      <w:spacing w:before="40" w:after="80"/>
      <w:jc w:val="center"/>
    </w:pPr>
    <w:rPr>
      <w:i/>
      <w:iCs/>
      <w:color w:val="595959"/>
      <w:sz w:val="18"/>
      <w:szCs w:val="18"/>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_h8ictyuiumubuxjfzbze.png"/><Relationship Id="rId9" Type="http://schemas.openxmlformats.org/officeDocument/2006/relationships/image" Target="media/ooascd8uqcz4yqzdszvrv.png"/><Relationship Id="rId10" Type="http://schemas.openxmlformats.org/officeDocument/2006/relationships/image" Target="media/buy6i1qzmd5zdmz1qs85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Advisor Portfolio Rebalancing &amp; Suitability Review Platform – High-Level Design</dc:title>
  <dc:subject>High-Level Design</dc:subject>
  <dc:creator>Design Document Generator VS Code Extension</dc:creator>
  <cp:keywords>HLD LLD Architecture Enterprise Design</cp:keywords>
  <cp:lastModifiedBy>Un-named</cp:lastModifiedBy>
  <cp:revision>1</cp:revision>
  <dcterms:created xsi:type="dcterms:W3CDTF">2026-05-21T15:13:18.254Z</dcterms:created>
  <dcterms:modified xsi:type="dcterms:W3CDTF">2026-05-21T15:13:18.254Z</dcterms:modified>
</cp:coreProperties>
</file>

<file path=docProps/custom.xml><?xml version="1.0" encoding="utf-8"?>
<Properties xmlns="http://schemas.openxmlformats.org/officeDocument/2006/custom-properties" xmlns:vt="http://schemas.openxmlformats.org/officeDocument/2006/docPropsVTypes"/>
</file>