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Business Requirements Document  |  Advisor Portfolio Rebalancing &amp; Suitability Review Platform  |  </w:t>
      </w:r>
      <w:r>
        <w:rPr>
          <w:b/>
          <w:bCs/>
        </w:rPr>
        <w:t xml:space="preserve">CONFIDENTIAL</w:t>
      </w:r>
    </w:p>
    <w:p/>
    <w:p>
      <w:r>
        <w:rPr>
          <w:b/>
          <w:bCs/>
        </w:rPr>
        <w:t xml:space="preserve">BUSINESS REQUIREMENTS DOCUMENT</w:t>
      </w:r>
    </w:p>
    <w:p/>
    <w:p>
      <w:r>
        <w:t xml:space="preserve">Advisor Portfolio Rebalancing &amp; Suitability Review Platform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Business Requirements Document (BRD)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 Portfolio Rebalancing &amp; Suitability Review Platform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1.0 — Draft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Pending Sign-off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Management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19 May 2026</w:t>
            </w:r>
          </w:p>
        </w:tc>
      </w:tr>
      <w:tr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>
            <w:tcW w:type="dxa" w:w="4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Confidential — Internal Use Only</w:t>
            </w:r>
          </w:p>
        </w:tc>
      </w:tr>
    </w:tbl>
    <w:p/>
    <w:p>
      <w:pPr>
        <w:pStyle w:val="Heading1"/>
      </w:pPr>
      <w:r>
        <w:t xml:space="preserve">**1. Executive Summary**</w:t>
      </w:r>
    </w:p>
    <w:p/>
    <w:p>
      <w:r>
        <w:t xml:space="preserve">This Business Requirements Document (BRD) defines the functional, non-functional, and business requirements for the Advisor Portfolio Rebalancing and Suitability Review Platform — a web-based tool designed to digitise and standardise the portfolio rebalancing workflow for financial advisors.</w:t>
      </w:r>
    </w:p>
    <w:p/>
    <w:p>
      <w:r>
        <w:t xml:space="preserve">Wealth advisors currently rely on manual, spreadsheet-driven processes to assess portfolio drift, validate client suitability, and generate rebalancing recommendations. This approach introduces delays, inconsistency, compliance risk, and a lack of centralised auditability.</w:t>
      </w:r>
    </w:p>
    <w:p/>
    <w:p>
      <w:r>
        <w:t xml:space="preserve">The platform will provide advisors with a structured workflow from portfolio assessment through to compliance-approved rebalancing proposals, supported by automated suitability validation, a multi-stage approval process, AI-assisted client summaries, and a comprehensive five-year audit trail.</w:t>
      </w:r>
    </w:p>
    <w:p/>
    <w:p>
      <w:r>
        <w:t xml:space="preserve">The MVP is targeted for delivery within 3-6 months and is expected to improve advisor productivity by 30-40% and reduce compliance review effort by 40-50%, measured against baseline metrics to be established prior to go-live.</w:t>
      </w:r>
    </w:p>
    <w:p/>
    <w:p>
      <w:r>
        <w:rPr>
          <w:b/>
          <w:bCs/>
        </w:rPr>
        <w:t xml:space="preserve">Note:</w:t>
      </w:r>
      <w:r>
        <w:t xml:space="preserve"> This BRD incorporates answers gathered during the Discovery Workshop and a structured clarification session. Four decisions remain formally deferred and are documented in Section 17.</w:t>
      </w:r>
    </w:p>
    <w:p/>
    <w:p>
      <w:pPr>
        <w:pStyle w:val="Heading1"/>
      </w:pPr>
      <w:r>
        <w:t xml:space="preserve">**2. Business Context &amp; Problem Statement**</w:t>
      </w:r>
    </w:p>
    <w:p/>
    <w:p>
      <w:pPr>
        <w:pStyle w:val="Heading2"/>
      </w:pPr>
      <w:r>
        <w:t xml:space="preserve">**2.1 Current State**</w:t>
      </w:r>
    </w:p>
    <w:p/>
    <w:p>
      <w:r>
        <w:t xml:space="preserve">Wealth advisors currently manage portfolio rebalancing through a combination of spreadsheets, email chains, and manual compliance checks. This creates the following documented problems:</w:t>
      </w:r>
    </w:p>
    <w:p/>
    <w:p>
      <w:pPr>
        <w:pStyle w:val="ListParagraph"/>
        <w:numPr>
          <w:ilvl w:val="0"/>
          <w:numId w:val="1"/>
        </w:numPr>
      </w:pPr>
      <w:r>
        <w:t xml:space="preserve">Manual, spreadsheet-heavy rebalancing processes are time-consuming and error-prone.</w:t>
      </w:r>
    </w:p>
    <w:p>
      <w:pPr>
        <w:pStyle w:val="ListParagraph"/>
        <w:numPr>
          <w:ilvl w:val="0"/>
          <w:numId w:val="1"/>
        </w:numPr>
      </w:pPr>
      <w:r>
        <w:t xml:space="preserve">Portfolio drift is difficult to track consistently across a large client base.</w:t>
      </w:r>
    </w:p>
    <w:p>
      <w:pPr>
        <w:pStyle w:val="ListParagraph"/>
        <w:numPr>
          <w:ilvl w:val="0"/>
          <w:numId w:val="1"/>
        </w:numPr>
      </w:pPr>
      <w:r>
        <w:t xml:space="preserve">Compliance reviews are reactive rather than systematic, leading to inconsistencies.</w:t>
      </w:r>
    </w:p>
    <w:p>
      <w:pPr>
        <w:pStyle w:val="ListParagraph"/>
        <w:numPr>
          <w:ilvl w:val="0"/>
          <w:numId w:val="1"/>
        </w:numPr>
      </w:pPr>
      <w:r>
        <w:t xml:space="preserve">There is no centralised, tamper-proof audit trail for rebalancing decisions.</w:t>
      </w:r>
    </w:p>
    <w:p>
      <w:pPr>
        <w:pStyle w:val="ListParagraph"/>
        <w:numPr>
          <w:ilvl w:val="0"/>
          <w:numId w:val="1"/>
        </w:numPr>
      </w:pPr>
      <w:r>
        <w:t xml:space="preserve">Client-facing communications require manual drafting with no standardised format.</w:t>
      </w:r>
    </w:p>
    <w:p/>
    <w:p>
      <w:pPr>
        <w:pStyle w:val="Heading2"/>
      </w:pPr>
      <w:r>
        <w:t xml:space="preserve">**2.2 Desired Future State**</w:t>
      </w:r>
    </w:p>
    <w:p/>
    <w:p>
      <w:r>
        <w:t xml:space="preserve">A centralised web platform that enables advisors to view portfolio drift at a glance, create structured rebalancing proposals, obtain automated suitability validation, route proposals through a governed approval workflow, and generate compliant client summaries - all with a comprehensive audit trail.</w:t>
      </w:r>
    </w:p>
    <w:p/>
    <w:p>
      <w:pPr>
        <w:pStyle w:val="Heading1"/>
      </w:pPr>
      <w:r>
        <w:t xml:space="preserve">**3. Business Objectives**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Objective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Target Metric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BO-001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Streamline rebalancing workflow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Digitise and standardise the end-to-end proposal creation and approval process.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Reduce proposal creation time by 30-40% vs. baseline.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BO-002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Automate compliance validation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Replace manual suitability checks with a rule-based automated validation engine.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Reduce compliance review effort by 40-50% vs. baseline.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BO-003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Improve advisor productivity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Reduce time advisors spend on administrative rebalancing tasks.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30-40% improvement measured post go-live. Baseline established pre-launch.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BO-004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Establish audit trail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Provide a centralised, tamper-proof record of all rebalancing decisions and approvals.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100% of proposal lifecycle events captured. 5-year retention.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BO-005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Reduce compliance risk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Ensure all rebalancing proposals pass structured suitability validation before approval.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Zero proposals approved without a recorded suitability validation result.</w:t>
            </w:r>
          </w:p>
        </w:tc>
      </w:tr>
    </w:tbl>
    <w:p/>
    <w:p>
      <w:pPr>
        <w:pStyle w:val="Heading1"/>
      </w:pPr>
      <w:r>
        <w:t xml:space="preserve">**4. Stakeholders &amp; RACI**</w:t>
      </w:r>
    </w:p>
    <w:p/>
    <w:p>
      <w:pPr>
        <w:pStyle w:val="Heading2"/>
      </w:pPr>
      <w:r>
        <w:t xml:space="preserve">**4.1 Stakeholder Register**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Responsibilities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Head of Wealth Advisory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Wealth Advisory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Executive sponsor. Final BRD sign-off authority. Defines advisory business rules.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Senior Financial Advisor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Wealth Advisory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Primary platform user. Requirements validation for advisor workflows.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Officer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Defines suitability rules. Reviews and approves proposals. Owns regulatory compliance requirements.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Manager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BRD owner. Requirements gathering and prioritisation. Manages open decisions.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Operations Lead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Operations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Represents Operations team users. Validates operational workflow requirements.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Technology Lead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Technology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Technical feasibility review. Architecture decisions. Integration design for Phase 2.</w:t>
            </w:r>
          </w:p>
        </w:tc>
      </w:tr>
    </w:tbl>
    <w:p/>
    <w:p>
      <w:pPr>
        <w:pStyle w:val="Heading2"/>
      </w:pPr>
      <w:r>
        <w:t xml:space="preserve">**4.2 RACI Matrix**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Activity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Head of WA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Product Mgr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Compliance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BRD approval &amp; sign-off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Define suitability rules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A/R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Define regulatory framework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Technical architecture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A/R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UAT sign-off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</w:t>
            </w:r>
          </w:p>
        </w:tc>
      </w:tr>
    </w:tbl>
    <w:p/>
    <w:p>
      <w:r>
        <w:t xml:space="preserve">R = Responsible | A = Accountable | C = Consulted | I = Informed</w:t>
      </w:r>
    </w:p>
    <w:p/>
    <w:p>
      <w:pPr>
        <w:pStyle w:val="Heading1"/>
      </w:pPr>
      <w:r>
        <w:t xml:space="preserve">**5. Project Scope**</w:t>
      </w:r>
    </w:p>
    <w:p/>
    <w:p>
      <w:pPr>
        <w:pStyle w:val="Heading2"/>
      </w:pPr>
      <w:r>
        <w:t xml:space="preserve">**5.1 In Scope - MVP**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Feature Area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Dashboard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Advisor-facing dashboard showing all assigned clients with drift indicators, risk profiles, and alert flags.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Detail View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Per-client view showing current holdings, target allocation, drift per asset class, and proposal history.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Rebalancing Proposal Creation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Tool for advisors to create, edit, and version rebalancing proposals with allocation adjustments.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Validation Engine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Automated engine applying hard rules and weighted scoring to validate proposals against client risk profiles.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Multi-stage Approval Workflow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Draft to Submitted to Under Review to Approved / Rejected / Escalated workflow with notifications.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6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AI-Generated Client Summary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AI-assisted plain-language summary of each approved proposal. Requires Advisor review before delivery.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7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Immutable log of all significant platform events. 5-year retention. Accessible to Compliance and Operations.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8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Role-Based Access Control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Three roles (Advisor, Compliance Officer, Operations) with distinct permission sets.</w:t>
            </w:r>
          </w:p>
        </w:tc>
      </w:tr>
    </w:tbl>
    <w:p/>
    <w:p>
      <w:pPr>
        <w:pStyle w:val="Heading2"/>
      </w:pPr>
      <w:r>
        <w:t xml:space="preserve">**5.2 Out of Scope - MVP**</w:t>
      </w:r>
    </w:p>
    <w:p/>
    <w:p>
      <w:pPr>
        <w:pStyle w:val="ListParagraph"/>
        <w:numPr>
          <w:ilvl w:val="0"/>
          <w:numId w:val="1"/>
        </w:numPr>
      </w:pPr>
      <w:r>
        <w:t xml:space="preserve">Real-time market data integration</w:t>
      </w:r>
    </w:p>
    <w:p>
      <w:pPr>
        <w:pStyle w:val="ListParagraph"/>
        <w:numPr>
          <w:ilvl w:val="0"/>
          <w:numId w:val="1"/>
        </w:numPr>
      </w:pPr>
      <w:r>
        <w:t xml:space="preserve">Trade execution or order management</w:t>
      </w:r>
    </w:p>
    <w:p>
      <w:pPr>
        <w:pStyle w:val="ListParagraph"/>
        <w:numPr>
          <w:ilvl w:val="0"/>
          <w:numId w:val="1"/>
        </w:numPr>
      </w:pPr>
      <w:r>
        <w:t xml:space="preserve">Client-facing portal or self-service tools</w:t>
      </w:r>
    </w:p>
    <w:p>
      <w:pPr>
        <w:pStyle w:val="ListParagraph"/>
        <w:numPr>
          <w:ilvl w:val="0"/>
          <w:numId w:val="1"/>
        </w:numPr>
      </w:pPr>
      <w:r>
        <w:t xml:space="preserve">Mobile application</w:t>
      </w:r>
    </w:p>
    <w:p>
      <w:pPr>
        <w:pStyle w:val="ListParagraph"/>
        <w:numPr>
          <w:ilvl w:val="0"/>
          <w:numId w:val="1"/>
        </w:numPr>
      </w:pPr>
      <w:r>
        <w:t xml:space="preserve">Multi-firm / multi-tenancy support</w:t>
      </w:r>
    </w:p>
    <w:p/>
    <w:p>
      <w:pPr>
        <w:pStyle w:val="Heading2"/>
      </w:pPr>
      <w:r>
        <w:t xml:space="preserve">**5.3 Deferred to Phase 2**</w:t>
      </w:r>
    </w:p>
    <w:p/>
    <w:p>
      <w:pPr>
        <w:pStyle w:val="ListParagraph"/>
        <w:numPr>
          <w:ilvl w:val="0"/>
          <w:numId w:val="1"/>
        </w:numPr>
      </w:pPr>
      <w:r>
        <w:t xml:space="preserve">Integration with production source systems (CRM, portfolio management, compliance rules engine)</w:t>
      </w:r>
    </w:p>
    <w:p>
      <w:pPr>
        <w:pStyle w:val="ListParagraph"/>
        <w:numPr>
          <w:ilvl w:val="0"/>
          <w:numId w:val="1"/>
        </w:numPr>
      </w:pPr>
      <w:r>
        <w:t xml:space="preserve">Configurable suitability rule administration UI (pending Compliance rule set definition)</w:t>
      </w:r>
    </w:p>
    <w:p>
      <w:pPr>
        <w:pStyle w:val="ListParagraph"/>
        <w:numPr>
          <w:ilvl w:val="0"/>
          <w:numId w:val="1"/>
        </w:numPr>
      </w:pPr>
      <w:r>
        <w:t xml:space="preserve">Regulatory reporting outputs</w:t>
      </w:r>
    </w:p>
    <w:p>
      <w:pPr>
        <w:pStyle w:val="ListParagraph"/>
        <w:numPr>
          <w:ilvl w:val="0"/>
          <w:numId w:val="1"/>
        </w:numPr>
      </w:pPr>
      <w:r>
        <w:t xml:space="preserve">Advanced analytics and management dashboards</w:t>
      </w:r>
    </w:p>
    <w:p/>
    <w:p>
      <w:pPr>
        <w:pStyle w:val="Heading1"/>
      </w:pPr>
      <w:r>
        <w:t xml:space="preserve">**6. User Roles &amp; Permissions**</w:t>
      </w:r>
    </w:p>
    <w:p/>
    <w:p>
      <w:pPr>
        <w:pStyle w:val="Heading2"/>
      </w:pPr>
      <w:r>
        <w:t xml:space="preserve">**6.1 Role Descriptions**</w:t>
      </w:r>
    </w:p>
    <w:p/>
    <w:p>
      <w:pPr>
        <w:pStyle w:val="ListParagraph"/>
        <w:numPr>
          <w:ilvl w:val="0"/>
          <w:numId w:val="1"/>
        </w:numPr>
      </w:pPr>
      <w:r>
        <w:t xml:space="preserve">Financial Advisor: The primary platform user. Creates and manages rebalancing proposals for assigned clients.</w:t>
      </w:r>
    </w:p>
    <w:p>
      <w:pPr>
        <w:pStyle w:val="ListParagraph"/>
        <w:numPr>
          <w:ilvl w:val="0"/>
          <w:numId w:val="1"/>
        </w:numPr>
      </w:pPr>
      <w:r>
        <w:t xml:space="preserve">Compliance Officer: Reviews, approves, or rejects submitted proposals. Cannot create or edit proposals.</w:t>
      </w:r>
    </w:p>
    <w:p>
      <w:pPr>
        <w:pStyle w:val="ListParagraph"/>
        <w:numPr>
          <w:ilvl w:val="0"/>
          <w:numId w:val="1"/>
        </w:numPr>
      </w:pPr>
      <w:r>
        <w:t xml:space="preserve">Operations: Can approve or reject proposals and access audit logs. Cannot create or edit proposals.</w:t>
      </w:r>
    </w:p>
    <w:p/>
    <w:p>
      <w:pPr>
        <w:pStyle w:val="Heading2"/>
      </w:pPr>
      <w:r>
        <w:t xml:space="preserve">**6.2 Permissions Matrix**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Financial Advisor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Compliance Officer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Operations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View portfolio dashboard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own clients only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all clients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all clients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View portfolio detail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own clients only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all clients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 - all clients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Create a proposal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Edit a proposal (Draft only)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Submit a proposal for review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Approve a proposal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Reject a proposal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Escalate a rejected proposal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Auto-triggered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Auto-triggered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Resolve escalated proposal - final decision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Senior reviewer only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Review &amp; approve AI client summary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See Open Decision OD-001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View audit logs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Delete or modify audit logs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</w:t>
            </w:r>
          </w:p>
        </w:tc>
      </w:tr>
    </w:tbl>
    <w:p/>
    <w:p>
      <w:pPr>
        <w:pStyle w:val="Heading1"/>
      </w:pPr>
      <w:r>
        <w:t xml:space="preserve">**7. Functional Requirements**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Feature Area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Acceptance Criteria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Auth &amp; Access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authenticate users via username and password login.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Given a valid username and password, the user is granted access to their role-appropriate landing page.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Auth &amp; Access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enforce role-based access control. Three roles SHALL be supported: Financial Advisor, Compliance Officer, and Operations.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Compliance Officer cannot access proposal creation. An Advisor cannot access audit logs.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FR-003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Auth &amp; Access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restrict each Advisor's client data view to only clients assigned to that Advisor.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 A cannot view or access Advisor B's client proposals.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FR-004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Auth &amp; Access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automatically log out a user after 30 minutes of inactivity and display a session-expired notification.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After 30 minutes of no interaction, the session ends and the user is redirected to the login screen.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Auth &amp; Access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a role-appropriate landing page on login (Advisor: Dashboard; Compliance/Operations: Pending Review queue).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Should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Compliance Officer sees proposals awaiting review upon login, not the Advisor dashboard.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FR-006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a dashboard listing all clients assigned to the authenticated Advisor, showing name, risk profile, and drift indicator.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assigned clients appear on the dashboard with drift and risk profile visible without further navigation.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FR-007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calculate portfolio drift as the percentage deviation of each asset class from its target weight and display the highest drift value as the portfolio-level indicator.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If equities target is 60% and current is 67%, drift indicator shows 7.0%.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FR-008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visually flag (with a distinct colour indicator) any portfolio whose drift exceeds the threshold configured for that client's risk profile.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portfolio breaching its drift threshold shows a red flag; one within threshold shows green.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FR-009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Advisors to filter the dashboard by risk profile category and drift status (Within Threshold / Breached / All).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Applying the 'Breached' filter shows only portfolios with drift exceeding their configured threshold.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Advisors to sort the dashboard by client name (A-Z), drift percentage (highest first), and last review date.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Should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Sorting by drift descending places the portfolio with the highest drift at position 1.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a summary count of portfolios requiring attention in the dashboard header.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Should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header shows 'X portfolios require attention', updated in real time on filter changes.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Detail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a portfolio detail view showing current holdings, current allocation %, target allocation %, and drift per asset class.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detail table shows at minimum: asset class, current %, target %, drift %.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FR-013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Detail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the client's risk profile, stated investment goals, and investment horizon on the portfolio detail view.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profile information is visible on the detail page without additional navigation.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FR-014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Detail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a history of all previous rebalancing proposals for the selected client, including status and creation date.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At least the 10 most recent proposals are listed with their current status.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an Advisor to create a new rebalancing proposal for any client assigned to them.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can initiate a new proposal from both the dashboard and the portfolio detail view.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FR-016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pre-populate the proposal with the client's current holdings and target allocation at the time of creation.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Opening a new proposal shows current holdings data without manual entry.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FR-017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the Advisor to adjust target allocation percentages per asset class within the proposal.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can increase or decrease allocation % per asset class.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FR-018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validate that the sum of all proposed allocation percentages equals exactly 100% before submission.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Submitting a proposal where allocations sum to 99% or 101% is blocked with an inline validation error.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FR-019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auto-save a proposal in Draft status as the Advisor makes changes, with no manual save required.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Navigating away from an in-progress proposal and returning shows all edits preserved.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the projected post-rebalance allocation alongside the current allocation within the proposal editor.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Both current and proposed allocations are visible simultaneously in the proposal editor.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support proposal versioning. Each edit after a prior submission SHALL create a new version; the prior version SHALL be preserved.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Version history tab shows v1, v2, etc. with timestamps.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Advisors to add free-text comments to a proposal.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Should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comment field is available and comments are displayed in chronological order.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FR-023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an Advisor to delete a proposal in Draft status only.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An Advisor cannot delete a proposal in Submitted, Under Review, or Approved status.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FR-024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Creation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prevent submission of a proposal unless suitability validation has been run and the result recorded.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Submit button is disabled until suitability validation has been executed.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automatically run suitability validation when an Advisor submits a proposal.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On submission, a validation result appears within 3 seconds without manual trigger.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FR-026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suitability engine SHALL evaluate proposed allocations against the client's risk profile using configurable hard rules and weighted scoring criteria.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proposed allocation that violates a hard rule produces a Fail regardless of weighted score.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FR-027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return one of three suitability results: Pass, Conditional Pass, or Fail.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three result states are rendered with distinct visual indicators (green, amber, red).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FR-028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the specific rule(s) or scoring criteria that contributed to a Conditional Pass or Fail result.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result detail panel lists each contributing rule with its outcome and weight.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FR-029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require the Advisor to explicitly acknowledge a Fail result via a checkbox confirmation before allowing re-submission.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Fail result without Advisor acknowledgement blocks re-submission.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store the suitability validation result and all contributing rule outcomes as part of the proposal record.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validation result is visible in proposal history and included in the audit trail.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re-run suitability validation automatically if the Advisor modifies a proposal that has already been validated.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Editing any allocation field after validation clears the prior result and requires re-validation before submission.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rules and scoring weights SHALL be configurable by an authorised administrator. (Subject to Compliance team providing the rule set - see OD-002.)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Admin users can update rule thresholds without a code deployment.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FR-033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support a multi-stage workflow: Draft, Submitted, Under Review, Approved, Rejected, Escalated.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current stage is visible on every proposal. Stage transitions are logged in the audit trail.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FR-034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notify Compliance Officer(s) via in-platform notification when a proposal is submitted for review.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Compliance Officer sees a notification within 60 seconds of submission.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 Compliance Officer to approve a submitted proposal, transitioning it to Approved status.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Approved status is reflected immediately on the proposal and in the Advisor's view.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FR-036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a Compliance Officer or Operations team member to reject a proposal. Rejection SHALL require a mandatory written reason.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rejection reason field is enforced - the Reject action cannot be completed without text.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FR-037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automatically escalate a rejected proposal to the designated senior reviewer. The proposal SHALL NOT be returned directly to the Advisor.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After rejection, proposal status transitions to Escalated and the senior reviewer is notified.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FR-038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the senior reviewer to make a final Approve or Reject decision on an Escalated proposal.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Only the senior reviewer role can action a proposal in Escalated status.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FR-039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notify the Advisor when their proposal is Approved or Escalated.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receives an in-platform notification on either outcome within 60 seconds.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prevent an Advisor from editing a proposal in any status other than Draft.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edit controls are disabled for proposals in Submitted, Under Review, Approved, Rejected, or Escalated status.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display the full workflow stage history (actor, timestamp, comment or reason) on every proposal.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stage history panel lists at minimum: stage name, actor, timestamp, and reason where applicable.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Workflow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allow Operations team members to approve or reject proposals with the same mandatory-reason enforcement as Compliance Officers.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An Operations user completing an approval follows the same confirmation flow as Compliance.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FR-043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generate an AI-assisted client-friendly summary for each proposal that reaches Approved status.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An AI-generated summary draft appears automatically upon proposal approval.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FR-044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AI summary SHALL describe proposed allocation changes in plain, non-technical language appropriate for a retail client audience.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summary contains no financial jargon flagged by a plain-language review.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FR-045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present the AI-generated summary to the assigned Advisor for review and editing before it is available for client delivery.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summary cannot be marked ready for delivery until the Advisor has clicked Approve Summary.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FR-046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SHALL be able to edit the AI-generated summary text before approving it.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can modify any text in the summary draft.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FR-047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log the original AI-generated text, the final approved text, and the Advisor's approval action in the audit trail.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audit trail shows original and final summary text with a diff, and the Advisor's approval timestamp.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FR-048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maintain an immutable audit trail of all significant events.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 user role - including system administrator - can delete or modify an audit log entry.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FR-049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Each audit log entry SHALL capture: event type, UTC timestamp, user ID, user role, affected entity (proposal ID and client ID), previous state, and new state.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required fields are present on every audit record with no nulls.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FR-050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retain audit log data for a minimum of 5 years from the date of the recorded event.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5-year-old audit entry is retrievable via the audit log view.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FR-051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audit log view SHALL allow Compliance Officers and Operations to filter by date range, user, event type, and proposal ID.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Applying a date range filter returns only entries within that range.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FR-052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audit the following event types: user login/logout, proposal created/edited/submitted, suitability validated, proposal approved/rejected/escalated, AI summary generated/approved, user role changed.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Have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listed event types appear in the audit log when triggered.</w:t>
            </w:r>
          </w:p>
        </w:tc>
      </w:tr>
    </w:tbl>
    <w:p/>
    <w:p>
      <w:pPr>
        <w:pStyle w:val="Heading1"/>
      </w:pPr>
      <w:r>
        <w:t xml:space="preserve">**8. Non-Functional Requirements**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 ID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Requirement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Measurement / Target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Performance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dashboard SHALL load within 5 seconds under normal operating conditions.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P95 load time &lt;= 5 seconds at 500 concurrent users.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Performance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validation SHALL return a result within 3 seconds of proposal submission.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P95 validation response time &lt;= 3 seconds.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NFR-003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Scalability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platform SHALL support 200-500 concurrent authenticated users without degradation in response time.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Load test at 500 concurrent users must not breach NFR-001 and NFR-002 SLAs.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NFR-004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Scalability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architecture SHALL support horizontal scaling beyond the initial 500-user target.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Architectural design review confirms horizontal scaling capability prior to go-live.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NFR-005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Scalability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data model SHALL support at least 10,000 client records and 50,000 proposals without schema changes.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Load test with 50,000 proposal records must not breach NFR-001 load time SLA.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NFR-006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Availability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platform SHALL target 99.5% uptime during business hours (08:00-20:00 local time, Monday-Friday).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Measured monthly. Planned maintenance windows excluded.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NFR-007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Availability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Planned maintenance SHALL be scheduled outside business hours with minimum 24 hours advance notice.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Maintenance calendar entries visible in-platform at least 24 hours in advance.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NFR-008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Security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data in transit SHALL be encrypted using TLS 1.2 or higher.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SSL Labs scan returns A or A+ rating. No HTTP endpoints exposed.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NFR-009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Security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 passwords SHALL be stored using a cryptographically secure adaptive hashing algorithm (bcrypt or Argon2).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Security audit confirms no plaintext or reversible-hash password storage.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Security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 API endpoints SHALL require authentication. Unauthenticated requests SHALL return HTTP 401.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Automated API test suite confirms 401 response on all endpoints without a valid session token.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Security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enforce role-based access control ensuring users can only access data and actions permitted for their role.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Penetration test confirms an Advisor cannot access audit logs or approve proposals via direct URL or API manipulation.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Data Retention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log data SHALL be retained for a minimum of 5 years from the date of the event.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Retrieve a 5-year-old audit entry via the audit log API - must return data.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NFR-013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Data Retention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data SHALL be retained for a minimum of 7 years from the date of creation.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Retrieve a 7-year-old proposal record - must return data.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NFR-014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Accessibility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web application SHALL meet WCAG 2.1 Level AA accessibility standards.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Automated accessibility scan (axe or Lighthouse) returns zero Level AA violations on core user journeys.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NFR-015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Browser Support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application SHALL function correctly on the latest two major versions of Chrome, Firefox, Safari, and Edge.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Manual test matrix across all 8 browser versions confirms no functional defects.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NFR-016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Session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system SHALL automatically terminate a user session after 30 minutes of inactivity.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Session expires at 30 minutes +/- 60 seconds of inactivity in all supported browsers.</w:t>
            </w:r>
          </w:p>
        </w:tc>
      </w:tr>
    </w:tbl>
    <w:p/>
    <w:p>
      <w:pPr>
        <w:pStyle w:val="Heading1"/>
      </w:pPr>
      <w:r>
        <w:t xml:space="preserve">**9. Business Rules**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 ID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Rule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portfolio drift alert is triggered when the current allocation of any asset class deviates from its target weight by more than the threshold configured for that client's risk profile.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Drift thresholds are client-specific to reflect different risk tolerances.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Drift thresholds are configurable per client risk profile by an authorised administrator. Default values must be established during system configuration and documented in a separate configuration register.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Avoids hard-coding thresholds that may need future adjustment.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rebalancing proposal may only be created and submitted by the Financial Advisor assigned to that client. No other role may initiate a proposal.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Ensures accountability and prevents unauthorised proposal creation.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proposal submission is blocked if suitability validation has not been run or if the last validation result is stale (the proposal was edited after validation).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Guarantees every submitted proposal has a current, valid suitability assessment.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suitability result of Fail blocks submission unless the Advisor explicitly acknowledges the failure reason via a confirmation action.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Allows edge-case submissions while creating an explicit accountability record.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BR-006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Compliance Officer and Operations team member may approve or reject a proposal but may not create or edit one.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Preserves separation of duties between proposal creation and approval.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BR-007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When a proposal is rejected, it is automatically escalated to the designated senior reviewer. It does not return to the Advisor as an editable draft.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Prevents the rejection-resubmit loop from bypassing compliance scrutiny.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BR-008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Advisor must review and explicitly approve the AI-generated client summary before it can be delivered to the client.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Ensures human accountability for AI-generated client-facing content.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BR-009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log entries are immutable. No user role - including system administrators - may delete or modify them after creation.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Regulatory and legal requirement for tamper-proof records.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BR-010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Each edit to a proposal after a prior submission creates a new version. All versions are retained and accessible in the proposal history.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Supports full auditability of the rebalancing decision-making process.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BR-011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suitability validation engine uses a combination of hard rules (mandatory pass/fail) and weighted scoring. A hard rule violation produces a Fail regardless of weighted score.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Hard rules represent absolute regulatory or risk policy constraints that cannot be overridden by scoring.</w:t>
            </w:r>
          </w:p>
        </w:tc>
      </w:tr>
    </w:tbl>
    <w:p/>
    <w:p>
      <w:pPr>
        <w:pStyle w:val="Heading1"/>
      </w:pPr>
      <w:r>
        <w:t xml:space="preserve">**10. Data Requirements**</w:t>
      </w:r>
    </w:p>
    <w:p/>
    <w:p>
      <w:r>
        <w:rPr>
          <w:b/>
          <w:bCs/>
        </w:rPr>
        <w:t xml:space="preserve">Note:</w:t>
      </w:r>
      <w:r>
        <w:t xml:space="preserve"> For the MVP, all data will be sourced from a mock backend. Production source systems will be identified and integrated in Phase 2 (see Open Decision OD-003).</w:t>
      </w:r>
    </w:p>
    <w:p/>
    <w:p>
      <w:pPr>
        <w:pStyle w:val="Heading2"/>
      </w:pPr>
      <w:r>
        <w:t xml:space="preserve">**10.1 Client Profile**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 (UUID)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Unique, system-generated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Primary key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Name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Max 200 chars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PII - masking required in logs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Risk Profile Category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Conservative / Moderate / Balanced / Aggressive / Speculative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Drives drift threshold selection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Investment Goals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Max 1000 chars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Free text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Investment Horizon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Integer (years)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1-50 years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Assigned Advisor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 (UUID)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reference a valid Advisor user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FK to Users table</w:t>
            </w:r>
          </w:p>
        </w:tc>
      </w:tr>
    </w:tbl>
    <w:p/>
    <w:p>
      <w:pPr>
        <w:pStyle w:val="Heading2"/>
      </w:pPr>
      <w:r>
        <w:t xml:space="preserve">**10.2 Portfolio Holdings**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 (UUID)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Unique, system-generated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 (UUID)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reference valid Client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FK to Client Profile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Asset Class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Defined asset class list (TBD with business)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Current Value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Decimal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&gt;= 0, 2 decimal places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 base currency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Current Allocation %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Decimal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0.00-100.00; sum across classes = 100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Derived from values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Target Allocation %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Decimal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0.00-100.00; sum across classes = 100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Set per client profile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As-of Date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Date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ISO 8601, not future-dated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Snapshot date of holdings data</w:t>
            </w:r>
          </w:p>
        </w:tc>
      </w:tr>
    </w:tbl>
    <w:p/>
    <w:p>
      <w:pPr>
        <w:pStyle w:val="Heading2"/>
      </w:pPr>
      <w:r>
        <w:t xml:space="preserve">**10.3 Compliance Rules**</w:t>
      </w:r>
    </w:p>
    <w:p/>
    <w:p>
      <w:r>
        <w:rPr>
          <w:b/>
          <w:bCs/>
        </w:rPr>
        <w:t xml:space="preserve">Note:</w:t>
      </w:r>
      <w:r>
        <w:t xml:space="preserve"> The specific fields and structure of the compliance rules data model are deferred pending delivery of the rule set from the Compliance team (Open Decision OD-002).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Mandatory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Validation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Rule ID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String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Unique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Rule Type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Enum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Hard Rule / Weighted Score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Applicable Risk Profile(s)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Array&lt;Enum&gt;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reference valid risk profile categories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Threshold / Weight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Decimal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&gt; 0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Weighting for scoring rules</w:t>
            </w:r>
          </w:p>
        </w:tc>
      </w:tr>
      <w:tr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Active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Boolean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Yes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True / False</w:t>
            </w:r>
          </w:p>
        </w:tc>
        <w:tc>
          <w:tcPr>
            <w:tcW w:type="dxa" w:w="18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Inactive rules excluded from validation</w:t>
            </w:r>
          </w:p>
        </w:tc>
      </w:tr>
    </w:tbl>
    <w:p/>
    <w:p>
      <w:pPr>
        <w:pStyle w:val="Heading1"/>
      </w:pPr>
      <w:r>
        <w:t xml:space="preserve">**11. AI-Generated Client Summary Specification**</w:t>
      </w:r>
    </w:p>
    <w:p/>
    <w:p>
      <w:pPr>
        <w:pStyle w:val="Heading2"/>
      </w:pPr>
      <w:r>
        <w:t xml:space="preserve">**11.1 Purpose**</w:t>
      </w:r>
    </w:p>
    <w:p/>
    <w:p>
      <w:r>
        <w:t xml:space="preserve">The AI-generated summary produces a plain-language description of an approved rebalancing proposal for delivery to the end client. It translates the technical allocation changes into a client-friendly narrative.</w:t>
      </w:r>
    </w:p>
    <w:p/>
    <w:p>
      <w:pPr>
        <w:pStyle w:val="Heading2"/>
      </w:pPr>
      <w:r>
        <w:t xml:space="preserve">**11.2 Required Summary Content**</w:t>
      </w:r>
    </w:p>
    <w:p/>
    <w:p>
      <w:pPr>
        <w:pStyle w:val="ListParagraph"/>
        <w:numPr>
          <w:ilvl w:val="0"/>
          <w:numId w:val="1"/>
        </w:numPr>
      </w:pPr>
      <w:r>
        <w:t xml:space="preserve">A brief statement of the reason for the rebalancing review (e.g. portfolio drift from target allocation).</w:t>
      </w:r>
    </w:p>
    <w:p>
      <w:pPr>
        <w:pStyle w:val="ListParagraph"/>
        <w:numPr>
          <w:ilvl w:val="0"/>
          <w:numId w:val="1"/>
        </w:numPr>
      </w:pPr>
      <w:r>
        <w:t xml:space="preserve">A summary of the proposed allocation changes per asset class, expressed in plain English (not percentage tables).</w:t>
      </w:r>
    </w:p>
    <w:p>
      <w:pPr>
        <w:pStyle w:val="ListParagraph"/>
        <w:numPr>
          <w:ilvl w:val="0"/>
          <w:numId w:val="1"/>
        </w:numPr>
      </w:pPr>
      <w:r>
        <w:t xml:space="preserve">A statement of how the proposed changes align with the client's risk profile and investment goals.</w:t>
      </w:r>
    </w:p>
    <w:p>
      <w:pPr>
        <w:pStyle w:val="ListParagraph"/>
        <w:numPr>
          <w:ilvl w:val="0"/>
          <w:numId w:val="1"/>
        </w:numPr>
      </w:pPr>
      <w:r>
        <w:t xml:space="preserve">A standard compliance disclaimer (template to be provided by the Compliance team).</w:t>
      </w:r>
    </w:p>
    <w:p/>
    <w:p>
      <w:pPr>
        <w:pStyle w:val="Heading2"/>
      </w:pPr>
      <w:r>
        <w:t xml:space="preserve">**11.3 Guardrails &amp; Constraints**</w:t>
      </w:r>
    </w:p>
    <w:p/>
    <w:p>
      <w:pPr>
        <w:pStyle w:val="ListParagraph"/>
        <w:numPr>
          <w:ilvl w:val="0"/>
          <w:numId w:val="1"/>
        </w:numPr>
      </w:pPr>
      <w:r>
        <w:t xml:space="preserve">The AI summary must not contain specific return projections, yield guarantees, or performance promises.</w:t>
      </w:r>
    </w:p>
    <w:p>
      <w:pPr>
        <w:pStyle w:val="ListParagraph"/>
        <w:numPr>
          <w:ilvl w:val="0"/>
          <w:numId w:val="1"/>
        </w:numPr>
      </w:pPr>
      <w:r>
        <w:t xml:space="preserve">The AI summary must not reference market conditions, economic forecasts, or external factors not present in the proposal data.</w:t>
      </w:r>
    </w:p>
    <w:p>
      <w:pPr>
        <w:pStyle w:val="ListParagraph"/>
        <w:numPr>
          <w:ilvl w:val="0"/>
          <w:numId w:val="1"/>
        </w:numPr>
      </w:pPr>
      <w:r>
        <w:t xml:space="preserve">The summary must be generated from proposal data only - no external data sources.</w:t>
      </w:r>
    </w:p>
    <w:p>
      <w:pPr>
        <w:pStyle w:val="ListParagraph"/>
        <w:numPr>
          <w:ilvl w:val="0"/>
          <w:numId w:val="1"/>
        </w:numPr>
      </w:pPr>
      <w:r>
        <w:t xml:space="preserve">Maximum output length: 400 words.</w:t>
      </w:r>
    </w:p>
    <w:p>
      <w:pPr>
        <w:pStyle w:val="ListParagraph"/>
        <w:numPr>
          <w:ilvl w:val="0"/>
          <w:numId w:val="1"/>
        </w:numPr>
      </w:pPr>
      <w:r>
        <w:t xml:space="preserve">The Advisor must review and approve the summary before it can be delivered to the client.</w:t>
      </w:r>
    </w:p>
    <w:p/>
    <w:p>
      <w:pPr>
        <w:pStyle w:val="Heading2"/>
      </w:pPr>
      <w:r>
        <w:t xml:space="preserve">**11.4 Approval Workflow**</w:t>
      </w:r>
    </w:p>
    <w:p/>
    <w:p>
      <w:r>
        <w:rPr>
          <w:b/>
          <w:bCs/>
        </w:rPr>
        <w:t xml:space="preserve">OPEN DECISION: OD-001:</w:t>
      </w:r>
      <w:r>
        <w:t xml:space="preserve"> Whether Compliance must also sign off on AI-generated client summaries in addition to the Advisor is an open decision. Current specification requires Advisor approval only. Owner: Product Manager + Compliance Officer. Decision required before UAT.</w:t>
      </w:r>
    </w:p>
    <w:p/>
    <w:p>
      <w:pPr>
        <w:pStyle w:val="Heading1"/>
      </w:pPr>
      <w:r>
        <w:t xml:space="preserve">**12. Audit Trail Specification**</w:t>
      </w:r>
    </w:p>
    <w:p/>
    <w:p>
      <w:pPr>
        <w:pStyle w:val="Heading2"/>
      </w:pPr>
      <w:r>
        <w:t xml:space="preserve">**12.1 Mandatory Event Types**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Event Type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Trigger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Captured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USER_LOGIN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Successful authentication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 ID, role, IP address,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USER_LOGOUT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Explicit logout or session timeout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 ID, session duration,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PROPOSAL_CREATED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New proposal saved as Draft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client ID, advisor ID,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PROPOSAL_EDITED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Any field change to a Draft proposal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changed fields (before/after), user ID,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PROPOSAL_SUBMITTED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moves from Draft to Submitted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version, suitability result,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SUITABILITY_VALIDATED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engine returns a result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result (Pass/Conditional/Fail), rule outcomes,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PROPOSAL_APPROVED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approved by Compliance or Operations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approver ID, approver role,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PROPOSAL_REJECTED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rejected by Compliance or Operations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reviewer ID, rejection reason,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PROPOSAL_ESCALATED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Rejected proposal escalated to senior reviewer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escalation trigger, senior reviewer ID,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AI_SUMMARY_GENERATED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 created for approved proposal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original AI text (masked PII),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AI_SUMMARY_APPROVED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 approves final summary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Proposal ID, original text, final text, advisor ID, timestamp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USER_ROLE_CHANGED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Any change to a user's role assignment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 ID, previous role, new role, changed by, timestamp</w:t>
            </w:r>
          </w:p>
        </w:tc>
      </w:tr>
    </w:tbl>
    <w:p/>
    <w:p>
      <w:pPr>
        <w:pStyle w:val="Heading2"/>
      </w:pPr>
      <w:r>
        <w:t xml:space="preserve">**12.2 Retention &amp; Immutability**</w:t>
      </w:r>
    </w:p>
    <w:p/>
    <w:p>
      <w:pPr>
        <w:pStyle w:val="ListParagraph"/>
        <w:numPr>
          <w:ilvl w:val="0"/>
          <w:numId w:val="1"/>
        </w:numPr>
      </w:pPr>
      <w:r>
        <w:t xml:space="preserve">Minimum retention period: 5 years from the date of the event.</w:t>
      </w:r>
    </w:p>
    <w:p>
      <w:pPr>
        <w:pStyle w:val="ListParagraph"/>
        <w:numPr>
          <w:ilvl w:val="0"/>
          <w:numId w:val="1"/>
        </w:numPr>
      </w:pPr>
      <w:r>
        <w:t xml:space="preserve">Audit log entries are write-once. No update or delete operation is permitted on any log entry.</w:t>
      </w:r>
    </w:p>
    <w:p>
      <w:pPr>
        <w:pStyle w:val="ListParagraph"/>
        <w:numPr>
          <w:ilvl w:val="0"/>
          <w:numId w:val="1"/>
        </w:numPr>
      </w:pPr>
      <w:r>
        <w:t xml:space="preserve">Audit log storage must be logically or physically separated from the application database to prevent cascading deletion.</w:t>
      </w:r>
    </w:p>
    <w:p>
      <w:pPr>
        <w:pStyle w:val="ListParagraph"/>
        <w:numPr>
          <w:ilvl w:val="0"/>
          <w:numId w:val="1"/>
        </w:numPr>
      </w:pPr>
      <w:r>
        <w:t xml:space="preserve">PII fields (Client Name, Advisor Name) must be masked or tokenised in audit log entries to comply with data protection requirements.</w:t>
      </w:r>
    </w:p>
    <w:p/>
    <w:p>
      <w:pPr>
        <w:pStyle w:val="Heading1"/>
      </w:pPr>
      <w:r>
        <w:t xml:space="preserve">**13. Integration Requirements**</w:t>
      </w:r>
    </w:p>
    <w:p/>
    <w:p>
      <w:r>
        <w:rPr>
          <w:b/>
          <w:bCs/>
        </w:rPr>
        <w:t xml:space="preserve">OPEN DECISION: OD-003:</w:t>
      </w:r>
      <w:r>
        <w:t xml:space="preserve"> Production source systems for client profiles, portfolio holdings, and compliance rules have not been identified. This is a Phase 2 dependency. Owner: Technology Lead. The MVP will use a mock data backend.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Integration Point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Data Domain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Management System (CRM)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Client profiles, risk data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Source system TBD. Must expose API or ETL feed.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Portfolio Management System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Holdings, allocation, valuations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Source system TBD. As-of-date snapshots required.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Rules Engine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rules and weights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Pending Compliance team rule set delivery (OD-002).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Identity Provider (SSO)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User authentication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MVP will use native auth. SSO/IdP to be determined.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Notification Service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In-platform &amp; email notifications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MVP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In-platform notifications in scope for MVP. Email notifications are Phase 2.</w:t>
            </w:r>
          </w:p>
        </w:tc>
      </w:tr>
    </w:tbl>
    <w:p/>
    <w:p>
      <w:pPr>
        <w:pStyle w:val="Heading1"/>
      </w:pPr>
      <w:r>
        <w:t xml:space="preserve">**14. Assumptions &amp; Risks**</w:t>
      </w:r>
    </w:p>
    <w:p/>
    <w:p>
      <w:pPr>
        <w:pStyle w:val="Heading2"/>
      </w:pPr>
      <w:r>
        <w:t xml:space="preserve">**14.1 Assumptions**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Assumption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Implication if Wrong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A-001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Mock data will be sufficient for MVP development and UAT.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If real data is required earlier, the Technology Lead must escalate immediately - integration timelines are 4-8 weeks minimum.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A-002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Compliance team will deliver a documented suitability rule set within 4 weeks of BRD sign-off.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Delay blocks development of the suitability engine. FR-025 to FR-032 and BR-011 are blocked.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A-003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 maximum of 3 user roles are required for the MVP.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Additional roles require a permissions matrix revision and development rework.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A-004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The platform will be accessed via desktop web browsers only for the MVP.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Mobile access would require responsive design investment not currently scoped.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A-005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Regulatory requirements will be governed by internal firm policy for the MVP. Formal regulatory mapping will follow the Legal/Compliance review.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If a specific regulatory regime is confirmed prior to go-live, additional compliance controls may be required that affect scope and timeline.</w:t>
            </w:r>
          </w:p>
        </w:tc>
      </w:tr>
    </w:tbl>
    <w:p/>
    <w:p>
      <w:pPr>
        <w:pStyle w:val="Heading2"/>
      </w:pPr>
      <w:r>
        <w:t xml:space="preserve">**14.2 Risk Register**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Risk Description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Prob.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R-001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rule set not delivered on time, blocking suitability engine development.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Manager to set hard deadline of 4 weeks post sign-off. Escalate to Head of Wealth Advisory if missed. Develop engine with placeholder rules as parallel workstream.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Mgr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R-002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Simplified rules engine does not reflect real-world suitability complexity, creating compliance liability at go-live.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Clearly communicate MVP limitations. Require Legal/Compliance sign-off before any use with real client data. Flag in UAT sign-off criteria.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R-003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Regulatory framework confirmed post-development requiring significant rework.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Engage Legal/Compliance within 2 weeks of BRD sign-off to confirm applicable regulations. Track as OD-004.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Head of WA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R-004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AI-generated summaries contain inaccurate or misleading client-facing content.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Mandatory Advisor review before delivery. Output constraints defined in Section 11. Regular prompt review by Product and Compliance.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Mgr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R-005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Performance SLAs not met under full load (200-500 concurrent users).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Low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Conduct load testing before UAT. Resolve performance issues before go-live sign-off.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 Lead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R-006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Mock data insufficient to validate all edge cases during UAT.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Medium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Create a comprehensive mock data set covering all risk profiles, drift scenarios, and suitability outcomes. Review with Compliance before UAT.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 Lead</w:t>
            </w:r>
          </w:p>
        </w:tc>
      </w:tr>
    </w:tbl>
    <w:p/>
    <w:p>
      <w:pPr>
        <w:pStyle w:val="Heading1"/>
      </w:pPr>
      <w:r>
        <w:t xml:space="preserve">**15. Constraints &amp; Dependencies**</w:t>
      </w:r>
    </w:p>
    <w:p/>
    <w:p>
      <w:pPr>
        <w:pStyle w:val="Heading2"/>
      </w:pPr>
      <w:r>
        <w:t xml:space="preserve">**15.1 Constraints**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Constraint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C-001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Timeline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MVP must be ready for demo or go-live within 3-6 months of BRD sign-off.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C-002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Technology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No mandated cloud provider or technology stack. Technology Lead to confirm architecture within 2 weeks of BRD sign-off.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C-003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Data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MVP uses mock data only. No real client PII may be used in development or pre-production environments.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C-004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Platform must not be used with real client data until formal regulatory review is complete (OD-004).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C-005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Scope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Trade execution and real-time market data integration are out of scope for all phases unless specifically re-scoped.</w:t>
            </w:r>
          </w:p>
        </w:tc>
      </w:tr>
    </w:tbl>
    <w:p/>
    <w:p>
      <w:pPr>
        <w:pStyle w:val="Heading2"/>
      </w:pPr>
      <w:r>
        <w:t xml:space="preserve">**15.2 Dependencies**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Dependency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Required By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D-001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Suitability rule set delivered by Compliance team.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Week 4 post BRD sign-off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Officer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D-002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Baseline productivity and compliance effort metrics established.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Prior to go-live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Manager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D-003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Named BRD sign-off authority confirmed by Head of Wealth Advisory.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Before BRD baseline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Head of Wealth Advisory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D-004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AI summary compliance disclaimer template delivered by Compliance.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Before AI feature development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Officer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D-005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 source system identification (CRM, Portfolio Management).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 kick-off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Technology Lead</w:t>
            </w:r>
          </w:p>
        </w:tc>
      </w:tr>
    </w:tbl>
    <w:p/>
    <w:p>
      <w:pPr>
        <w:pStyle w:val="Heading1"/>
      </w:pPr>
      <w:r>
        <w:t xml:space="preserve">**16. Success Metrics &amp; KPIs**</w:t>
      </w:r>
    </w:p>
    <w:p/>
    <w:p>
      <w:r>
        <w:rPr>
          <w:b/>
          <w:bCs/>
        </w:rPr>
        <w:t xml:space="preserve">Note:</w:t>
      </w:r>
      <w:r>
        <w:t xml:space="preserve"> Baseline values for all metrics must be established before go-live. Measurement methodology and designated owner must be confirmed as a pre-go-live gate (Dependency D-002).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KPI ID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Baseline Source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Measurement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KPI-001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Average time to create a rebalancing proposal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30-40% reduction vs. baseline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Manual timing study pre-go-live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90 days post go-live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Mgr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KPI-002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Average number of compliance review cycles per proposal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40-50% reduction vs. baseline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Historical email/review log analysis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90 days post go-live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KPI-003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% of proposals with a recorded suitability validation result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N/A - new metric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Ongoing - monthly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KPI-004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Audit trail completeness (% of events captured vs. mandatory event list)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100%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N/A - new metric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Ongoing - monthly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 Lead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KPI-005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Dashboard load time (P95)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&lt; 5 seconds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N/A - new system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Load test pre-go-live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 Lead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KPI-006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 satisfaction score (platform usability)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&gt;= 4.0 / 5.0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N/A - new metric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30 days post go-live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Mgr</w:t>
            </w:r>
          </w:p>
        </w:tc>
      </w:tr>
    </w:tbl>
    <w:p/>
    <w:p>
      <w:pPr>
        <w:pStyle w:val="Heading1"/>
      </w:pPr>
      <w:r>
        <w:t xml:space="preserve">**17. Open Decisions &amp; Deferred Items**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Decision Required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Impact on BRD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Required By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OD-001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Must Compliance sign off on AI-generated client summaries in addition to the Advisor?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Affects FR-045, FR-047, and the AI summary workflow. An additional approval step would extend the workflow and require a new permission.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Mgr + Compliance Officer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Before UAT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OD-002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team to deliver documented suitability rules and scoring weights.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Blocks development of FR-025 to FR-032 and BR-011. Admin configuration UI (FR-032) cannot be built without rule structure.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Compliance Officer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Week 4 post sign-off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OD-003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Identify production source systems for client profiles, portfolio holdings, and compliance rules for Phase 2 integration.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Affects Section 13 integration design. Data models in Section 10 are designed to be integration-ready; API contracts TBD.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Technology Lead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Phase 2 kick-off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  <w:tr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OD-004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Confirm applicable regulatory framework(s) - SEBI, FINRA, SEC, MiFID II, or other - and assess impact on platform requirements.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HIGH IMPACT. May require additional compliance controls, reporting outputs, data handling rules, or access restrictions not currently in scope.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Head of WA + Legal/Compliance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Before real client data use</w:t>
            </w:r>
          </w:p>
        </w:tc>
        <w:tc>
          <w:tcPr>
            <w:tcW w:type="dxa" w:w="15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Open</w:t>
            </w:r>
          </w:p>
        </w:tc>
      </w:tr>
    </w:tbl>
    <w:p/>
    <w:p>
      <w:pPr>
        <w:pStyle w:val="Heading1"/>
      </w:pPr>
      <w:r>
        <w:t xml:space="preserve">**18. Traceability Matrix**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Business Objective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Functional Requirements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Primary Acceptance Criteria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BO-001: Streamline rebalancing workflow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FR-006 to FR-014 (Dashboard &amp; Detail View), FR-015 to FR-024 (Proposal Creation), FR-033 to FR-042 (Approval Workflow)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Advisor can complete full proposal workflow (create, submit, receive outcome) without leaving the platform. Dashboard loads within 5 seconds.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BO-002: Automate compliance validation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FR-025 to FR-032 (Suitability Engine), BR-004, BR-005, BR-011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100% of submitted proposals have a recorded suitability validation result. Validation completes within 3 seconds. Hard rule violation always produces Fail.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BO-003: Improve advisor productivity 30-40%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FR-006 to FR-011 (Dashboard), FR-015 to FR-024 (Proposal Creation), FR-043 to FR-047 (AI Summary)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KPI-001 target met 90 days post go-live. AI summary draft generated on proposal approval without Advisor manual input.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BO-004: Establish audit trail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FR-048 to FR-052 (Audit Trail), NFR-012, NFR-013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100% of mandatory event types captured (KPI-004). Audit log entries cannot be deleted or modified by any user role. 5-year retention verified.</w:t>
            </w:r>
          </w:p>
        </w:tc>
      </w:tr>
      <w:tr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BO-005: Reduce compliance risk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FR-025 to FR-032 (Suitability), FR-033 to FR-042 (Workflow), BR-006, BR-007</w:t>
            </w:r>
          </w:p>
        </w:tc>
        <w:tc>
          <w:tcPr>
            <w:tcW w:type="dxa" w:w="300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Zero proposals approved without a recorded suitability result. Compliance Officer cannot create or edit proposals. Rejection triggers escalation, not return to Advisor.</w:t>
            </w:r>
          </w:p>
        </w:tc>
      </w:tr>
    </w:tbl>
    <w:p/>
    <w:p>
      <w:pPr>
        <w:pStyle w:val="Heading1"/>
      </w:pPr>
      <w:r>
        <w:t xml:space="preserve">**19. Sign-off &amp; Approvals**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Signature</w:t>
            </w:r>
          </w:p>
        </w:tc>
      </w:tr>
    </w:tbl>
    <w:p/>
    <w:p>
      <w:pPr>
        <w:pStyle w:val="Heading2"/>
      </w:pPr>
      <w:r>
        <w:t xml:space="preserve">**19.1 Version History**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rPr>
                <w:b/>
                <w:bCs/>
              </w:rPr>
              <w:t xml:space="preserve">Change Description</w:t>
            </w:r>
          </w:p>
        </w:tc>
      </w:tr>
      <w:tr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1.0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19 May 2026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Product Management</w:t>
            </w:r>
          </w:p>
        </w:tc>
        <w:tc>
          <w:tcPr>
            <w:tcW w:type="dxa" w:w="2250"/>
            <w:tcBorders>
              <w:top w:val="single" w:sz="1"/>
              <w:left w:val="single" w:sz="1"/>
              <w:bottom w:val="single" w:sz="1"/>
              <w:right w:val="single" w:sz="1"/>
            </w:tcBorders>
          </w:tcPr>
          <w:p>
            <w:pPr>
              <w:jc w:val="left"/>
            </w:pPr>
            <w:r>
              <w:t xml:space="preserve">Initial draft generated from Discovery Workshop notes and structured clarification session.</w:t>
            </w:r>
          </w:p>
        </w:tc>
      </w:tr>
    </w:tbl>
    <w:p/>
    <w:p>
      <w:r>
        <w:rPr>
          <w:b/>
          <w:bCs/>
        </w:rPr>
        <w:t xml:space="preserve">Note:</w:t>
      </w:r>
      <w:r>
        <w:t xml:space="preserve"> Subsequent versions must be approved by the Head of Wealth Advisory before circulation. All changes after sign-off must go through the formal change control process.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2026-05-21T11:07:54.432Z</dcterms:created>
  <dcterms:modified xsi:type="dcterms:W3CDTF">2026-05-21T11:07:54.434Z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