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THINKFIRST</w:t>
      </w:r>
    </w:p>
    <w:p>
      <w:pPr>
        <w:pStyle w:val="Title"/>
      </w:pPr>
      <w:r>
        <w:t>Master Project Documentation</w:t>
      </w:r>
    </w:p>
    <w:p>
      <w:pPr>
        <w:pStyle w:val="Subtitle"/>
      </w:pPr>
      <w:r>
        <w:t>Product • Engineering • Research • Operations</w:t>
      </w:r>
    </w:p>
    <w:p>
      <w:pPr>
        <w:spacing w:before="360"/>
      </w:pPr>
      <w:r>
        <w:rPr>
          <w:b/>
        </w:rPr>
        <w:t>Independent thinking with optional AI assistance.</w:t>
      </w:r>
    </w:p>
    <w:p>
      <w:r>
        <w:t>One consolidated reference for what the project does, how it is built, how its parts connect, what has been validated and what remains.</w:t>
      </w:r>
    </w:p>
    <w:p>
      <w:r>
        <w:t>Repository snapshot: 24 September 2026</w:t>
        <w:br/>
        <w:t>Document edition: 1.0</w:t>
        <w:br/>
        <w:t>Scope: implemented application and explicitly identified future work</w:t>
      </w:r>
    </w:p>
    <w:p>
      <w:r>
        <w:t>Prepared for the project owner, developers, reviewers and research collaborators. No credentials or private participant records are included.</w:t>
      </w:r>
    </w:p>
    <w:p>
      <w:pPr>
        <w:pStyle w:val="Heading2"/>
      </w:pPr>
      <w:r>
        <w:t>Reading guide</w:t>
      </w:r>
    </w:p>
    <w:p>
      <w:r>
        <w:t>Start with chapters 1–7 for purpose and architecture. Chapters 8–22 cover implementation, operating flows and API contracts. Chapters 23–30 cover configuration, launch, assurance, limitations and future development. The contents entries below are clickable in compatible readers.</w:t>
      </w:r>
    </w:p>
    <w:p>
      <w:r>
        <w:t>Workflow tables retain unique step IDs such as A01 and D04. An arrow to an ID means continue at that step, even in another chapter. A return to “caller” means the action or screen that opened the shared workflow. Branch labels explain success, failure and optional choices.</w:t>
      </w:r>
    </w:p>
    <w:p>
      <w:r>
        <w:br w:type="page"/>
      </w:r>
    </w:p>
    <w:p>
      <w:pPr>
        <w:pStyle w:val="Heading1"/>
      </w:pPr>
      <w:r>
        <w:t>Contents</w:t>
      </w:r>
    </w:p>
    <w:p>
      <w:pPr>
        <w:spacing w:after="100"/>
      </w:pPr>
      <w:hyperlink w:anchor="chapter_1">
        <w:r>
          <w:rPr>
            <w:color w:val="172B3A"/>
          </w:rPr>
          <w:t>01  Project overview</w:t>
        </w:r>
      </w:hyperlink>
    </w:p>
    <w:p>
      <w:pPr>
        <w:spacing w:after="100"/>
      </w:pPr>
      <w:hyperlink w:anchor="chapter_2">
        <w:r>
          <w:rPr>
            <w:color w:val="172B3A"/>
          </w:rPr>
          <w:t>02  Problem statement and motivation</w:t>
        </w:r>
      </w:hyperlink>
    </w:p>
    <w:p>
      <w:pPr>
        <w:spacing w:after="100"/>
      </w:pPr>
      <w:hyperlink w:anchor="chapter_3">
        <w:r>
          <w:rPr>
            <w:color w:val="172B3A"/>
          </w:rPr>
          <w:t>03  Objectives and research alignment</w:t>
        </w:r>
      </w:hyperlink>
    </w:p>
    <w:p>
      <w:pPr>
        <w:spacing w:after="100"/>
      </w:pPr>
      <w:hyperlink w:anchor="chapter_4">
        <w:r>
          <w:rPr>
            <w:color w:val="172B3A"/>
          </w:rPr>
          <w:t>04  Users, roles and practical use cases</w:t>
        </w:r>
      </w:hyperlink>
    </w:p>
    <w:p>
      <w:pPr>
        <w:spacing w:after="100"/>
      </w:pPr>
      <w:hyperlink w:anchor="chapter_5">
        <w:r>
          <w:rPr>
            <w:color w:val="172B3A"/>
          </w:rPr>
          <w:t>05  Feature scope and acceptance principles</w:t>
        </w:r>
      </w:hyperlink>
    </w:p>
    <w:p>
      <w:pPr>
        <w:spacing w:after="100"/>
      </w:pPr>
      <w:hyperlink w:anchor="chapter_6">
        <w:r>
          <w:rPr>
            <w:color w:val="172B3A"/>
          </w:rPr>
          <w:t>06  Development history and current position</w:t>
        </w:r>
      </w:hyperlink>
    </w:p>
    <w:p>
      <w:pPr>
        <w:spacing w:after="100"/>
      </w:pPr>
      <w:hyperlink w:anchor="chapter_7">
        <w:r>
          <w:rPr>
            <w:color w:val="172B3A"/>
          </w:rPr>
          <w:t>07  System architecture and trust boundaries</w:t>
        </w:r>
      </w:hyperlink>
    </w:p>
    <w:p>
      <w:pPr>
        <w:spacing w:after="100"/>
      </w:pPr>
      <w:hyperlink w:anchor="chapter_8">
        <w:r>
          <w:rPr>
            <w:color w:val="172B3A"/>
          </w:rPr>
          <w:t>08  Technology stack and dependency inventory</w:t>
        </w:r>
      </w:hyperlink>
    </w:p>
    <w:p>
      <w:pPr>
        <w:spacing w:after="100"/>
      </w:pPr>
      <w:hyperlink w:anchor="chapter_9">
        <w:r>
          <w:rPr>
            <w:color w:val="172B3A"/>
          </w:rPr>
          <w:t>09  Frontend structure, pages and interface behavior</w:t>
        </w:r>
      </w:hyperlink>
    </w:p>
    <w:p>
      <w:pPr>
        <w:spacing w:after="100"/>
      </w:pPr>
      <w:hyperlink w:anchor="chapter_10">
        <w:r>
          <w:rPr>
            <w:color w:val="172B3A"/>
          </w:rPr>
          <w:t>10  Backend modules and service responsibilities</w:t>
        </w:r>
      </w:hyperlink>
    </w:p>
    <w:p>
      <w:pPr>
        <w:spacing w:after="100"/>
      </w:pPr>
      <w:hyperlink w:anchor="chapter_11">
        <w:r>
          <w:rPr>
            <w:color w:val="172B3A"/>
          </w:rPr>
          <w:t>11  Database, event model and data lifecycle</w:t>
        </w:r>
      </w:hyperlink>
    </w:p>
    <w:p>
      <w:pPr>
        <w:spacing w:after="100"/>
      </w:pPr>
      <w:hyperlink w:anchor="chapter_12">
        <w:r>
          <w:rPr>
            <w:color w:val="172B3A"/>
          </w:rPr>
          <w:t>12  Authentication and entry workflow</w:t>
        </w:r>
      </w:hyperlink>
    </w:p>
    <w:p>
      <w:pPr>
        <w:spacing w:after="100"/>
      </w:pPr>
      <w:hyperlink w:anchor="chapter_13">
        <w:r>
          <w:rPr>
            <w:color w:val="172B3A"/>
          </w:rPr>
          <w:t>13  Home, conversations and independent thinking</w:t>
        </w:r>
      </w:hyperlink>
    </w:p>
    <w:p>
      <w:pPr>
        <w:spacing w:after="100"/>
      </w:pPr>
      <w:hyperlink w:anchor="chapter_14">
        <w:r>
          <w:rPr>
            <w:color w:val="172B3A"/>
          </w:rPr>
          <w:t>14  AI generation, context, fallback and cost control</w:t>
        </w:r>
      </w:hyperlink>
    </w:p>
    <w:p>
      <w:pPr>
        <w:spacing w:after="100"/>
      </w:pPr>
      <w:hyperlink w:anchor="chapter_15">
        <w:r>
          <w:rPr>
            <w:color w:val="172B3A"/>
          </w:rPr>
          <w:t>15  Answer checking, practice, saved work and goals</w:t>
        </w:r>
      </w:hyperlink>
    </w:p>
    <w:p>
      <w:pPr>
        <w:spacing w:after="100"/>
      </w:pPr>
      <w:hyperlink w:anchor="chapter_16">
        <w:r>
          <w:rPr>
            <w:color w:val="172B3A"/>
          </w:rPr>
          <w:t>16  Drafts, offline behavior and request recovery</w:t>
        </w:r>
      </w:hyperlink>
    </w:p>
    <w:p>
      <w:pPr>
        <w:spacing w:after="100"/>
      </w:pPr>
      <w:hyperlink w:anchor="chapter_17">
        <w:r>
          <w:rPr>
            <w:color w:val="172B3A"/>
          </w:rPr>
          <w:t>17  Conversation tools, versions and completion</w:t>
        </w:r>
      </w:hyperlink>
    </w:p>
    <w:p>
      <w:pPr>
        <w:spacing w:after="100"/>
      </w:pPr>
      <w:hyperlink w:anchor="chapter_18">
        <w:r>
          <w:rPr>
            <w:color w:val="172B3A"/>
          </w:rPr>
          <w:t>18  History, progress and conversation review</w:t>
        </w:r>
      </w:hyperlink>
    </w:p>
    <w:p>
      <w:pPr>
        <w:spacing w:after="100"/>
      </w:pPr>
      <w:hyperlink w:anchor="chapter_19">
        <w:r>
          <w:rPr>
            <w:color w:val="172B3A"/>
          </w:rPr>
          <w:t>19  Settings, personal data and support</w:t>
        </w:r>
      </w:hyperlink>
    </w:p>
    <w:p>
      <w:pPr>
        <w:spacing w:after="100"/>
      </w:pPr>
      <w:hyperlink w:anchor="chapter_20">
        <w:r>
          <w:rPr>
            <w:color w:val="172B3A"/>
          </w:rPr>
          <w:t>20  Historical guided-study protocol</w:t>
        </w:r>
      </w:hyperlink>
    </w:p>
    <w:p>
      <w:pPr>
        <w:spacing w:after="100"/>
      </w:pPr>
      <w:hyperlink w:anchor="chapter_21">
        <w:r>
          <w:rPr>
            <w:color w:val="172B3A"/>
          </w:rPr>
          <w:t>21  Research pipeline, metrics and interpretation</w:t>
        </w:r>
      </w:hyperlink>
    </w:p>
    <w:p>
      <w:pPr>
        <w:spacing w:after="100"/>
      </w:pPr>
      <w:hyperlink w:anchor="chapter_22">
        <w:r>
          <w:rPr>
            <w:color w:val="172B3A"/>
          </w:rPr>
          <w:t>22  API reference and request contracts</w:t>
        </w:r>
      </w:hyperlink>
    </w:p>
    <w:p>
      <w:pPr>
        <w:spacing w:after="100"/>
      </w:pPr>
      <w:hyperlink w:anchor="chapter_23">
        <w:r>
          <w:rPr>
            <w:color w:val="172B3A"/>
          </w:rPr>
          <w:t>23  Configuration and environment ownership</w:t>
        </w:r>
      </w:hyperlink>
    </w:p>
    <w:p>
      <w:pPr>
        <w:spacing w:after="100"/>
      </w:pPr>
      <w:hyperlink w:anchor="chapter_24">
        <w:r>
          <w:rPr>
            <w:color w:val="172B3A"/>
          </w:rPr>
          <w:t>24  Local installation, launch and troubleshooting</w:t>
        </w:r>
      </w:hyperlink>
    </w:p>
    <w:p>
      <w:pPr>
        <w:spacing w:after="100"/>
      </w:pPr>
      <w:hyperlink w:anchor="chapter_25">
        <w:r>
          <w:rPr>
            <w:color w:val="172B3A"/>
          </w:rPr>
          <w:t>25  Deployment, operations, backup and erasure</w:t>
        </w:r>
      </w:hyperlink>
    </w:p>
    <w:p>
      <w:pPr>
        <w:spacing w:after="100"/>
      </w:pPr>
      <w:hyperlink w:anchor="chapter_26">
        <w:r>
          <w:rPr>
            <w:color w:val="172B3A"/>
          </w:rPr>
          <w:t>26  Security, privacy and responsible AI boundaries</w:t>
        </w:r>
      </w:hyperlink>
    </w:p>
    <w:p>
      <w:pPr>
        <w:spacing w:after="100"/>
      </w:pPr>
      <w:hyperlink w:anchor="chapter_27">
        <w:r>
          <w:rPr>
            <w:color w:val="172B3A"/>
          </w:rPr>
          <w:t>27  Testing, validation evidence and quality assurance</w:t>
        </w:r>
      </w:hyperlink>
    </w:p>
    <w:p>
      <w:pPr>
        <w:spacing w:after="100"/>
      </w:pPr>
      <w:hyperlink w:anchor="chapter_28">
        <w:r>
          <w:rPr>
            <w:color w:val="172B3A"/>
          </w:rPr>
          <w:t>28  Known limitations and unfinished launch work</w:t>
        </w:r>
      </w:hyperlink>
    </w:p>
    <w:p>
      <w:pPr>
        <w:spacing w:after="100"/>
      </w:pPr>
      <w:hyperlink w:anchor="chapter_29">
        <w:r>
          <w:rPr>
            <w:color w:val="172B3A"/>
          </w:rPr>
          <w:t>29  Future scope and useful development priorities</w:t>
        </w:r>
      </w:hyperlink>
    </w:p>
    <w:p>
      <w:pPr>
        <w:spacing w:after="100"/>
      </w:pPr>
      <w:hyperlink w:anchor="chapter_30">
        <w:r>
          <w:rPr>
            <w:color w:val="172B3A"/>
          </w:rPr>
          <w:t>30  Maintenance, glossary and source traceability</w:t>
        </w:r>
      </w:hyperlink>
    </w:p>
    <w:p>
      <w:r>
        <w:br w:type="page"/>
      </w:r>
    </w:p>
    <w:p>
      <w:bookmarkStart w:id="1" w:name="chapter_1"/>
      <w:pPr>
        <w:pStyle w:val="Heading1"/>
      </w:pPr>
      <w:r>
        <w:t>01  Project overview</w:t>
      </w:r>
      <w:bookmarkEnd w:id="1"/>
    </w:p>
    <w:p>
      <w:r>
        <w:t xml:space="preserve">ThinkFirst is a web-based AI conversation and independent-practice workspace. A person can ask for help immediately, make their own attempt, obtain a hint or feedback, check a response and return to saved work. The central product choice is deliberately simple: </w:t>
      </w:r>
      <w:r>
        <w:rPr>
          <w:b/>
        </w:rPr>
        <w:t>Ask AI</w:t>
      </w:r>
      <w:r>
        <w:t xml:space="preserve"> and </w:t>
      </w:r>
      <w:r>
        <w:rPr>
          <w:b/>
        </w:rPr>
        <w:t>Try myself</w:t>
      </w:r>
      <w:r>
        <w:t xml:space="preserve"> remain separate, voluntary modes inside the same conversation.</w:t>
      </w:r>
    </w:p>
    <w:p>
      <w:r>
        <w:t>The project also provides an instrument for recording observable problem-solving actions over time. With separate research consent, eligible records can support participant-level behavioral analysis. This creates two related purposes: a useful personal workspace and a research-informed system for studying actions around AI assistance.</w:t>
      </w:r>
    </w:p>
    <w:p>
      <w:r>
        <w:t xml:space="preserve">This master document consolidates the project purpose, implemented features, technical architecture, library inventory, data model, APIs, complete operating workflows, configuration, validation evidence, deployment responsibilities and future scope. It is a repository snapshot dated </w:t>
      </w:r>
      <w:r>
        <w:rPr>
          <w:b/>
        </w:rPr>
        <w:t>24 September 2026</w:t>
      </w:r>
      <w:r>
        <w:t>, not a claim that the public service has been launched.</w:t>
      </w:r>
    </w:p>
    <w:p>
      <w:pPr>
        <w:pStyle w:val="Heading2"/>
      </w:pPr>
      <w:r>
        <w:t>Current product identity</w:t>
      </w:r>
    </w:p>
    <w:p>
      <w:r>
        <w:t>The current implementation is a Next.js website connected to a FastAPI service and PostgreSQL. AI responses come from configured external model providers. ThinkFirst controls the interaction, prompts, question context, persistence, accounting and research interpretation; it does not train or host a proprietary foundation model.</w:t>
      </w:r>
    </w:p>
    <w:p>
      <w:r>
        <w:t>The user interface supports immediate conversation without requiring study forms. Historical guided sessions preserve their original protocol. The application does not treat an optional independent attempt as a prerequisite for every AI answer.</w:t>
      </w:r>
    </w:p>
    <w:p>
      <w:pPr>
        <w:pStyle w:val="Heading2"/>
      </w:pPr>
      <w:r>
        <w:t>Evidence and status terminology</w:t>
      </w:r>
    </w:p>
    <w:p>
      <w:r>
        <w:rPr>
          <w:b/>
        </w:rPr>
        <w:t>Implemented</w:t>
      </w:r>
      <w:r>
        <w:t xml:space="preserve"> means the behavior is present in this repository. </w:t>
      </w:r>
      <w:r>
        <w:rPr>
          <w:b/>
        </w:rPr>
        <w:t>Locally validated</w:t>
      </w:r>
      <w:r>
        <w:t xml:space="preserve"> means a dated validation record describes a completed check. </w:t>
      </w:r>
      <w:r>
        <w:rPr>
          <w:b/>
        </w:rPr>
        <w:t>Deployment-dependent</w:t>
      </w:r>
      <w:r>
        <w:t xml:space="preserve"> means credentials, infrastructure or real hosted behavior still need operator setup or verification. </w:t>
      </w:r>
      <w:r>
        <w:rPr>
          <w:b/>
        </w:rPr>
        <w:t>Future scope</w:t>
      </w:r>
      <w:r>
        <w:t xml:space="preserve"> means a proposal, not a working feature.</w:t>
      </w:r>
    </w:p>
    <w:p>
      <w:r>
        <w:t>No real .env secrets, participant conversations or private exports were copied into this document. Dependency versions describe repository lockfiles, not a claim about the newest versions available externally. Existing documents can contain historical status notes; newer implementation and validation records take precedence.</w:t>
      </w:r>
    </w:p>
    <w:p>
      <w:bookmarkStart w:id="2" w:name="chapter_2"/>
      <w:pPr>
        <w:pStyle w:val="Heading1"/>
      </w:pPr>
      <w:r>
        <w:t>02  Problem statement and motivation</w:t>
      </w:r>
      <w:bookmarkEnd w:id="2"/>
    </w:p>
    <w:p>
      <w:r>
        <w:t>AI can provide an answer so quickly that a person may skip attempting a problem, examining assumptions or checking the result. Ordinary chat history mostly preserves prompts and answers; it does not clearly distinguish a person's own attempt, requested help, later verification and deliberate retry.</w:t>
      </w:r>
    </w:p>
    <w:p>
      <w:r>
        <w:t>ThinkFirst addresses this practical gap by making independent work easy to save and revisit while keeping AI assistance accessible. It helps users see what they actually recorded: whether they tried first, what help they requested, whether they reported checking a response and whether they returned to practise.</w:t>
      </w:r>
    </w:p>
    <w:p>
      <w:pPr>
        <w:pStyle w:val="Heading2"/>
      </w:pPr>
      <w:r>
        <w:t>Problems addressed</w:t>
      </w:r>
    </w:p>
    <w:p>
      <w:pPr>
        <w:pStyle w:val="ListBullet"/>
      </w:pPr>
      <w:r>
        <w:t>Friction when switching between an AI conversation and one's own rough work.</w:t>
      </w:r>
    </w:p>
    <w:p>
      <w:pPr>
        <w:pStyle w:val="ListBullet"/>
      </w:pPr>
      <w:r>
        <w:t>Losing the relationship between a question, a personal attempt and the help requested for it.</w:t>
      </w:r>
    </w:p>
    <w:p>
      <w:pPr>
        <w:pStyle w:val="ListBullet"/>
      </w:pPr>
      <w:r>
        <w:t>Repeatedly consuming AI responses without an easy invitation to try independently.</w:t>
      </w:r>
    </w:p>
    <w:p>
      <w:pPr>
        <w:pStyle w:val="ListBullet"/>
      </w:pPr>
      <w:r>
        <w:t>Difficulty revisiting a useful answer as a new practice opportunity.</w:t>
      </w:r>
    </w:p>
    <w:p>
      <w:pPr>
        <w:pStyle w:val="ListBullet"/>
      </w:pPr>
      <w:r>
        <w:t>Unclear AI costs, failed requests and interrupted conversations.</w:t>
      </w:r>
    </w:p>
    <w:p>
      <w:pPr>
        <w:pStyle w:val="ListBullet"/>
      </w:pPr>
      <w:r>
        <w:t>Limited longitudinal behavioral evidence when relying only on retrospective self-report.</w:t>
      </w:r>
    </w:p>
    <w:p>
      <w:pPr>
        <w:pStyle w:val="Heading2"/>
      </w:pPr>
      <w:r>
        <w:t>What the project cannot conclude by itself</w:t>
      </w:r>
    </w:p>
    <w:p>
      <w:r>
        <w:t>Saving an attempt does not prove deep reasoning. A long response does not prove effort. An unchecked answer is not necessarily false. Repeated AI use does not establish dependence. Completing without recorded AI does not prove the person used no outside assistance. ThinkFirst supplies tools and observable records; learning improvement and research validity require separate evidence.</w:t>
      </w:r>
    </w:p>
    <w:p>
      <w:bookmarkStart w:id="3" w:name="chapter_3"/>
      <w:pPr>
        <w:pStyle w:val="Heading1"/>
      </w:pPr>
      <w:r>
        <w:t>03  Objectives and research alignment</w:t>
      </w:r>
      <w:bookmarkEnd w:id="3"/>
    </w:p>
    <w:p>
      <w:pPr>
        <w:pStyle w:val="Heading2"/>
      </w:pPr>
      <w:r>
        <w:t>Product objectives</w:t>
      </w:r>
    </w:p>
    <w:p>
      <w:r>
        <w:t>Keep question entry simple; allow immediate help; provide a comfortable place for rough thinking; preserve work during common interruptions; make later practice useful; make AI spending explicit and bounded; protect account ownership and personal choices.</w:t>
      </w:r>
    </w:p>
    <w:p>
      <w:pPr>
        <w:pStyle w:val="Heading2"/>
      </w:pPr>
      <w:r>
        <w:t>Research objectives</w:t>
      </w:r>
    </w:p>
    <w:p>
      <w:r>
        <w:t>Record timestamped interactions that operationalize aspects of AI-first behavior, assistance frequency, pre-help attempts, checking and completion. Separate user-authored work from model output. Preserve chronology, unknown values, protocol differences and correction history. Analyze repeated sessions at the participant level where the implemented inference requires independent participants.</w:t>
      </w:r>
    </w:p>
    <w:p>
      <w:pPr>
        <w:pStyle w:val="Heading2"/>
      </w:pPr>
      <w:r>
        <w:t>Relationship to the supplied paper specification</w:t>
      </w:r>
    </w:p>
    <w:p>
      <w:r>
        <w:t>The supplied specification describes ThinkFirst as a behavioral-logging extension of “Human Problem-Solving Behavior in the Age of Generative AI.” It motivated the original guided instrument and traceability mapping. The source paper itself was not supplied for independent verification. Reference figures quoted in the specification are not new ThinkFirst results and are not independently verified literature findings in this document.</w:t>
      </w:r>
    </w:p>
    <w:p>
      <w:r>
        <w:t>The current product evolved through owner feedback into an everyday conversation workspace with optional thinking support. This changes the experience from the original gated prototype. Chat-v1 and guided-v1 must therefore remain separate in analysis rather than being silently treated as the same experiment.</w:t>
      </w:r>
    </w:p>
    <w:p>
      <w:r>
        <w:t>Behavioral proxies and survey Likert scales are different measurements. Similar statistical procedures do not establish exact replication, causation, construct validity or improved reasoning. A real study needs a defined protocol, recruitment plan, appropriate consent, missing-data rules and justified interpretation.</w:t>
      </w:r>
    </w:p>
    <w:p>
      <w:bookmarkStart w:id="4" w:name="chapter_4"/>
      <w:pPr>
        <w:pStyle w:val="Heading1"/>
      </w:pPr>
      <w:r>
        <w:t>04  Users, roles and practical use cases</w:t>
      </w:r>
      <w:bookmarkEnd w:id="4"/>
    </w:p>
    <w:p>
      <w:r>
        <w:rPr>
          <w:b/>
        </w:rPr>
        <w:t>Individual user:</w:t>
      </w:r>
      <w:r>
        <w:t xml:space="preserve"> asks questions, writes attempts, requests assistance, records checks, bookmarks answers, retries problems and views personal activity. This can support students, self-directed learners and people working through everyday questions; it is not restricted to a verified school or curriculum.</w:t>
      </w:r>
    </w:p>
    <w:p>
      <w:r>
        <w:rPr>
          <w:b/>
        </w:rPr>
        <w:t>Research participant:</w:t>
      </w:r>
      <w:r>
        <w:t xml:space="preserve"> an ordinary user who separately opts into research sharing. They retain normal product access without having to join a study. Opt-in alone does not constitute completion of every requirement for a formal research project.</w:t>
      </w:r>
    </w:p>
    <w:p>
      <w:r>
        <w:rPr>
          <w:b/>
        </w:rPr>
        <w:t>Research administrator:</w:t>
      </w:r>
      <w:r>
        <w:t xml:space="preserve"> an allowlisted identity permitted to access research exports and analysis. They must understand the protocol, aggregation and proxy limitations.</w:t>
      </w:r>
    </w:p>
    <w:p>
      <w:r>
        <w:rPr>
          <w:b/>
        </w:rPr>
        <w:t>Operator:</w:t>
      </w:r>
      <w:r>
        <w:t xml:space="preserve"> configures infrastructure, credentials, contact information, budgets, backups, incident handling and authorized erasure. Research and operational responsibilities may belong to the same person, but the access checks still apply.</w:t>
      </w:r>
    </w:p>
    <w:p>
      <w:r>
        <w:rPr>
          <w:b/>
        </w:rPr>
        <w:t>Developer/maintainer:</w:t>
      </w:r>
      <w:r>
        <w:t xml:space="preserve"> updates the application, schemas, event contracts and tests without changing historical meaning accidentally or exposing secrets.</w:t>
      </w:r>
    </w:p>
    <w:p>
      <w:pPr>
        <w:pStyle w:val="Heading2"/>
      </w:pPr>
      <w:r>
        <w:t>Representative uses</w:t>
      </w:r>
    </w:p>
    <w:p>
      <w:pPr>
        <w:pStyle w:val="ListBullet"/>
      </w:pPr>
      <w:r>
        <w:t>A learner tries a multiplication problem, saves an answer, requests one hint and checks the calculation independently.</w:t>
      </w:r>
    </w:p>
    <w:p>
      <w:pPr>
        <w:pStyle w:val="ListBullet"/>
      </w:pPr>
      <w:r>
        <w:t>A developer asks a direct coding question, follows up, saves a useful response and later retries the problem before revealing it.</w:t>
      </w:r>
    </w:p>
    <w:p>
      <w:pPr>
        <w:pStyle w:val="ListBullet"/>
      </w:pPr>
      <w:r>
        <w:t>A user moves from one topic to another; the latest attempt remains attached to the correct recorded question.</w:t>
      </w:r>
    </w:p>
    <w:p>
      <w:pPr>
        <w:pStyle w:val="ListBullet"/>
      </w:pPr>
      <w:r>
        <w:t>A consenting participant completes multiple sessions; an administrator exports participant-level measures without counting each session as a separate person.</w:t>
      </w:r>
    </w:p>
    <w:p>
      <w:bookmarkStart w:id="5" w:name="chapter_5"/>
      <w:pPr>
        <w:pStyle w:val="Heading1"/>
      </w:pPr>
      <w:r>
        <w:t>05  Feature scope and acceptance principles</w:t>
      </w:r>
      <w:bookmarkEnd w:id="5"/>
    </w:p>
    <w:p>
      <w:pPr>
        <w:pStyle w:val="Heading2"/>
      </w:pPr>
      <w:r>
        <w:t>Implemented functional areas</w:t>
      </w:r>
    </w:p>
    <w:p>
      <w:pPr>
        <w:pStyle w:val="ListBullet"/>
      </w:pPr>
      <w:r>
        <w:t>Question-first home; direct chat; separate Ask AI and Try myself; optional hints, answer explanations and thinking feedback.</w:t>
      </w:r>
    </w:p>
    <w:p>
      <w:pPr>
        <w:pStyle w:val="ListBullet"/>
      </w:pPr>
      <w:r>
        <w:t>Configurable providers, fallback, bounded usage, progressive answers, Stop and stable-ID request recovery.</w:t>
      </w:r>
    </w:p>
    <w:p>
      <w:pPr>
        <w:pStyle w:val="ListBullet"/>
      </w:pPr>
      <w:r>
        <w:t>Conversation history, titles, search, archive/restore, safe question editing, answer regeneration and explicit completion.</w:t>
      </w:r>
    </w:p>
    <w:p>
      <w:pPr>
        <w:pStyle w:val="ListBullet"/>
      </w:pPr>
      <w:r>
        <w:t>Optional usefulness feedback, verification reports, per-question thinking activity and Yes/No practice invitations.</w:t>
      </w:r>
    </w:p>
    <w:p>
      <w:pPr>
        <w:pStyle w:val="ListBullet"/>
      </w:pPr>
      <w:r>
        <w:t>Saved answers, hidden-answer retries, weekly practice goals, output-language preferences and related exercises.</w:t>
      </w:r>
    </w:p>
    <w:p>
      <w:pPr>
        <w:pStyle w:val="ListBullet"/>
      </w:pPr>
      <w:r>
        <w:t>Progress charts, explicit cached AI reviews, Markdown downloads and personal JSON export.</w:t>
      </w:r>
    </w:p>
    <w:p>
      <w:pPr>
        <w:pStyle w:val="ListBullet"/>
      </w:pPr>
      <w:r>
        <w:t>Clerk account pages, privacy notice, research choices, support reports and pending deletion requests.</w:t>
      </w:r>
    </w:p>
    <w:p>
      <w:pPr>
        <w:pStyle w:val="ListBullet"/>
      </w:pPr>
      <w:r>
        <w:t>Guided-protocol compatibility, event integrity, participant aggregation, research exports and operator tooling.</w:t>
      </w:r>
    </w:p>
    <w:p>
      <w:pPr>
        <w:pStyle w:val="Heading2"/>
      </w:pPr>
      <w:r>
        <w:t>Design principles</w:t>
      </w:r>
    </w:p>
    <w:p>
      <w:r>
        <w:t>Independent work is encouraged without shame, forced delays or hidden penalties. Everyday screens prioritize the current problem. Provider diagnostics belong in administration rather than the normal conversation composer. Optional controls stay optional, and failed optional saves should not block ordinary conversation.</w:t>
      </w:r>
    </w:p>
    <w:p>
      <w:r>
        <w:t>The interface reports what was recorded and avoids presenting counters as intelligence, confidence or mastery. No automatic AI review runs after every message. Read-only screens, practice counters and ordinary saves do not quietly spend model credits.</w:t>
      </w:r>
    </w:p>
    <w:p>
      <w:bookmarkStart w:id="6" w:name="chapter_6"/>
      <w:pPr>
        <w:pStyle w:val="Heading1"/>
      </w:pPr>
      <w:r>
        <w:t>06  Development history and current position</w:t>
      </w:r>
      <w:bookmarkEnd w:id="6"/>
    </w:p>
    <w:p>
      <w:r>
        <w:t>Development began with the supplied research specification, traceability rules, an event model and a guided prototype. Backend, frontend, authentication boundaries and analytics were established around that contract. Later owner feedback prioritized a simpler question-first experience and multiple AI providers.</w:t>
      </w:r>
    </w:p>
    <w:p>
      <w:r>
        <w:t>The next functional batches introduced normal chat, optional own attempts, fallback accounting, concise/detailed answers, rich rendering, gentle practice invitations, searchable history and personal progress. Privacy, data export, deletion procedures and deployment preparation followed. Additional work added streaming, Stop, safe edits/regeneration, saved-answer retries, goals, language preferences, exercises and support reports.</w:t>
      </w:r>
    </w:p>
    <w:p>
      <w:r>
        <w:t>A mixed-topic chat exposed incorrect attachment of help to the opening question. Context resolution and later stable question anchors addressed this. Local Clerk integration also exposed a hostname mismatch that caused self-proxy errors; website scripts now consistently bind to localhost. The latest additive batch introduced Check my thinking, optional answer checks and per-question activity without replacing the existing home or two-mode structure.</w:t>
      </w:r>
    </w:p>
    <w:p>
      <w:r>
        <w:t>Local implementation and recorded validation exist. Public hosting, real hosted multi-account verification, operational schedules and a participant pilot remain separate steps. This history is a functional chronology, not a commit-by-commit reconstruction.</w:t>
      </w:r>
    </w:p>
    <w:p>
      <w:bookmarkStart w:id="7" w:name="chapter_7"/>
      <w:pPr>
        <w:pStyle w:val="Heading1"/>
      </w:pPr>
      <w:r>
        <w:t>07  System architecture and trust boundaries</w:t>
      </w:r>
      <w:bookmarkEnd w:id="7"/>
    </w:p>
    <w:p>
      <w:r>
        <w:t>The repository is a monorepo with a separate web application, API service and analytics package. The browser never accesses PostgreSQL or provider credentials directly.</w:t>
      </w:r>
    </w:p>
    <w:p>
      <w:pPr>
        <w:pStyle w:val="Heading2"/>
      </w:pPr>
      <w:r>
        <w:t>Primary request path</w:t>
      </w:r>
    </w:p>
    <w:p>
      <w:r>
        <w:t>Person → Next.js website → authenticated FastAPI endpoint → ownership/workflow validation → PostgreSQL transaction → AI router when explicitly requested → external provider → validated response and usage persistence → website rendering.</w:t>
      </w:r>
    </w:p>
    <w:p>
      <w:pPr>
        <w:pStyle w:val="Heading2"/>
      </w:pPr>
      <w:r>
        <w:t>Independent-work path</w:t>
      </w:r>
    </w:p>
    <w:p>
      <w:r>
        <w:t>Person → browser draft → queued stable-ID event → API validation → append-only event → derived personal activity. This path requires no model call.</w:t>
      </w:r>
    </w:p>
    <w:p>
      <w:pPr>
        <w:pStyle w:val="Heading2"/>
      </w:pPr>
      <w:r>
        <w:t>Research path</w:t>
      </w:r>
    </w:p>
    <w:p>
      <w:r>
        <w:t>Authorized administrator → consent-filtered effective events → session reconstruction → participant aggregation → statistical sufficiency checks → JSON/CSV export. This path also requires no model call.</w:t>
      </w:r>
    </w:p>
    <w:p>
      <w:pPr>
        <w:pStyle w:val="Heading2"/>
      </w:pPr>
      <w:r>
        <w:t>External dependencies</w:t>
      </w:r>
    </w:p>
    <w:p>
      <w:r>
        <w:t>Clerk handles account authentication. Configured model providers process bounded prompt content. PostgreSQL persists authoritative application records. Hosting supplies runtime configuration, HTTPS and availability. Backup and alert delivery depend on operator-managed infrastructure.</w:t>
      </w:r>
    </w:p>
    <w:p>
      <w:r>
        <w:t>There is no Redis queue, Celery worker, vector database, retrieval-augmented document pipeline or fine-tuning system in the implemented architecture. Server-side streaming is exposed through saved preview polling; the browser is not directly connected to provider credentials or streams.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2200"/>
        <w:gridCol w:w="7160"/>
      </w:tblGrid>
      <w:tr>
        <w:trPr>
          <w:tblHeader/>
          <w:cantSplit/>
        </w:trPr>
        <w:tc>
          <w:tcPr>
            <w:tcW w:type="dxa" w:w="2200"/>
            <w:vAlign w:val="center"/>
            <w:shd w:fill="F1F5F9"/>
            <w:tcMar>
              <w:top w:w="80" w:type="dxa"/>
              <w:bottom w:w="80" w:type="dxa"/>
              <w:start w:w="120" w:type="dxa"/>
              <w:end w:w="120" w:type="dxa"/>
            </w:tcMar>
          </w:tcPr>
          <w:p>
            <w:pPr>
              <w:spacing w:before="0" w:after="80" w:line="247" w:lineRule="auto"/>
            </w:pPr>
            <w:r>
              <w:rPr>
                <w:b/>
                <w:sz w:val="20"/>
              </w:rPr>
              <w:t>Layer</w:t>
            </w:r>
          </w:p>
        </w:tc>
        <w:tc>
          <w:tcPr>
            <w:tcW w:type="dxa" w:w="7160"/>
            <w:vAlign w:val="center"/>
            <w:shd w:fill="F1F5F9"/>
            <w:tcMar>
              <w:top w:w="80" w:type="dxa"/>
              <w:bottom w:w="80" w:type="dxa"/>
              <w:start w:w="120" w:type="dxa"/>
              <w:end w:w="120" w:type="dxa"/>
            </w:tcMar>
          </w:tcPr>
          <w:p>
            <w:pPr>
              <w:spacing w:before="0" w:after="80" w:line="247" w:lineRule="auto"/>
            </w:pPr>
            <w:r>
              <w:rPr>
                <w:b/>
                <w:sz w:val="20"/>
              </w:rPr>
              <w:t>Implementation and responsibility</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Website</w:t>
            </w:r>
          </w:p>
        </w:tc>
        <w:tc>
          <w:tcPr>
            <w:tcW w:type="dxa" w:w="7160"/>
            <w:vAlign w:val="center"/>
            <w:tcMar>
              <w:top w:w="80" w:type="dxa"/>
              <w:bottom w:w="80" w:type="dxa"/>
              <w:start w:w="120" w:type="dxa"/>
              <w:end w:w="120" w:type="dxa"/>
            </w:tcMar>
          </w:tcPr>
          <w:p>
            <w:pPr>
              <w:spacing w:before="0" w:after="80" w:line="247" w:lineRule="auto"/>
            </w:pPr>
            <w:r>
              <w:rPr>
                <w:sz w:val="20"/>
              </w:rPr>
              <w:t>apps/web: Next.js App Router, React components, authenticated API client, local recovery and rendering.</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API</w:t>
            </w:r>
          </w:p>
        </w:tc>
        <w:tc>
          <w:tcPr>
            <w:tcW w:type="dxa" w:w="7160"/>
            <w:vAlign w:val="center"/>
            <w:tcMar>
              <w:top w:w="80" w:type="dxa"/>
              <w:bottom w:w="80" w:type="dxa"/>
              <w:start w:w="120" w:type="dxa"/>
              <w:end w:w="120" w:type="dxa"/>
            </w:tcMar>
          </w:tcPr>
          <w:p>
            <w:pPr>
              <w:spacing w:before="0" w:after="80" w:line="247" w:lineRule="auto"/>
            </w:pPr>
            <w:r>
              <w:rPr>
                <w:sz w:val="20"/>
              </w:rPr>
              <w:t>apps/api: FastAPI routes, strict schemas, ownership, events, budgets, routing, privacy and operation commands.</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Database</w:t>
            </w:r>
          </w:p>
        </w:tc>
        <w:tc>
          <w:tcPr>
            <w:tcW w:type="dxa" w:w="7160"/>
            <w:vAlign w:val="center"/>
            <w:tcMar>
              <w:top w:w="80" w:type="dxa"/>
              <w:bottom w:w="80" w:type="dxa"/>
              <w:start w:w="120" w:type="dxa"/>
              <w:end w:w="120" w:type="dxa"/>
            </w:tcMar>
          </w:tcPr>
          <w:p>
            <w:pPr>
              <w:spacing w:before="0" w:after="80" w:line="247" w:lineRule="auto"/>
            </w:pPr>
            <w:r>
              <w:rPr>
                <w:sz w:val="20"/>
              </w:rPr>
              <w:t>PostgreSQL 16 for normal use; isolated SQLite also supports many tests. SQLAlchemy models and PostgreSQL event protection.</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Analytics</w:t>
            </w:r>
          </w:p>
        </w:tc>
        <w:tc>
          <w:tcPr>
            <w:tcW w:type="dxa" w:w="7160"/>
            <w:vAlign w:val="center"/>
            <w:tcMar>
              <w:top w:w="80" w:type="dxa"/>
              <w:bottom w:w="80" w:type="dxa"/>
              <w:start w:w="120" w:type="dxa"/>
              <w:end w:w="120" w:type="dxa"/>
            </w:tcMar>
          </w:tcPr>
          <w:p>
            <w:pPr>
              <w:spacing w:before="0" w:after="80" w:line="247" w:lineRule="auto"/>
            </w:pPr>
            <w:r>
              <w:rPr>
                <w:sz w:val="20"/>
              </w:rPr>
              <w:t>analytics: event reconstruction, participant measures, statistical checks and exports.</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Identity</w:t>
            </w:r>
          </w:p>
        </w:tc>
        <w:tc>
          <w:tcPr>
            <w:tcW w:type="dxa" w:w="7160"/>
            <w:vAlign w:val="center"/>
            <w:tcMar>
              <w:top w:w="80" w:type="dxa"/>
              <w:bottom w:w="80" w:type="dxa"/>
              <w:start w:w="120" w:type="dxa"/>
              <w:end w:w="120" w:type="dxa"/>
            </w:tcMar>
          </w:tcPr>
          <w:p>
            <w:pPr>
              <w:spacing w:before="0" w:after="80" w:line="247" w:lineRule="auto"/>
            </w:pPr>
            <w:r>
              <w:rPr>
                <w:sz w:val="20"/>
              </w:rPr>
              <w:t>Clerk account UI and JWT verification using issuer/JWKS and exact authorized-party checks.</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AI</w:t>
            </w:r>
          </w:p>
        </w:tc>
        <w:tc>
          <w:tcPr>
            <w:tcW w:type="dxa" w:w="7160"/>
            <w:vAlign w:val="center"/>
            <w:tcMar>
              <w:top w:w="80" w:type="dxa"/>
              <w:bottom w:w="80" w:type="dxa"/>
              <w:start w:w="120" w:type="dxa"/>
              <w:end w:w="120" w:type="dxa"/>
            </w:tcMar>
          </w:tcPr>
          <w:p>
            <w:pPr>
              <w:spacing w:before="0" w:after="80" w:line="247" w:lineRule="auto"/>
            </w:pPr>
            <w:r>
              <w:rPr>
                <w:sz w:val="20"/>
              </w:rPr>
              <w:t>Server-owned provider adapters with configurable models, fallback, output checks and usage accounting.</w:t>
            </w:r>
          </w:p>
        </w:tc>
      </w:tr>
      <w:tr>
        <w:trPr>
          <w:cantSplit/>
        </w:trPr>
        <w:tc>
          <w:tcPr>
            <w:tcW w:type="dxa" w:w="2200"/>
            <w:vAlign w:val="center"/>
            <w:tcMar>
              <w:top w:w="80" w:type="dxa"/>
              <w:bottom w:w="80" w:type="dxa"/>
              <w:start w:w="120" w:type="dxa"/>
              <w:end w:w="120" w:type="dxa"/>
            </w:tcMar>
          </w:tcPr>
          <w:p>
            <w:pPr>
              <w:spacing w:before="0" w:after="80" w:line="247" w:lineRule="auto"/>
            </w:pPr>
            <w:r>
              <w:rPr>
                <w:sz w:val="20"/>
              </w:rPr>
              <w:t>Operations</w:t>
            </w:r>
          </w:p>
        </w:tc>
        <w:tc>
          <w:tcPr>
            <w:tcW w:type="dxa" w:w="7160"/>
            <w:vAlign w:val="center"/>
            <w:tcMar>
              <w:top w:w="80" w:type="dxa"/>
              <w:bottom w:w="80" w:type="dxa"/>
              <w:start w:w="120" w:type="dxa"/>
              <w:end w:w="120" w:type="dxa"/>
            </w:tcMar>
          </w:tcPr>
          <w:p>
            <w:pPr>
              <w:spacing w:before="0" w:after="80" w:line="247" w:lineRule="auto"/>
            </w:pPr>
            <w:r>
              <w:rPr>
                <w:sz w:val="20"/>
              </w:rPr>
              <w:t>Docker, deployment environment inventories, migrations/grants, backup/restore/erasure commands and GitHub Actions.</w:t>
            </w:r>
          </w:p>
        </w:tc>
      </w:tr>
    </w:tbl>
    <w:p>
      <w:pPr>
        <w:spacing w:after="40" w:before="0" w:line="240" w:lineRule="auto"/>
      </w:pPr>
      <w:r>
        <w:rPr>
          <w:sz w:val="4"/>
        </w:rPr>
      </w:r>
    </w:p>
    <w:p>
      <w:bookmarkStart w:id="8" w:name="chapter_8"/>
      <w:pPr>
        <w:pStyle w:val="Heading1"/>
      </w:pPr>
      <w:r>
        <w:t>08  Technology stack and dependency inventory</w:t>
      </w:r>
      <w:bookmarkEnd w:id="8"/>
    </w:p>
    <w:p>
      <w:r>
        <w:t>Versions below are resolved versions from the checked-in dependency locks. They are an inventory of this project, not an external compatibility or security recommendation. Direct requirements and resolved versions can differ: install the lockfiles for the documented build rather than assuming a fresh unconstrained install is equivalent.</w:t>
      </w:r>
    </w:p>
    <w:p>
      <w:r>
        <w:t>Runtime baseline in the repository: Python 3.11 or newer, Node.js 22 or newer, PostgreSQL 16, and Docker Desktop for the documented Windows local database workflow. The API container uses python:3.11-slim. The web host configuration selects Node 22.</w:t>
      </w:r>
    </w:p>
    <w:p>
      <w:pPr>
        <w:pStyle w:val="Heading2"/>
      </w:pPr>
      <w:r>
        <w:t>Frontend runtime libraries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300"/>
        <w:gridCol w:w="6060"/>
      </w:tblGrid>
      <w:tr>
        <w:trPr>
          <w:tblHeader/>
          <w:cantSplit/>
        </w:trPr>
        <w:tc>
          <w:tcPr>
            <w:tcW w:type="dxa" w:w="3300"/>
            <w:vAlign w:val="center"/>
            <w:shd w:fill="F1F5F9"/>
            <w:tcMar>
              <w:top w:w="80" w:type="dxa"/>
              <w:bottom w:w="80" w:type="dxa"/>
              <w:start w:w="120" w:type="dxa"/>
              <w:end w:w="120" w:type="dxa"/>
            </w:tcMar>
          </w:tcPr>
          <w:p>
            <w:pPr>
              <w:spacing w:before="0" w:after="80" w:line="247" w:lineRule="auto"/>
            </w:pPr>
            <w:r>
              <w:rPr>
                <w:b/>
                <w:sz w:val="20"/>
              </w:rPr>
              <w:t>Library / locked version</w:t>
            </w:r>
          </w:p>
        </w:tc>
        <w:tc>
          <w:tcPr>
            <w:tcW w:type="dxa" w:w="6060"/>
            <w:vAlign w:val="center"/>
            <w:shd w:fill="F1F5F9"/>
            <w:tcMar>
              <w:top w:w="80" w:type="dxa"/>
              <w:bottom w:w="80" w:type="dxa"/>
              <w:start w:w="120" w:type="dxa"/>
              <w:end w:w="120" w:type="dxa"/>
            </w:tcMar>
          </w:tcPr>
          <w:p>
            <w:pPr>
              <w:spacing w:before="0" w:after="80" w:line="247" w:lineRule="auto"/>
            </w:pPr>
            <w:r>
              <w:rPr>
                <w:b/>
                <w:sz w:val="20"/>
              </w:rPr>
              <w:t>Role</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@clerk/nextjs  6.39.6</w:t>
            </w:r>
          </w:p>
        </w:tc>
        <w:tc>
          <w:tcPr>
            <w:tcW w:type="dxa" w:w="6060"/>
            <w:vAlign w:val="center"/>
            <w:tcMar>
              <w:top w:w="80" w:type="dxa"/>
              <w:bottom w:w="80" w:type="dxa"/>
              <w:start w:w="120" w:type="dxa"/>
              <w:end w:w="120" w:type="dxa"/>
            </w:tcMar>
          </w:tcPr>
          <w:p>
            <w:pPr>
              <w:spacing w:before="0" w:after="80" w:line="247" w:lineRule="auto"/>
            </w:pPr>
            <w:r>
              <w:rPr>
                <w:sz w:val="20"/>
              </w:rPr>
              <w:t>Clerk account pages, providers and middleware.</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katex  0.18.7</w:t>
            </w:r>
          </w:p>
        </w:tc>
        <w:tc>
          <w:tcPr>
            <w:tcW w:type="dxa" w:w="6060"/>
            <w:vAlign w:val="center"/>
            <w:tcMar>
              <w:top w:w="80" w:type="dxa"/>
              <w:bottom w:w="80" w:type="dxa"/>
              <w:start w:w="120" w:type="dxa"/>
              <w:end w:w="120" w:type="dxa"/>
            </w:tcMar>
          </w:tcPr>
          <w:p>
            <w:pPr>
              <w:spacing w:before="0" w:after="80" w:line="247" w:lineRule="auto"/>
            </w:pPr>
            <w:r>
              <w:rPr>
                <w:sz w:val="20"/>
              </w:rPr>
              <w:t>Math typesetting.</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lucide-react  0.468.0</w:t>
            </w:r>
          </w:p>
        </w:tc>
        <w:tc>
          <w:tcPr>
            <w:tcW w:type="dxa" w:w="6060"/>
            <w:vAlign w:val="center"/>
            <w:tcMar>
              <w:top w:w="80" w:type="dxa"/>
              <w:bottom w:w="80" w:type="dxa"/>
              <w:start w:w="120" w:type="dxa"/>
              <w:end w:w="120" w:type="dxa"/>
            </w:tcMar>
          </w:tcPr>
          <w:p>
            <w:pPr>
              <w:spacing w:before="0" w:after="80" w:line="247" w:lineRule="auto"/>
            </w:pPr>
            <w:r>
              <w:rPr>
                <w:sz w:val="20"/>
              </w:rPr>
              <w:t>Interface icons.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next  15.5.25</w:t>
            </w:r>
          </w:p>
        </w:tc>
        <w:tc>
          <w:tcPr>
            <w:tcW w:type="dxa" w:w="6060"/>
            <w:vAlign w:val="center"/>
            <w:tcMar>
              <w:top w:w="80" w:type="dxa"/>
              <w:bottom w:w="80" w:type="dxa"/>
              <w:start w:w="120" w:type="dxa"/>
              <w:end w:w="120" w:type="dxa"/>
            </w:tcMar>
          </w:tcPr>
          <w:p>
            <w:pPr>
              <w:spacing w:before="0" w:after="80" w:line="247" w:lineRule="auto"/>
            </w:pPr>
            <w:r>
              <w:rPr>
                <w:sz w:val="20"/>
              </w:rPr>
              <w:t>Routing, rendering, build and web server.</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react  19.3.0</w:t>
            </w:r>
          </w:p>
        </w:tc>
        <w:tc>
          <w:tcPr>
            <w:tcW w:type="dxa" w:w="6060"/>
            <w:vAlign w:val="center"/>
            <w:tcMar>
              <w:top w:w="80" w:type="dxa"/>
              <w:bottom w:w="80" w:type="dxa"/>
              <w:start w:w="120" w:type="dxa"/>
              <w:end w:w="120" w:type="dxa"/>
            </w:tcMar>
          </w:tcPr>
          <w:p>
            <w:pPr>
              <w:spacing w:before="0" w:after="80" w:line="247" w:lineRule="auto"/>
            </w:pPr>
            <w:r>
              <w:rPr>
                <w:sz w:val="20"/>
              </w:rPr>
              <w:t>Component rendering and state.</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react-dom  19.3.0</w:t>
            </w:r>
          </w:p>
        </w:tc>
        <w:tc>
          <w:tcPr>
            <w:tcW w:type="dxa" w:w="6060"/>
            <w:vAlign w:val="center"/>
            <w:tcMar>
              <w:top w:w="80" w:type="dxa"/>
              <w:bottom w:w="80" w:type="dxa"/>
              <w:start w:w="120" w:type="dxa"/>
              <w:end w:w="120" w:type="dxa"/>
            </w:tcMar>
          </w:tcPr>
          <w:p>
            <w:pPr>
              <w:spacing w:before="0" w:after="80" w:line="247" w:lineRule="auto"/>
            </w:pPr>
            <w:r>
              <w:rPr>
                <w:sz w:val="20"/>
              </w:rPr>
              <w:t>React browser rendering.</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react-markdown  10.1.0</w:t>
            </w:r>
          </w:p>
        </w:tc>
        <w:tc>
          <w:tcPr>
            <w:tcW w:type="dxa" w:w="6060"/>
            <w:vAlign w:val="center"/>
            <w:tcMar>
              <w:top w:w="80" w:type="dxa"/>
              <w:bottom w:w="80" w:type="dxa"/>
              <w:start w:w="120" w:type="dxa"/>
              <w:end w:w="120" w:type="dxa"/>
            </w:tcMar>
          </w:tcPr>
          <w:p>
            <w:pPr>
              <w:spacing w:before="0" w:after="80" w:line="247" w:lineRule="auto"/>
            </w:pPr>
            <w:r>
              <w:rPr>
                <w:sz w:val="20"/>
              </w:rPr>
              <w:t>Safe Markdown rendering.</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recharts  3.10.1</w:t>
            </w:r>
          </w:p>
        </w:tc>
        <w:tc>
          <w:tcPr>
            <w:tcW w:type="dxa" w:w="6060"/>
            <w:vAlign w:val="center"/>
            <w:tcMar>
              <w:top w:w="80" w:type="dxa"/>
              <w:bottom w:w="80" w:type="dxa"/>
              <w:start w:w="120" w:type="dxa"/>
              <w:end w:w="120" w:type="dxa"/>
            </w:tcMar>
          </w:tcPr>
          <w:p>
            <w:pPr>
              <w:spacing w:before="0" w:after="80" w:line="247" w:lineRule="auto"/>
            </w:pPr>
            <w:r>
              <w:rPr>
                <w:sz w:val="20"/>
              </w:rPr>
              <w:t>Personal progress graphs.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rehype-katex  7.0.1</w:t>
            </w:r>
          </w:p>
        </w:tc>
        <w:tc>
          <w:tcPr>
            <w:tcW w:type="dxa" w:w="6060"/>
            <w:vAlign w:val="center"/>
            <w:tcMar>
              <w:top w:w="80" w:type="dxa"/>
              <w:bottom w:w="80" w:type="dxa"/>
              <w:start w:w="120" w:type="dxa"/>
              <w:end w:w="120" w:type="dxa"/>
            </w:tcMar>
          </w:tcPr>
          <w:p>
            <w:pPr>
              <w:spacing w:before="0" w:after="80" w:line="247" w:lineRule="auto"/>
            </w:pPr>
            <w:r>
              <w:rPr>
                <w:sz w:val="20"/>
              </w:rPr>
              <w:t>Math-to-KaTeX rendering integration.</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remark-gfm  4.0.1</w:t>
            </w:r>
          </w:p>
        </w:tc>
        <w:tc>
          <w:tcPr>
            <w:tcW w:type="dxa" w:w="6060"/>
            <w:vAlign w:val="center"/>
            <w:tcMar>
              <w:top w:w="80" w:type="dxa"/>
              <w:bottom w:w="80" w:type="dxa"/>
              <w:start w:w="120" w:type="dxa"/>
              <w:end w:w="120" w:type="dxa"/>
            </w:tcMar>
          </w:tcPr>
          <w:p>
            <w:pPr>
              <w:spacing w:before="0" w:after="80" w:line="247" w:lineRule="auto"/>
            </w:pPr>
            <w:r>
              <w:rPr>
                <w:sz w:val="20"/>
              </w:rPr>
              <w:t>Tables and GitHub-flavored Markdown.</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remark-math  6.0.0</w:t>
            </w:r>
          </w:p>
        </w:tc>
        <w:tc>
          <w:tcPr>
            <w:tcW w:type="dxa" w:w="6060"/>
            <w:vAlign w:val="center"/>
            <w:tcMar>
              <w:top w:w="80" w:type="dxa"/>
              <w:bottom w:w="80" w:type="dxa"/>
              <w:start w:w="120" w:type="dxa"/>
              <w:end w:w="120" w:type="dxa"/>
            </w:tcMar>
          </w:tcPr>
          <w:p>
            <w:pPr>
              <w:spacing w:before="0" w:after="80" w:line="247" w:lineRule="auto"/>
            </w:pPr>
            <w:r>
              <w:rPr>
                <w:sz w:val="20"/>
              </w:rPr>
              <w:t>Inline and block math parsing.</w:t>
            </w:r>
          </w:p>
        </w:tc>
      </w:tr>
    </w:tbl>
    <w:p>
      <w:pPr>
        <w:spacing w:after="40" w:before="0" w:line="240" w:lineRule="auto"/>
      </w:pPr>
      <w:r>
        <w:rPr>
          <w:sz w:val="4"/>
        </w:rPr>
      </w:r>
    </w:p>
    <w:p>
      <w:pPr>
        <w:pStyle w:val="Heading2"/>
      </w:pPr>
      <w:r>
        <w:t>Frontend development and build libraries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300"/>
        <w:gridCol w:w="6060"/>
      </w:tblGrid>
      <w:tr>
        <w:trPr>
          <w:tblHeader/>
          <w:cantSplit/>
        </w:trPr>
        <w:tc>
          <w:tcPr>
            <w:tcW w:type="dxa" w:w="3300"/>
            <w:vAlign w:val="center"/>
            <w:shd w:fill="F1F5F9"/>
            <w:tcMar>
              <w:top w:w="80" w:type="dxa"/>
              <w:bottom w:w="80" w:type="dxa"/>
              <w:start w:w="120" w:type="dxa"/>
              <w:end w:w="120" w:type="dxa"/>
            </w:tcMar>
          </w:tcPr>
          <w:p>
            <w:pPr>
              <w:spacing w:before="0" w:after="80" w:line="247" w:lineRule="auto"/>
            </w:pPr>
            <w:r>
              <w:rPr>
                <w:b/>
                <w:sz w:val="20"/>
              </w:rPr>
              <w:t>Library / locked version</w:t>
            </w:r>
          </w:p>
        </w:tc>
        <w:tc>
          <w:tcPr>
            <w:tcW w:type="dxa" w:w="6060"/>
            <w:vAlign w:val="center"/>
            <w:shd w:fill="F1F5F9"/>
            <w:tcMar>
              <w:top w:w="80" w:type="dxa"/>
              <w:bottom w:w="80" w:type="dxa"/>
              <w:start w:w="120" w:type="dxa"/>
              <w:end w:w="120" w:type="dxa"/>
            </w:tcMar>
          </w:tcPr>
          <w:p>
            <w:pPr>
              <w:spacing w:before="0" w:after="80" w:line="247" w:lineRule="auto"/>
            </w:pPr>
            <w:r>
              <w:rPr>
                <w:b/>
                <w:sz w:val="20"/>
              </w:rPr>
              <w:t>Role</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@playwright/test  1.63.0</w:t>
            </w:r>
          </w:p>
        </w:tc>
        <w:tc>
          <w:tcPr>
            <w:tcW w:type="dxa" w:w="6060"/>
            <w:vAlign w:val="center"/>
            <w:tcMar>
              <w:top w:w="80" w:type="dxa"/>
              <w:bottom w:w="80" w:type="dxa"/>
              <w:start w:w="120" w:type="dxa"/>
              <w:end w:w="120" w:type="dxa"/>
            </w:tcMar>
          </w:tcPr>
          <w:p>
            <w:pPr>
              <w:spacing w:before="0" w:after="80" w:line="247" w:lineRule="auto"/>
            </w:pPr>
            <w:r>
              <w:rPr>
                <w:sz w:val="20"/>
              </w:rPr>
              <w:t>Browser interaction and regression checks.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@types/node  22.20.2</w:t>
            </w:r>
          </w:p>
        </w:tc>
        <w:tc>
          <w:tcPr>
            <w:tcW w:type="dxa" w:w="6060"/>
            <w:vAlign w:val="center"/>
            <w:tcMar>
              <w:top w:w="80" w:type="dxa"/>
              <w:bottom w:w="80" w:type="dxa"/>
              <w:start w:w="120" w:type="dxa"/>
              <w:end w:w="120" w:type="dxa"/>
            </w:tcMar>
          </w:tcPr>
          <w:p>
            <w:pPr>
              <w:spacing w:before="0" w:after="80" w:line="247" w:lineRule="auto"/>
            </w:pPr>
            <w:r>
              <w:rPr>
                <w:sz w:val="20"/>
              </w:rPr>
              <w:t>Node TypeScript definitions.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@types/react  19.3.0</w:t>
            </w:r>
          </w:p>
        </w:tc>
        <w:tc>
          <w:tcPr>
            <w:tcW w:type="dxa" w:w="6060"/>
            <w:vAlign w:val="center"/>
            <w:tcMar>
              <w:top w:w="80" w:type="dxa"/>
              <w:bottom w:w="80" w:type="dxa"/>
              <w:start w:w="120" w:type="dxa"/>
              <w:end w:w="120" w:type="dxa"/>
            </w:tcMar>
          </w:tcPr>
          <w:p>
            <w:pPr>
              <w:spacing w:before="0" w:after="80" w:line="247" w:lineRule="auto"/>
            </w:pPr>
            <w:r>
              <w:rPr>
                <w:sz w:val="20"/>
              </w:rPr>
              <w:t>React TypeScript definitions.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@types/react-dom  19.3.0</w:t>
            </w:r>
          </w:p>
        </w:tc>
        <w:tc>
          <w:tcPr>
            <w:tcW w:type="dxa" w:w="6060"/>
            <w:vAlign w:val="center"/>
            <w:tcMar>
              <w:top w:w="80" w:type="dxa"/>
              <w:bottom w:w="80" w:type="dxa"/>
              <w:start w:w="120" w:type="dxa"/>
              <w:end w:w="120" w:type="dxa"/>
            </w:tcMar>
          </w:tcPr>
          <w:p>
            <w:pPr>
              <w:spacing w:before="0" w:after="80" w:line="247" w:lineRule="auto"/>
            </w:pPr>
            <w:r>
              <w:rPr>
                <w:sz w:val="20"/>
              </w:rPr>
              <w:t>React DOM TypeScript definitions.</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autoprefixer  10.6.0</w:t>
            </w:r>
          </w:p>
        </w:tc>
        <w:tc>
          <w:tcPr>
            <w:tcW w:type="dxa" w:w="6060"/>
            <w:vAlign w:val="center"/>
            <w:tcMar>
              <w:top w:w="80" w:type="dxa"/>
              <w:bottom w:w="80" w:type="dxa"/>
              <w:start w:w="120" w:type="dxa"/>
              <w:end w:w="120" w:type="dxa"/>
            </w:tcMar>
          </w:tcPr>
          <w:p>
            <w:pPr>
              <w:spacing w:before="0" w:after="80" w:line="247" w:lineRule="auto"/>
            </w:pPr>
            <w:r>
              <w:rPr>
                <w:sz w:val="20"/>
              </w:rPr>
              <w:t>CSS vendor-prefix processing.</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postcss  8.5.28</w:t>
            </w:r>
          </w:p>
        </w:tc>
        <w:tc>
          <w:tcPr>
            <w:tcW w:type="dxa" w:w="6060"/>
            <w:vAlign w:val="center"/>
            <w:tcMar>
              <w:top w:w="80" w:type="dxa"/>
              <w:bottom w:w="80" w:type="dxa"/>
              <w:start w:w="120" w:type="dxa"/>
              <w:end w:w="120" w:type="dxa"/>
            </w:tcMar>
          </w:tcPr>
          <w:p>
            <w:pPr>
              <w:spacing w:before="0" w:after="80" w:line="247" w:lineRule="auto"/>
            </w:pPr>
            <w:r>
              <w:rPr>
                <w:sz w:val="20"/>
              </w:rPr>
              <w:t>CSS transformation pipeline; explicitly overridden.</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tailwindcss  3.4.19</w:t>
            </w:r>
          </w:p>
        </w:tc>
        <w:tc>
          <w:tcPr>
            <w:tcW w:type="dxa" w:w="6060"/>
            <w:vAlign w:val="center"/>
            <w:tcMar>
              <w:top w:w="80" w:type="dxa"/>
              <w:bottom w:w="80" w:type="dxa"/>
              <w:start w:w="120" w:type="dxa"/>
              <w:end w:w="120" w:type="dxa"/>
            </w:tcMar>
          </w:tcPr>
          <w:p>
            <w:pPr>
              <w:spacing w:before="0" w:after="80" w:line="247" w:lineRule="auto"/>
            </w:pPr>
            <w:r>
              <w:rPr>
                <w:sz w:val="20"/>
              </w:rPr>
              <w:t>Utility-based application styling.</w:t>
            </w:r>
          </w:p>
        </w:tc>
      </w:tr>
      <w:tr>
        <w:trPr>
          <w:cantSplit/>
        </w:trPr>
        <w:tc>
          <w:tcPr>
            <w:tcW w:type="dxa" w:w="3300"/>
            <w:vAlign w:val="center"/>
            <w:tcMar>
              <w:top w:w="80" w:type="dxa"/>
              <w:bottom w:w="80" w:type="dxa"/>
              <w:start w:w="120" w:type="dxa"/>
              <w:end w:w="120" w:type="dxa"/>
            </w:tcMar>
          </w:tcPr>
          <w:p>
            <w:pPr>
              <w:spacing w:before="0" w:after="80" w:line="247" w:lineRule="auto"/>
            </w:pPr>
            <w:r>
              <w:rPr>
                <w:sz w:val="20"/>
              </w:rPr>
              <w:t>typescript  5.9.3</w:t>
            </w:r>
          </w:p>
        </w:tc>
        <w:tc>
          <w:tcPr>
            <w:tcW w:type="dxa" w:w="6060"/>
            <w:vAlign w:val="center"/>
            <w:tcMar>
              <w:top w:w="80" w:type="dxa"/>
              <w:bottom w:w="80" w:type="dxa"/>
              <w:start w:w="120" w:type="dxa"/>
              <w:end w:w="120" w:type="dxa"/>
            </w:tcMar>
          </w:tcPr>
          <w:p>
            <w:pPr>
              <w:spacing w:before="0" w:after="80" w:line="247" w:lineRule="auto"/>
            </w:pPr>
            <w:r>
              <w:rPr>
                <w:sz w:val="20"/>
              </w:rPr>
              <w:t>Type checking and TypeScript tooling.</w:t>
            </w:r>
          </w:p>
        </w:tc>
      </w:tr>
    </w:tbl>
    <w:p>
      <w:pPr>
        <w:spacing w:after="40" w:before="0" w:line="240" w:lineRule="auto"/>
      </w:pPr>
      <w:r>
        <w:rPr>
          <w:sz w:val="4"/>
        </w:rPr>
      </w:r>
    </w:p>
    <w:p>
      <w:pPr>
        <w:pStyle w:val="Heading2"/>
      </w:pPr>
      <w:r>
        <w:t>Backend and analytics libraries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000"/>
        <w:gridCol w:w="6360"/>
      </w:tblGrid>
      <w:tr>
        <w:trPr>
          <w:tblHeader/>
          <w:cantSplit/>
        </w:trPr>
        <w:tc>
          <w:tcPr>
            <w:tcW w:type="dxa" w:w="3000"/>
            <w:vAlign w:val="center"/>
            <w:shd w:fill="F1F5F9"/>
            <w:tcMar>
              <w:top w:w="80" w:type="dxa"/>
              <w:bottom w:w="80" w:type="dxa"/>
              <w:start w:w="120" w:type="dxa"/>
              <w:end w:w="120" w:type="dxa"/>
            </w:tcMar>
          </w:tcPr>
          <w:p>
            <w:pPr>
              <w:spacing w:before="0" w:after="80" w:line="247" w:lineRule="auto"/>
            </w:pPr>
            <w:r>
              <w:rPr>
                <w:b/>
                <w:sz w:val="20"/>
              </w:rPr>
              <w:t>Library / locked version</w:t>
            </w:r>
          </w:p>
        </w:tc>
        <w:tc>
          <w:tcPr>
            <w:tcW w:type="dxa" w:w="6360"/>
            <w:vAlign w:val="center"/>
            <w:shd w:fill="F1F5F9"/>
            <w:tcMar>
              <w:top w:w="80" w:type="dxa"/>
              <w:bottom w:w="80" w:type="dxa"/>
              <w:start w:w="120" w:type="dxa"/>
              <w:end w:w="120" w:type="dxa"/>
            </w:tcMar>
          </w:tcPr>
          <w:p>
            <w:pPr>
              <w:spacing w:before="0" w:after="80" w:line="247" w:lineRule="auto"/>
            </w:pPr>
            <w:r>
              <w:rPr>
                <w:b/>
                <w:sz w:val="20"/>
              </w:rPr>
              <w:t>Role</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fastapi  0.141.1</w:t>
            </w:r>
          </w:p>
        </w:tc>
        <w:tc>
          <w:tcPr>
            <w:tcW w:type="dxa" w:w="6360"/>
            <w:vAlign w:val="center"/>
            <w:tcMar>
              <w:top w:w="80" w:type="dxa"/>
              <w:bottom w:w="80" w:type="dxa"/>
              <w:start w:w="120" w:type="dxa"/>
              <w:end w:w="120" w:type="dxa"/>
            </w:tcMar>
          </w:tcPr>
          <w:p>
            <w:pPr>
              <w:spacing w:before="0" w:after="80" w:line="247" w:lineRule="auto"/>
            </w:pPr>
            <w:r>
              <w:rPr>
                <w:sz w:val="20"/>
              </w:rPr>
              <w:t>HTTP routes, dependency injection and OpenAPI documentation.</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uvicorn  0.53.0</w:t>
            </w:r>
          </w:p>
        </w:tc>
        <w:tc>
          <w:tcPr>
            <w:tcW w:type="dxa" w:w="6360"/>
            <w:vAlign w:val="center"/>
            <w:tcMar>
              <w:top w:w="80" w:type="dxa"/>
              <w:bottom w:w="80" w:type="dxa"/>
              <w:start w:w="120" w:type="dxa"/>
              <w:end w:w="120" w:type="dxa"/>
            </w:tcMar>
          </w:tcPr>
          <w:p>
            <w:pPr>
              <w:spacing w:before="0" w:after="80" w:line="247" w:lineRule="auto"/>
            </w:pPr>
            <w:r>
              <w:rPr>
                <w:sz w:val="20"/>
              </w:rPr>
              <w:t>ASGI application server.</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SQLAlchemy  2.0.52</w:t>
            </w:r>
          </w:p>
        </w:tc>
        <w:tc>
          <w:tcPr>
            <w:tcW w:type="dxa" w:w="6360"/>
            <w:vAlign w:val="center"/>
            <w:tcMar>
              <w:top w:w="80" w:type="dxa"/>
              <w:bottom w:w="80" w:type="dxa"/>
              <w:start w:w="120" w:type="dxa"/>
              <w:end w:w="120" w:type="dxa"/>
            </w:tcMar>
          </w:tcPr>
          <w:p>
            <w:pPr>
              <w:spacing w:before="0" w:after="80" w:line="247" w:lineRule="auto"/>
            </w:pPr>
            <w:r>
              <w:rPr>
                <w:sz w:val="20"/>
              </w:rPr>
              <w:t>Database models, queries and transactions.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psycopg  3.3.5</w:t>
            </w:r>
          </w:p>
        </w:tc>
        <w:tc>
          <w:tcPr>
            <w:tcW w:type="dxa" w:w="6360"/>
            <w:vAlign w:val="center"/>
            <w:tcMar>
              <w:top w:w="80" w:type="dxa"/>
              <w:bottom w:w="80" w:type="dxa"/>
              <w:start w:w="120" w:type="dxa"/>
              <w:end w:w="120" w:type="dxa"/>
            </w:tcMar>
          </w:tcPr>
          <w:p>
            <w:pPr>
              <w:spacing w:before="0" w:after="80" w:line="247" w:lineRule="auto"/>
            </w:pPr>
            <w:r>
              <w:rPr>
                <w:sz w:val="20"/>
              </w:rPr>
              <w:t>PostgreSQL driver; binary distribution is also pinned.</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pydantic  2.13.5</w:t>
            </w:r>
          </w:p>
        </w:tc>
        <w:tc>
          <w:tcPr>
            <w:tcW w:type="dxa" w:w="6360"/>
            <w:vAlign w:val="center"/>
            <w:tcMar>
              <w:top w:w="80" w:type="dxa"/>
              <w:bottom w:w="80" w:type="dxa"/>
              <w:start w:w="120" w:type="dxa"/>
              <w:end w:w="120" w:type="dxa"/>
            </w:tcMar>
          </w:tcPr>
          <w:p>
            <w:pPr>
              <w:spacing w:before="0" w:after="80" w:line="247" w:lineRule="auto"/>
            </w:pPr>
            <w:r>
              <w:rPr>
                <w:sz w:val="20"/>
              </w:rPr>
              <w:t>Typed request schemas, bounds and forbidden extra fields.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PyJWT  2.14.0</w:t>
            </w:r>
          </w:p>
        </w:tc>
        <w:tc>
          <w:tcPr>
            <w:tcW w:type="dxa" w:w="6360"/>
            <w:vAlign w:val="center"/>
            <w:tcMar>
              <w:top w:w="80" w:type="dxa"/>
              <w:bottom w:w="80" w:type="dxa"/>
              <w:start w:w="120" w:type="dxa"/>
              <w:end w:w="120" w:type="dxa"/>
            </w:tcMar>
          </w:tcPr>
          <w:p>
            <w:pPr>
              <w:spacing w:before="0" w:after="80" w:line="247" w:lineRule="auto"/>
            </w:pPr>
            <w:r>
              <w:rPr>
                <w:sz w:val="20"/>
              </w:rPr>
              <w:t>JWT claim/signature verification with cryptography support.</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httpx  0.28.1</w:t>
            </w:r>
          </w:p>
        </w:tc>
        <w:tc>
          <w:tcPr>
            <w:tcW w:type="dxa" w:w="6360"/>
            <w:vAlign w:val="center"/>
            <w:tcMar>
              <w:top w:w="80" w:type="dxa"/>
              <w:bottom w:w="80" w:type="dxa"/>
              <w:start w:w="120" w:type="dxa"/>
              <w:end w:w="120" w:type="dxa"/>
            </w:tcMar>
          </w:tcPr>
          <w:p>
            <w:pPr>
              <w:spacing w:before="0" w:after="80" w:line="247" w:lineRule="auto"/>
            </w:pPr>
            <w:r>
              <w:rPr>
                <w:sz w:val="20"/>
              </w:rPr>
              <w:t>Outbound HTTP transport to model services and transport-based test fixtures.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pandas  2.3.3</w:t>
            </w:r>
          </w:p>
        </w:tc>
        <w:tc>
          <w:tcPr>
            <w:tcW w:type="dxa" w:w="6360"/>
            <w:vAlign w:val="center"/>
            <w:tcMar>
              <w:top w:w="80" w:type="dxa"/>
              <w:bottom w:w="80" w:type="dxa"/>
              <w:start w:w="120" w:type="dxa"/>
              <w:end w:w="120" w:type="dxa"/>
            </w:tcMar>
          </w:tcPr>
          <w:p>
            <w:pPr>
              <w:spacing w:before="0" w:after="80" w:line="247" w:lineRule="auto"/>
            </w:pPr>
            <w:r>
              <w:rPr>
                <w:sz w:val="20"/>
              </w:rPr>
              <w:t>Data frames and participant/session export preparation.</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scipy  1.17.1</w:t>
            </w:r>
          </w:p>
        </w:tc>
        <w:tc>
          <w:tcPr>
            <w:tcW w:type="dxa" w:w="6360"/>
            <w:vAlign w:val="center"/>
            <w:tcMar>
              <w:top w:w="80" w:type="dxa"/>
              <w:bottom w:w="80" w:type="dxa"/>
              <w:start w:w="120" w:type="dxa"/>
              <w:end w:w="120" w:type="dxa"/>
            </w:tcMar>
          </w:tcPr>
          <w:p>
            <w:pPr>
              <w:spacing w:before="0" w:after="80" w:line="247" w:lineRule="auto"/>
            </w:pPr>
            <w:r>
              <w:rPr>
                <w:sz w:val="20"/>
              </w:rPr>
              <w:t>Statistical tests and correlations.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statsmodels  0.15.0</w:t>
            </w:r>
          </w:p>
        </w:tc>
        <w:tc>
          <w:tcPr>
            <w:tcW w:type="dxa" w:w="6360"/>
            <w:vAlign w:val="center"/>
            <w:tcMar>
              <w:top w:w="80" w:type="dxa"/>
              <w:bottom w:w="80" w:type="dxa"/>
              <w:start w:w="120" w:type="dxa"/>
              <w:end w:w="120" w:type="dxa"/>
            </w:tcMar>
          </w:tcPr>
          <w:p>
            <w:pPr>
              <w:spacing w:before="0" w:after="80" w:line="247" w:lineRule="auto"/>
            </w:pPr>
            <w:r>
              <w:rPr>
                <w:sz w:val="20"/>
              </w:rPr>
              <w:t>Regression estimation and associated inference.</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pytest  8.4.2</w:t>
            </w:r>
          </w:p>
        </w:tc>
        <w:tc>
          <w:tcPr>
            <w:tcW w:type="dxa" w:w="6360"/>
            <w:vAlign w:val="center"/>
            <w:tcMar>
              <w:top w:w="80" w:type="dxa"/>
              <w:bottom w:w="80" w:type="dxa"/>
              <w:start w:w="120" w:type="dxa"/>
              <w:end w:w="120" w:type="dxa"/>
            </w:tcMar>
          </w:tcPr>
          <w:p>
            <w:pPr>
              <w:spacing w:before="0" w:after="80" w:line="247" w:lineRule="auto"/>
            </w:pPr>
            <w:r>
              <w:rPr>
                <w:sz w:val="20"/>
              </w:rPr>
              <w:t>Backend unit/integration checks.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python-dotenv  1.2.3</w:t>
            </w:r>
          </w:p>
        </w:tc>
        <w:tc>
          <w:tcPr>
            <w:tcW w:type="dxa" w:w="6360"/>
            <w:vAlign w:val="center"/>
            <w:tcMar>
              <w:top w:w="80" w:type="dxa"/>
              <w:bottom w:w="80" w:type="dxa"/>
              <w:start w:w="120" w:type="dxa"/>
              <w:end w:w="120" w:type="dxa"/>
            </w:tcMar>
          </w:tcPr>
          <w:p>
            <w:pPr>
              <w:spacing w:before="0" w:after="80" w:line="247" w:lineRule="auto"/>
            </w:pPr>
            <w:r>
              <w:rPr>
                <w:sz w:val="20"/>
              </w:rPr>
              <w:t>Environment-file loading.</w:t>
            </w:r>
          </w:p>
        </w:tc>
      </w:tr>
    </w:tbl>
    <w:p>
      <w:pPr>
        <w:spacing w:after="40" w:before="0" w:line="240" w:lineRule="auto"/>
      </w:pPr>
      <w:r>
        <w:rPr>
          <w:sz w:val="4"/>
        </w:rPr>
      </w:r>
    </w:p>
    <w:p>
      <w:pPr>
        <w:pStyle w:val="Heading2"/>
      </w:pPr>
      <w:r>
        <w:t>Supporting Python packages</w:t>
      </w:r>
    </w:p>
    <w:p>
      <w:r>
        <w:t>The complete Python lock also contains the following supporting runtime, numerical, transport, parsing, platform and test dependencies. They are not all direct application imports.</w:t>
      </w:r>
    </w:p>
    <w:p>
      <w:r>
        <w:t>annotated-doc 0.0.5; annotated-types 0.8.0; anyio 4.15.1; certifi 2026.7.22; cffi 2.1.1; click 8.5.0; colorama 0.4.6; cryptography 50.0.1; formulaic 1.2.2; greenlet 3.5.6; h11 0.16.0; httpcore 1.0.9; httptools 0.8.0; idna 3.19; iniconfig 2.3.0; interface_meta 2.0.1; narwhals 2.26.0; numpy 2.4.6; packaging 26.3; patsy 1.0.3; pluggy 1.6.0; psycopg-binary 3.3.5; pycparser 3.0; pydantic_core 2.46.5; Pygments 2.21.0; python-dateutil 2.9.0.post0; pytz 2026.3.post1; PyYAML 6.0.3; six 1.17.0; starlette 1.6.0; typing-inspection 0.4.4; typing_extensions 4.16.0; tzdata 2026.4; watchfiles 1.2.0; websockets 17.1; wrapt 2.4.1.</w:t>
      </w:r>
    </w:p>
    <w:p>
      <w:pPr>
        <w:pStyle w:val="Heading2"/>
      </w:pPr>
      <w:r>
        <w:t>Lockfile boundary</w:t>
      </w:r>
    </w:p>
    <w:p>
      <w:r>
        <w:t>The npm lock includes additional transitive packages and integrity hashes. This document inventories all direct web dependencies and the complete Python pinned package set; package-lock.json remains the exact machine-readable transitive frontend inventory. No provider-specific Python SDK is required by the current HTTP adapters. Dependency presence does not imply a user-facing feature, such as file upload, exists.</w:t>
      </w:r>
    </w:p>
    <w:p>
      <w:bookmarkStart w:id="9" w:name="chapter_9"/>
      <w:pPr>
        <w:pStyle w:val="Heading1"/>
      </w:pPr>
      <w:r>
        <w:t>09  Frontend structure, pages and interface behavior</w:t>
      </w:r>
      <w:bookmarkEnd w:id="9"/>
    </w:p>
    <w:p>
      <w:r>
        <w:t>The App Router defines route-level screens while components hold the conversation and supporting feature logic. The shared shell supplies desktop/mobile navigation, supplied project branding and accessible content entry points. Account providers connect Clerk state to the authenticated API client.</w:t>
      </w:r>
    </w:p>
    <w:p>
      <w:pPr>
        <w:pStyle w:val="Heading2"/>
      </w:pPr>
      <w:r>
        <w:t>Principal components and helpers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700"/>
        <w:gridCol w:w="5660"/>
      </w:tblGrid>
      <w:tr>
        <w:trPr>
          <w:tblHeader/>
          <w:cantSplit/>
        </w:trPr>
        <w:tc>
          <w:tcPr>
            <w:tcW w:type="dxa" w:w="3700"/>
            <w:vAlign w:val="center"/>
            <w:shd w:fill="F1F5F9"/>
            <w:tcMar>
              <w:top w:w="80" w:type="dxa"/>
              <w:bottom w:w="80" w:type="dxa"/>
              <w:start w:w="120" w:type="dxa"/>
              <w:end w:w="120" w:type="dxa"/>
            </w:tcMar>
          </w:tcPr>
          <w:p>
            <w:pPr>
              <w:spacing w:before="0" w:after="80" w:line="247" w:lineRule="auto"/>
            </w:pPr>
            <w:r>
              <w:rPr>
                <w:b/>
                <w:sz w:val="20"/>
              </w:rPr>
              <w:t>Component or module</w:t>
            </w:r>
          </w:p>
        </w:tc>
        <w:tc>
          <w:tcPr>
            <w:tcW w:type="dxa" w:w="5660"/>
            <w:vAlign w:val="center"/>
            <w:shd w:fill="F1F5F9"/>
            <w:tcMar>
              <w:top w:w="80" w:type="dxa"/>
              <w:bottom w:w="80" w:type="dxa"/>
              <w:start w:w="120" w:type="dxa"/>
              <w:end w:w="120" w:type="dxa"/>
            </w:tcMar>
          </w:tcPr>
          <w:p>
            <w:pPr>
              <w:spacing w:before="0" w:after="80" w:line="247" w:lineRule="auto"/>
            </w:pPr>
            <w:r>
              <w:rPr>
                <w:b/>
                <w:sz w:val="20"/>
              </w:rPr>
              <w:t>Responsibility</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Providers / AuthPage / AccountSettings</w:t>
            </w:r>
          </w:p>
        </w:tc>
        <w:tc>
          <w:tcPr>
            <w:tcW w:type="dxa" w:w="5660"/>
            <w:vAlign w:val="center"/>
            <w:tcMar>
              <w:top w:w="80" w:type="dxa"/>
              <w:bottom w:w="80" w:type="dxa"/>
              <w:start w:w="120" w:type="dxa"/>
              <w:end w:w="120" w:type="dxa"/>
            </w:tcMar>
          </w:tcPr>
          <w:p>
            <w:pPr>
              <w:spacing w:before="0" w:after="80" w:line="247" w:lineRule="auto"/>
            </w:pPr>
            <w:r>
              <w:rPr>
                <w:sz w:val="20"/>
              </w:rPr>
              <w:t>Account connection, notice handling, sign-in/sign-up and account controls.</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ProblemIntake / SessionFlow</w:t>
            </w:r>
          </w:p>
        </w:tc>
        <w:tc>
          <w:tcPr>
            <w:tcW w:type="dxa" w:w="5660"/>
            <w:vAlign w:val="center"/>
            <w:tcMar>
              <w:top w:w="80" w:type="dxa"/>
              <w:bottom w:w="80" w:type="dxa"/>
              <w:start w:w="120" w:type="dxa"/>
              <w:end w:w="120" w:type="dxa"/>
            </w:tcMar>
          </w:tcPr>
          <w:p>
            <w:pPr>
              <w:spacing w:before="0" w:after="80" w:line="247" w:lineRule="auto"/>
            </w:pPr>
            <w:r>
              <w:rPr>
                <w:sz w:val="20"/>
              </w:rPr>
              <w:t>Question entry; normal chat state, drafts, actions, pending responses and completion.</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GuidedSessionFlow</w:t>
            </w:r>
          </w:p>
        </w:tc>
        <w:tc>
          <w:tcPr>
            <w:tcW w:type="dxa" w:w="5660"/>
            <w:vAlign w:val="center"/>
            <w:tcMar>
              <w:top w:w="80" w:type="dxa"/>
              <w:bottom w:w="80" w:type="dxa"/>
              <w:start w:w="120" w:type="dxa"/>
              <w:end w:w="120" w:type="dxa"/>
            </w:tcMar>
          </w:tcPr>
          <w:p>
            <w:pPr>
              <w:spacing w:before="0" w:after="80" w:line="247" w:lineRule="auto"/>
            </w:pPr>
            <w:r>
              <w:rPr>
                <w:sz w:val="20"/>
              </w:rPr>
              <w:t>Historical protocol, tier progression, verification and evaluation decisions.</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AnswerContent / AnswerFeedback / AnswerVerification</w:t>
            </w:r>
          </w:p>
        </w:tc>
        <w:tc>
          <w:tcPr>
            <w:tcW w:type="dxa" w:w="5660"/>
            <w:vAlign w:val="center"/>
            <w:tcMar>
              <w:top w:w="80" w:type="dxa"/>
              <w:bottom w:w="80" w:type="dxa"/>
              <w:start w:w="120" w:type="dxa"/>
              <w:end w:w="120" w:type="dxa"/>
            </w:tcMar>
          </w:tcPr>
          <w:p>
            <w:pPr>
              <w:spacing w:before="0" w:after="80" w:line="247" w:lineRule="auto"/>
            </w:pPr>
            <w:r>
              <w:rPr>
                <w:sz w:val="20"/>
              </w:rPr>
              <w:t>Render content; save usefulness rating; record optional answer-check reports.</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ThinkingActivity / PracticeSupport</w:t>
            </w:r>
          </w:p>
        </w:tc>
        <w:tc>
          <w:tcPr>
            <w:tcW w:type="dxa" w:w="5660"/>
            <w:vAlign w:val="center"/>
            <w:tcMar>
              <w:top w:w="80" w:type="dxa"/>
              <w:bottom w:w="80" w:type="dxa"/>
              <w:start w:w="120" w:type="dxa"/>
              <w:end w:w="120" w:type="dxa"/>
            </w:tcMar>
          </w:tcPr>
          <w:p>
            <w:pPr>
              <w:spacing w:before="0" w:after="80" w:line="247" w:lineRule="auto"/>
            </w:pPr>
            <w:r>
              <w:rPr>
                <w:sz w:val="20"/>
              </w:rPr>
              <w:t>Per-question recorded activity and optional independent-practice invitation.</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ConversationTools / ConversationTitle / ConversationReview</w:t>
            </w:r>
          </w:p>
        </w:tc>
        <w:tc>
          <w:tcPr>
            <w:tcW w:type="dxa" w:w="5660"/>
            <w:vAlign w:val="center"/>
            <w:tcMar>
              <w:top w:w="80" w:type="dxa"/>
              <w:bottom w:w="80" w:type="dxa"/>
              <w:start w:w="120" w:type="dxa"/>
              <w:end w:w="120" w:type="dxa"/>
            </w:tcMar>
          </w:tcPr>
          <w:p>
            <w:pPr>
              <w:spacing w:before="0" w:after="80" w:line="247" w:lineRule="auto"/>
            </w:pPr>
            <w:r>
              <w:rPr>
                <w:sz w:val="20"/>
              </w:rPr>
              <w:t>Search, edit, archive, deletion, title metadata and explicit cached review.</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Progress / ProgressCharts / SavedProgress</w:t>
            </w:r>
          </w:p>
        </w:tc>
        <w:tc>
          <w:tcPr>
            <w:tcW w:type="dxa" w:w="5660"/>
            <w:vAlign w:val="center"/>
            <w:tcMar>
              <w:top w:w="80" w:type="dxa"/>
              <w:bottom w:w="80" w:type="dxa"/>
              <w:start w:w="120" w:type="dxa"/>
              <w:end w:w="120" w:type="dxa"/>
            </w:tcMar>
          </w:tcPr>
          <w:p>
            <w:pPr>
              <w:spacing w:before="0" w:after="80" w:line="247" w:lineRule="auto"/>
            </w:pPr>
            <w:r>
              <w:rPr>
                <w:sz w:val="20"/>
              </w:rPr>
              <w:t>Protocol-separated charts, factual summaries and saved-practice progress.</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RetryQuestion / LearningGoal / LanguagePreferences</w:t>
            </w:r>
          </w:p>
        </w:tc>
        <w:tc>
          <w:tcPr>
            <w:tcW w:type="dxa" w:w="5660"/>
            <w:vAlign w:val="center"/>
            <w:tcMar>
              <w:top w:w="80" w:type="dxa"/>
              <w:bottom w:w="80" w:type="dxa"/>
              <w:start w:w="120" w:type="dxa"/>
              <w:end w:w="120" w:type="dxa"/>
            </w:tcMar>
          </w:tcPr>
          <w:p>
            <w:pPr>
              <w:spacing w:before="0" w:after="80" w:line="247" w:lineRule="auto"/>
            </w:pPr>
            <w:r>
              <w:rPr>
                <w:sz w:val="20"/>
              </w:rPr>
              <w:t>Hidden-answer retry, weekly target and new-response language choice.</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DataControls / ProblemReport / OperatorReports</w:t>
            </w:r>
          </w:p>
        </w:tc>
        <w:tc>
          <w:tcPr>
            <w:tcW w:type="dxa" w:w="5660"/>
            <w:vAlign w:val="center"/>
            <w:tcMar>
              <w:top w:w="80" w:type="dxa"/>
              <w:bottom w:w="80" w:type="dxa"/>
              <w:start w:w="120" w:type="dxa"/>
              <w:end w:w="120" w:type="dxa"/>
            </w:tcMar>
          </w:tcPr>
          <w:p>
            <w:pPr>
              <w:spacing w:before="0" w:after="80" w:line="247" w:lineRule="auto"/>
            </w:pPr>
            <w:r>
              <w:rPr>
                <w:sz w:val="20"/>
              </w:rPr>
              <w:t>Privacy, export/deletion choices and support-report processing.</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AISetup / AIConnection / UsageSettings / OperatorStatus</w:t>
            </w:r>
          </w:p>
        </w:tc>
        <w:tc>
          <w:tcPr>
            <w:tcW w:type="dxa" w:w="5660"/>
            <w:vAlign w:val="center"/>
            <w:tcMar>
              <w:top w:w="80" w:type="dxa"/>
              <w:bottom w:w="80" w:type="dxa"/>
              <w:start w:w="120" w:type="dxa"/>
              <w:end w:w="120" w:type="dxa"/>
            </w:tcMar>
          </w:tcPr>
          <w:p>
            <w:pPr>
              <w:spacing w:before="0" w:after="80" w:line="247" w:lineRule="auto"/>
            </w:pPr>
            <w:r>
              <w:rPr>
                <w:sz w:val="20"/>
              </w:rPr>
              <w:t>Connection status, configured providers, usage and restricted operational information.</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lib/api.ts / aiRequest.ts</w:t>
            </w:r>
          </w:p>
        </w:tc>
        <w:tc>
          <w:tcPr>
            <w:tcW w:type="dxa" w:w="5660"/>
            <w:vAlign w:val="center"/>
            <w:tcMar>
              <w:top w:w="80" w:type="dxa"/>
              <w:bottom w:w="80" w:type="dxa"/>
              <w:start w:w="120" w:type="dxa"/>
              <w:end w:w="120" w:type="dxa"/>
            </w:tcMar>
          </w:tcPr>
          <w:p>
            <w:pPr>
              <w:spacing w:before="0" w:after="80" w:line="247" w:lineRule="auto"/>
            </w:pPr>
            <w:r>
              <w:rPr>
                <w:sz w:val="20"/>
              </w:rPr>
              <w:t>API transport, account token integration and stable-ID generation recovery.</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lib/eventClient.ts / browserStorage.ts / useAttemptDraft.ts</w:t>
            </w:r>
          </w:p>
        </w:tc>
        <w:tc>
          <w:tcPr>
            <w:tcW w:type="dxa" w:w="5660"/>
            <w:vAlign w:val="center"/>
            <w:tcMar>
              <w:top w:w="80" w:type="dxa"/>
              <w:bottom w:w="80" w:type="dxa"/>
              <w:start w:w="120" w:type="dxa"/>
              <w:end w:w="120" w:type="dxa"/>
            </w:tcMar>
          </w:tcPr>
          <w:p>
            <w:pPr>
              <w:spacing w:before="0" w:after="80" w:line="247" w:lineRule="auto"/>
            </w:pPr>
            <w:r>
              <w:rPr>
                <w:sz w:val="20"/>
              </w:rPr>
              <w:t>Account-scoped event queues, local draft recovery and synchronization.</w:t>
            </w:r>
          </w:p>
        </w:tc>
      </w:tr>
      <w:tr>
        <w:trPr>
          <w:cantSplit/>
        </w:trPr>
        <w:tc>
          <w:tcPr>
            <w:tcW w:type="dxa" w:w="3700"/>
            <w:vAlign w:val="center"/>
            <w:tcMar>
              <w:top w:w="80" w:type="dxa"/>
              <w:bottom w:w="80" w:type="dxa"/>
              <w:start w:w="120" w:type="dxa"/>
              <w:end w:w="120" w:type="dxa"/>
            </w:tcMar>
          </w:tcPr>
          <w:p>
            <w:pPr>
              <w:spacing w:before="0" w:after="80" w:line="247" w:lineRule="auto"/>
            </w:pPr>
            <w:r>
              <w:rPr>
                <w:sz w:val="20"/>
              </w:rPr>
              <w:t>lib/conversationExport.ts / learning.ts</w:t>
            </w:r>
          </w:p>
        </w:tc>
        <w:tc>
          <w:tcPr>
            <w:tcW w:type="dxa" w:w="5660"/>
            <w:vAlign w:val="center"/>
            <w:tcMar>
              <w:top w:w="80" w:type="dxa"/>
              <w:bottom w:w="80" w:type="dxa"/>
              <w:start w:w="120" w:type="dxa"/>
              <w:end w:w="120" w:type="dxa"/>
            </w:tcMar>
          </w:tcPr>
          <w:p>
            <w:pPr>
              <w:spacing w:before="0" w:after="80" w:line="247" w:lineRule="auto"/>
            </w:pPr>
            <w:r>
              <w:rPr>
                <w:sz w:val="20"/>
              </w:rPr>
              <w:t>Readable conversation downloads and saved-learning helpers.</w:t>
            </w:r>
          </w:p>
        </w:tc>
      </w:tr>
    </w:tbl>
    <w:p>
      <w:pPr>
        <w:spacing w:after="40" w:before="0" w:line="240" w:lineRule="auto"/>
      </w:pPr>
      <w:r>
        <w:rPr>
          <w:sz w:val="4"/>
        </w:rPr>
      </w:r>
    </w:p>
    <w:p>
      <w:pPr>
        <w:pStyle w:val="Heading2"/>
      </w:pPr>
      <w:r>
        <w:t>Page inventory</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2800"/>
        <w:gridCol w:w="6560"/>
      </w:tblGrid>
      <w:tr>
        <w:trPr>
          <w:tblHeader/>
          <w:cantSplit/>
        </w:trPr>
        <w:tc>
          <w:tcPr>
            <w:tcW w:type="dxa" w:w="2800"/>
            <w:vAlign w:val="center"/>
            <w:shd w:fill="F1F5F9"/>
            <w:tcMar>
              <w:top w:w="80" w:type="dxa"/>
              <w:bottom w:w="80" w:type="dxa"/>
              <w:start w:w="120" w:type="dxa"/>
              <w:end w:w="120" w:type="dxa"/>
            </w:tcMar>
          </w:tcPr>
          <w:p>
            <w:pPr>
              <w:spacing w:before="0" w:after="80" w:line="247" w:lineRule="auto"/>
            </w:pPr>
            <w:r>
              <w:rPr>
                <w:b/>
                <w:sz w:val="20"/>
              </w:rPr>
              <w:t>Route</w:t>
            </w:r>
          </w:p>
        </w:tc>
        <w:tc>
          <w:tcPr>
            <w:tcW w:type="dxa" w:w="6560"/>
            <w:vAlign w:val="center"/>
            <w:shd w:fill="F1F5F9"/>
            <w:tcMar>
              <w:top w:w="80" w:type="dxa"/>
              <w:bottom w:w="80" w:type="dxa"/>
              <w:start w:w="120" w:type="dxa"/>
              <w:end w:w="120" w:type="dxa"/>
            </w:tcMar>
          </w:tcPr>
          <w:p>
            <w:pPr>
              <w:spacing w:before="0" w:after="80" w:line="247" w:lineRule="auto"/>
            </w:pPr>
            <w:r>
              <w:rPr>
                <w:b/>
                <w:sz w:val="20"/>
              </w:rPr>
              <w:t>Workflow role</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w:t>
            </w:r>
            <w:r>
              <w:rPr>
                <w:sz w:val="20"/>
              </w:rPr>
              <w:t xml:space="preserve">, </w:t>
            </w:r>
            <w:r>
              <w:rPr>
                <w:rFonts w:ascii="Consolas" w:hAnsi="Consolas"/>
                <w:sz w:val="20"/>
              </w:rPr>
              <w:t>/new</w:t>
            </w:r>
          </w:p>
        </w:tc>
        <w:tc>
          <w:tcPr>
            <w:tcW w:type="dxa" w:w="6560"/>
            <w:vAlign w:val="center"/>
            <w:tcMar>
              <w:top w:w="80" w:type="dxa"/>
              <w:bottom w:w="80" w:type="dxa"/>
              <w:start w:w="120" w:type="dxa"/>
              <w:end w:w="120" w:type="dxa"/>
            </w:tcMar>
          </w:tcPr>
          <w:p>
            <w:pPr>
              <w:spacing w:before="0" w:after="80" w:line="247" w:lineRule="auto"/>
            </w:pPr>
            <w:r>
              <w:rPr>
                <w:sz w:val="20"/>
              </w:rPr>
              <w:t>Question entry and initial mode choice.</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/session/[id]</w:t>
            </w:r>
          </w:p>
        </w:tc>
        <w:tc>
          <w:tcPr>
            <w:tcW w:type="dxa" w:w="6560"/>
            <w:vAlign w:val="center"/>
            <w:tcMar>
              <w:top w:w="80" w:type="dxa"/>
              <w:bottom w:w="80" w:type="dxa"/>
              <w:start w:w="120" w:type="dxa"/>
              <w:end w:w="120" w:type="dxa"/>
            </w:tcMar>
          </w:tcPr>
          <w:p>
            <w:pPr>
              <w:spacing w:before="0" w:after="80" w:line="247" w:lineRule="auto"/>
            </w:pPr>
            <w:r>
              <w:rPr>
                <w:sz w:val="20"/>
              </w:rPr>
              <w:t>Normal conversation or existing guided experience.</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/history</w:t>
            </w:r>
          </w:p>
        </w:tc>
        <w:tc>
          <w:tcPr>
            <w:tcW w:type="dxa" w:w="6560"/>
            <w:vAlign w:val="center"/>
            <w:tcMar>
              <w:top w:w="80" w:type="dxa"/>
              <w:bottom w:w="80" w:type="dxa"/>
              <w:start w:w="120" w:type="dxa"/>
              <w:end w:w="120" w:type="dxa"/>
            </w:tcMar>
          </w:tcPr>
          <w:p>
            <w:pPr>
              <w:spacing w:before="0" w:after="80" w:line="247" w:lineRule="auto"/>
            </w:pPr>
            <w:r>
              <w:rPr>
                <w:sz w:val="20"/>
              </w:rPr>
              <w:t>Find, filter and revisit conversations.</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/dashboard</w:t>
            </w:r>
          </w:p>
        </w:tc>
        <w:tc>
          <w:tcPr>
            <w:tcW w:type="dxa" w:w="6560"/>
            <w:vAlign w:val="center"/>
            <w:tcMar>
              <w:top w:w="80" w:type="dxa"/>
              <w:bottom w:w="80" w:type="dxa"/>
              <w:start w:w="120" w:type="dxa"/>
              <w:end w:w="120" w:type="dxa"/>
            </w:tcMar>
          </w:tcPr>
          <w:p>
            <w:pPr>
              <w:spacing w:before="0" w:after="80" w:line="247" w:lineRule="auto"/>
            </w:pPr>
            <w:r>
              <w:rPr>
                <w:sz w:val="20"/>
              </w:rPr>
              <w:t>Personal Progress, charts and practice activity.</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/saved</w:t>
            </w:r>
          </w:p>
        </w:tc>
        <w:tc>
          <w:tcPr>
            <w:tcW w:type="dxa" w:w="6560"/>
            <w:vAlign w:val="center"/>
            <w:tcMar>
              <w:top w:w="80" w:type="dxa"/>
              <w:bottom w:w="80" w:type="dxa"/>
              <w:start w:w="120" w:type="dxa"/>
              <w:end w:w="120" w:type="dxa"/>
            </w:tcMar>
          </w:tcPr>
          <w:p>
            <w:pPr>
              <w:spacing w:before="0" w:after="80" w:line="247" w:lineRule="auto"/>
            </w:pPr>
            <w:r>
              <w:rPr>
                <w:sz w:val="20"/>
              </w:rPr>
              <w:t>Search saved answer versions and choose a retry.</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/practice/[id]</w:t>
            </w:r>
          </w:p>
        </w:tc>
        <w:tc>
          <w:tcPr>
            <w:tcW w:type="dxa" w:w="6560"/>
            <w:vAlign w:val="center"/>
            <w:tcMar>
              <w:top w:w="80" w:type="dxa"/>
              <w:bottom w:w="80" w:type="dxa"/>
              <w:start w:w="120" w:type="dxa"/>
              <w:end w:w="120" w:type="dxa"/>
            </w:tcMar>
          </w:tcPr>
          <w:p>
            <w:pPr>
              <w:spacing w:before="0" w:after="80" w:line="247" w:lineRule="auto"/>
            </w:pPr>
            <w:r>
              <w:rPr>
                <w:sz w:val="20"/>
              </w:rPr>
              <w:t>Retry a saved answer, reveal and compare.</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/settings</w:t>
            </w:r>
          </w:p>
        </w:tc>
        <w:tc>
          <w:tcPr>
            <w:tcW w:type="dxa" w:w="6560"/>
            <w:vAlign w:val="center"/>
            <w:tcMar>
              <w:top w:w="80" w:type="dxa"/>
              <w:bottom w:w="80" w:type="dxa"/>
              <w:start w:w="120" w:type="dxa"/>
              <w:end w:w="120" w:type="dxa"/>
            </w:tcMar>
          </w:tcPr>
          <w:p>
            <w:pPr>
              <w:spacing w:before="0" w:after="80" w:line="247" w:lineRule="auto"/>
            </w:pPr>
            <w:r>
              <w:rPr>
                <w:sz w:val="20"/>
              </w:rPr>
              <w:t>Account, preferences, usage, privacy and restricted administration.</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/support</w:t>
            </w:r>
          </w:p>
        </w:tc>
        <w:tc>
          <w:tcPr>
            <w:tcW w:type="dxa" w:w="6560"/>
            <w:vAlign w:val="center"/>
            <w:tcMar>
              <w:top w:w="80" w:type="dxa"/>
              <w:bottom w:w="80" w:type="dxa"/>
              <w:start w:w="120" w:type="dxa"/>
              <w:end w:w="120" w:type="dxa"/>
            </w:tcMar>
          </w:tcPr>
          <w:p>
            <w:pPr>
              <w:spacing w:before="0" w:after="80" w:line="247" w:lineRule="auto"/>
            </w:pPr>
            <w:r>
              <w:rPr>
                <w:sz w:val="20"/>
              </w:rPr>
              <w:t>Submit and revisit support reports.</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/help</w:t>
            </w:r>
            <w:r>
              <w:rPr>
                <w:sz w:val="20"/>
              </w:rPr>
              <w:t xml:space="preserve">, </w:t>
            </w:r>
            <w:r>
              <w:rPr>
                <w:rFonts w:ascii="Consolas" w:hAnsi="Consolas"/>
                <w:sz w:val="20"/>
              </w:rPr>
              <w:t>/privacy</w:t>
            </w:r>
          </w:p>
        </w:tc>
        <w:tc>
          <w:tcPr>
            <w:tcW w:type="dxa" w:w="6560"/>
            <w:vAlign w:val="center"/>
            <w:tcMar>
              <w:top w:w="80" w:type="dxa"/>
              <w:bottom w:w="80" w:type="dxa"/>
              <w:start w:w="120" w:type="dxa"/>
              <w:end w:w="120" w:type="dxa"/>
            </w:tcMar>
          </w:tcPr>
          <w:p>
            <w:pPr>
              <w:spacing w:before="0" w:after="80" w:line="247" w:lineRule="auto"/>
            </w:pPr>
            <w:r>
              <w:rPr>
                <w:sz w:val="20"/>
              </w:rPr>
              <w:t>Public use/data information.</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/login/[[...login]]</w:t>
            </w:r>
            <w:r>
              <w:rPr>
                <w:sz w:val="20"/>
              </w:rPr>
              <w:t xml:space="preserve">, </w:t>
            </w:r>
            <w:r>
              <w:rPr>
                <w:rFonts w:ascii="Consolas" w:hAnsi="Consolas"/>
                <w:sz w:val="20"/>
              </w:rPr>
              <w:t>/signup/[[...signup]]</w:t>
            </w:r>
          </w:p>
        </w:tc>
        <w:tc>
          <w:tcPr>
            <w:tcW w:type="dxa" w:w="6560"/>
            <w:vAlign w:val="center"/>
            <w:tcMar>
              <w:top w:w="80" w:type="dxa"/>
              <w:bottom w:w="80" w:type="dxa"/>
              <w:start w:w="120" w:type="dxa"/>
              <w:end w:w="120" w:type="dxa"/>
            </w:tcMar>
          </w:tcPr>
          <w:p>
            <w:pPr>
              <w:spacing w:before="0" w:after="80" w:line="247" w:lineRule="auto"/>
            </w:pPr>
            <w:r>
              <w:rPr>
                <w:sz w:val="20"/>
              </w:rPr>
              <w:t>Clerk sign-in and account creation.</w:t>
            </w:r>
          </w:p>
        </w:tc>
      </w:tr>
      <w:tr>
        <w:trPr>
          <w:cantSplit/>
        </w:trPr>
        <w:tc>
          <w:tcPr>
            <w:tcW w:type="dxa" w:w="2800"/>
            <w:vAlign w:val="center"/>
            <w:tcMar>
              <w:top w:w="80" w:type="dxa"/>
              <w:bottom w:w="80" w:type="dxa"/>
              <w:start w:w="120" w:type="dxa"/>
              <w:end w:w="120" w:type="dxa"/>
            </w:tcMar>
          </w:tcPr>
          <w:p>
            <w:pPr>
              <w:spacing w:before="0" w:after="80" w:line="247" w:lineRule="auto"/>
            </w:pPr>
            <w:r>
              <w:rPr>
                <w:rFonts w:ascii="Consolas" w:hAnsi="Consolas"/>
                <w:sz w:val="20"/>
              </w:rPr>
              <w:t>/research</w:t>
            </w:r>
          </w:p>
        </w:tc>
        <w:tc>
          <w:tcPr>
            <w:tcW w:type="dxa" w:w="6560"/>
            <w:vAlign w:val="center"/>
            <w:tcMar>
              <w:top w:w="80" w:type="dxa"/>
              <w:bottom w:w="80" w:type="dxa"/>
              <w:start w:w="120" w:type="dxa"/>
              <w:end w:w="120" w:type="dxa"/>
            </w:tcMar>
          </w:tcPr>
          <w:p>
            <w:pPr>
              <w:spacing w:before="0" w:after="80" w:line="247" w:lineRule="auto"/>
            </w:pPr>
            <w:r>
              <w:rPr>
                <w:sz w:val="20"/>
              </w:rPr>
              <w:t>Authorized research analysis interface.</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Error / not-found views</w:t>
            </w:r>
          </w:p>
        </w:tc>
        <w:tc>
          <w:tcPr>
            <w:tcW w:type="dxa" w:w="6560"/>
            <w:vAlign w:val="center"/>
            <w:tcMar>
              <w:top w:w="80" w:type="dxa"/>
              <w:bottom w:w="80" w:type="dxa"/>
              <w:start w:w="120" w:type="dxa"/>
              <w:end w:w="120" w:type="dxa"/>
            </w:tcMar>
          </w:tcPr>
          <w:p>
            <w:pPr>
              <w:spacing w:before="0" w:after="80" w:line="247" w:lineRule="auto"/>
            </w:pPr>
            <w:r>
              <w:rPr>
                <w:sz w:val="20"/>
              </w:rPr>
              <w:t>Clear failures and navigation recovery.</w:t>
            </w:r>
          </w:p>
        </w:tc>
      </w:tr>
    </w:tbl>
    <w:p>
      <w:pPr>
        <w:spacing w:after="40" w:before="0" w:line="240" w:lineRule="auto"/>
      </w:pPr>
      <w:r>
        <w:rPr>
          <w:sz w:val="4"/>
        </w:rPr>
      </w:r>
    </w:p>
    <w:p>
      <w:pPr>
        <w:pStyle w:val="Heading2"/>
      </w:pPr>
      <w:r>
        <w:t>Accessibility and rendering</w:t>
      </w:r>
    </w:p>
    <w:p>
      <w:r>
        <w:t>Visible keyboard focus, Skip to content, mobile-sized controls, reduced-motion behavior, keyboard sending and Escape/search/editor behavior support interaction. Markdown/code/table/math rendering improves responses; raw HTML is skipped, unsafe URL protocols are filtered, remote images are not loaded and KaTeX trust is disabled. These measures and recorded mobile checks are not a certification of complete accessibility across all assistive technologies.</w:t>
      </w:r>
    </w:p>
    <w:p>
      <w:bookmarkStart w:id="10" w:name="chapter_10"/>
      <w:pPr>
        <w:pStyle w:val="Heading1"/>
      </w:pPr>
      <w:r>
        <w:t>10  Backend modules and service responsibilities</w:t>
      </w:r>
      <w:bookmarkEnd w:id="10"/>
    </w:p>
    <w:p>
      <w:r>
        <w:t>FastAPI exposes the API and generates interactive local API documentation. Pydantic rejects malformed inputs and unknown fields. SQLAlchemy transactions coordinate user/session ownership, event append, derived updates and usage. The application uses synchronous endpoint handlers where implemented and asynchronous provider-routing work; this is not a claim of a separate durable job-worker service.</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450"/>
        <w:gridCol w:w="5910"/>
      </w:tblGrid>
      <w:tr>
        <w:trPr>
          <w:tblHeader/>
          <w:cantSplit/>
        </w:trPr>
        <w:tc>
          <w:tcPr>
            <w:tcW w:type="dxa" w:w="3450"/>
            <w:vAlign w:val="center"/>
            <w:shd w:fill="F1F5F9"/>
            <w:tcMar>
              <w:top w:w="80" w:type="dxa"/>
              <w:bottom w:w="80" w:type="dxa"/>
              <w:start w:w="120" w:type="dxa"/>
              <w:end w:w="120" w:type="dxa"/>
            </w:tcMar>
          </w:tcPr>
          <w:p>
            <w:pPr>
              <w:spacing w:before="0" w:after="80" w:line="247" w:lineRule="auto"/>
            </w:pPr>
            <w:r>
              <w:rPr>
                <w:b/>
                <w:sz w:val="20"/>
              </w:rPr>
              <w:t>Module</w:t>
            </w:r>
          </w:p>
        </w:tc>
        <w:tc>
          <w:tcPr>
            <w:tcW w:type="dxa" w:w="5910"/>
            <w:vAlign w:val="center"/>
            <w:shd w:fill="F1F5F9"/>
            <w:tcMar>
              <w:top w:w="80" w:type="dxa"/>
              <w:bottom w:w="80" w:type="dxa"/>
              <w:start w:w="120" w:type="dxa"/>
              <w:end w:w="120" w:type="dxa"/>
            </w:tcMar>
          </w:tcPr>
          <w:p>
            <w:pPr>
              <w:spacing w:before="0" w:after="80" w:line="247" w:lineRule="auto"/>
            </w:pPr>
            <w:r>
              <w:rPr>
                <w:b/>
                <w:sz w:val="20"/>
              </w:rPr>
              <w:t>Responsibility</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main.py</w:t>
            </w:r>
          </w:p>
        </w:tc>
        <w:tc>
          <w:tcPr>
            <w:tcW w:type="dxa" w:w="5910"/>
            <w:vAlign w:val="center"/>
            <w:tcMar>
              <w:top w:w="80" w:type="dxa"/>
              <w:bottom w:w="80" w:type="dxa"/>
              <w:start w:w="120" w:type="dxa"/>
              <w:end w:w="120" w:type="dxa"/>
            </w:tcMar>
          </w:tcPr>
          <w:p>
            <w:pPr>
              <w:spacing w:before="0" w:after="80" w:line="247" w:lineRule="auto"/>
            </w:pPr>
            <w:r>
              <w:rPr>
                <w:sz w:val="20"/>
              </w:rPr>
              <w:t>Route orchestration, lifecycle, ownership, idempotency, previews, analysis and safe errors.</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schemas.py / db.py</w:t>
            </w:r>
          </w:p>
        </w:tc>
        <w:tc>
          <w:tcPr>
            <w:tcW w:type="dxa" w:w="5910"/>
            <w:vAlign w:val="center"/>
            <w:tcMar>
              <w:top w:w="80" w:type="dxa"/>
              <w:bottom w:w="80" w:type="dxa"/>
              <w:start w:w="120" w:type="dxa"/>
              <w:end w:w="120" w:type="dxa"/>
            </w:tcMar>
          </w:tcPr>
          <w:p>
            <w:pPr>
              <w:spacing w:before="0" w:after="80" w:line="247" w:lineRule="auto"/>
            </w:pPr>
            <w:r>
              <w:rPr>
                <w:sz w:val="20"/>
              </w:rPr>
              <w:t>Strict payloads, SQLAlchemy model definitions and database setup/integrity.</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auth.py / http_safety.py</w:t>
            </w:r>
          </w:p>
        </w:tc>
        <w:tc>
          <w:tcPr>
            <w:tcW w:type="dxa" w:w="5910"/>
            <w:vAlign w:val="center"/>
            <w:tcMar>
              <w:top w:w="80" w:type="dxa"/>
              <w:bottom w:w="80" w:type="dxa"/>
              <w:start w:w="120" w:type="dxa"/>
              <w:end w:w="120" w:type="dxa"/>
            </w:tcMar>
          </w:tcPr>
          <w:p>
            <w:pPr>
              <w:spacing w:before="0" w:after="80" w:line="247" w:lineRule="auto"/>
            </w:pPr>
            <w:r>
              <w:rPr>
                <w:sz w:val="20"/>
              </w:rPr>
              <w:t>Identity verification, origin rules and HTTP safety/error handling.</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chat_context.py / question_tracking.py</w:t>
            </w:r>
          </w:p>
        </w:tc>
        <w:tc>
          <w:tcPr>
            <w:tcW w:type="dxa" w:w="5910"/>
            <w:vAlign w:val="center"/>
            <w:tcMar>
              <w:top w:w="80" w:type="dxa"/>
              <w:bottom w:w="80" w:type="dxa"/>
              <w:start w:w="120" w:type="dxa"/>
              <w:end w:w="120" w:type="dxa"/>
            </w:tcMar>
          </w:tcPr>
          <w:p>
            <w:pPr>
              <w:spacing w:before="0" w:after="80" w:line="247" w:lineRule="auto"/>
            </w:pPr>
            <w:r>
              <w:rPr>
                <w:sz w:val="20"/>
              </w:rPr>
              <w:t>Current-question context, matching attempts, event anchors and derived turn activity.</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provider.py / provider_stream.py</w:t>
            </w:r>
          </w:p>
        </w:tc>
        <w:tc>
          <w:tcPr>
            <w:tcW w:type="dxa" w:w="5910"/>
            <w:vAlign w:val="center"/>
            <w:tcMar>
              <w:top w:w="80" w:type="dxa"/>
              <w:bottom w:w="80" w:type="dxa"/>
              <w:start w:w="120" w:type="dxa"/>
              <w:end w:w="120" w:type="dxa"/>
            </w:tcMar>
          </w:tcPr>
          <w:p>
            <w:pPr>
              <w:spacing w:before="0" w:after="80" w:line="247" w:lineRule="auto"/>
            </w:pPr>
            <w:r>
              <w:rPr>
                <w:sz w:val="20"/>
              </w:rPr>
              <w:t>Provider-specific request/response adapters, prompts, usage extraction and streamed content parsing.</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routing.py / usage.py</w:t>
            </w:r>
          </w:p>
        </w:tc>
        <w:tc>
          <w:tcPr>
            <w:tcW w:type="dxa" w:w="5910"/>
            <w:vAlign w:val="center"/>
            <w:tcMar>
              <w:top w:w="80" w:type="dxa"/>
              <w:bottom w:w="80" w:type="dxa"/>
              <w:start w:w="120" w:type="dxa"/>
              <w:end w:w="120" w:type="dxa"/>
            </w:tcMar>
          </w:tcPr>
          <w:p>
            <w:pPr>
              <w:spacing w:before="0" w:after="80" w:line="247" w:lineRule="auto"/>
            </w:pPr>
            <w:r>
              <w:rPr>
                <w:sz w:val="20"/>
              </w:rPr>
              <w:t>Provider ordering, cooldown/fallback/timeouts and atomic shared-budget ledger.</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practice.py / learning.py / workspace.py</w:t>
            </w:r>
          </w:p>
        </w:tc>
        <w:tc>
          <w:tcPr>
            <w:tcW w:type="dxa" w:w="5910"/>
            <w:vAlign w:val="center"/>
            <w:tcMar>
              <w:top w:w="80" w:type="dxa"/>
              <w:bottom w:w="80" w:type="dxa"/>
              <w:start w:w="120" w:type="dxa"/>
              <w:end w:w="120" w:type="dxa"/>
            </w:tcMar>
          </w:tcPr>
          <w:p>
            <w:pPr>
              <w:spacing w:before="0" w:after="80" w:line="247" w:lineRule="auto"/>
            </w:pPr>
            <w:r>
              <w:rPr>
                <w:sz w:val="20"/>
              </w:rPr>
              <w:t>Practice eligibility, saved answers/retries, goals, preferences and support functions.</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activity.py / privacy.py</w:t>
            </w:r>
          </w:p>
        </w:tc>
        <w:tc>
          <w:tcPr>
            <w:tcW w:type="dxa" w:w="5910"/>
            <w:vAlign w:val="center"/>
            <w:tcMar>
              <w:top w:w="80" w:type="dxa"/>
              <w:bottom w:w="80" w:type="dxa"/>
              <w:start w:w="120" w:type="dxa"/>
              <w:end w:w="120" w:type="dxa"/>
            </w:tcMar>
          </w:tcPr>
          <w:p>
            <w:pPr>
              <w:spacing w:before="0" w:after="80" w:line="247" w:lineRule="auto"/>
            </w:pPr>
            <w:r>
              <w:rPr>
                <w:sz w:val="20"/>
              </w:rPr>
              <w:t>Effective activity summaries, history/review sources and consent/export/deletion state.</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migrate.py / permissions.py / deployment.py</w:t>
            </w:r>
          </w:p>
        </w:tc>
        <w:tc>
          <w:tcPr>
            <w:tcW w:type="dxa" w:w="5910"/>
            <w:vAlign w:val="center"/>
            <w:tcMar>
              <w:top w:w="80" w:type="dxa"/>
              <w:bottom w:w="80" w:type="dxa"/>
              <w:start w:w="120" w:type="dxa"/>
              <w:end w:w="120" w:type="dxa"/>
            </w:tcMar>
          </w:tcPr>
          <w:p>
            <w:pPr>
              <w:spacing w:before="0" w:after="80" w:line="247" w:lineRule="auto"/>
            </w:pPr>
            <w:r>
              <w:rPr>
                <w:sz w:val="20"/>
              </w:rPr>
              <w:t>Operator schema setup, restricted runtime grants and launch-readiness checks.</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backup.py / erase.py / serve.py</w:t>
            </w:r>
          </w:p>
        </w:tc>
        <w:tc>
          <w:tcPr>
            <w:tcW w:type="dxa" w:w="5910"/>
            <w:vAlign w:val="center"/>
            <w:tcMar>
              <w:top w:w="80" w:type="dxa"/>
              <w:bottom w:w="80" w:type="dxa"/>
              <w:start w:w="120" w:type="dxa"/>
              <w:end w:w="120" w:type="dxa"/>
            </w:tcMar>
          </w:tcPr>
          <w:p>
            <w:pPr>
              <w:spacing w:before="0" w:after="80" w:line="247" w:lineRule="auto"/>
            </w:pPr>
            <w:r>
              <w:rPr>
                <w:sz w:val="20"/>
              </w:rPr>
              <w:t>Backup/restore tooling, scoped offline erasure and platform-port server entrypoint.</w:t>
            </w:r>
          </w:p>
        </w:tc>
      </w:tr>
      <w:tr>
        <w:trPr>
          <w:cantSplit/>
        </w:trPr>
        <w:tc>
          <w:tcPr>
            <w:tcW w:type="dxa" w:w="3450"/>
            <w:vAlign w:val="center"/>
            <w:tcMar>
              <w:top w:w="80" w:type="dxa"/>
              <w:bottom w:w="80" w:type="dxa"/>
              <w:start w:w="120" w:type="dxa"/>
              <w:end w:w="120" w:type="dxa"/>
            </w:tcMar>
          </w:tcPr>
          <w:p>
            <w:pPr>
              <w:spacing w:before="0" w:after="80" w:line="247" w:lineRule="auto"/>
            </w:pPr>
            <w:r>
              <w:rPr>
                <w:sz w:val="20"/>
              </w:rPr>
              <w:t>analytics/etl.py / stats.py / export.py</w:t>
            </w:r>
          </w:p>
        </w:tc>
        <w:tc>
          <w:tcPr>
            <w:tcW w:type="dxa" w:w="5910"/>
            <w:vAlign w:val="center"/>
            <w:tcMar>
              <w:top w:w="80" w:type="dxa"/>
              <w:bottom w:w="80" w:type="dxa"/>
              <w:start w:w="120" w:type="dxa"/>
              <w:end w:w="120" w:type="dxa"/>
            </w:tcMar>
          </w:tcPr>
          <w:p>
            <w:pPr>
              <w:spacing w:before="0" w:after="80" w:line="247" w:lineRule="auto"/>
            </w:pPr>
            <w:r>
              <w:rPr>
                <w:sz w:val="20"/>
              </w:rPr>
              <w:t>Session reconstruction, participant measures, statistical checks and export job.</w:t>
            </w:r>
          </w:p>
        </w:tc>
      </w:tr>
    </w:tbl>
    <w:p>
      <w:pPr>
        <w:spacing w:after="40" w:before="0" w:line="240" w:lineRule="auto"/>
      </w:pPr>
      <w:r>
        <w:rPr>
          <w:sz w:val="4"/>
        </w:rPr>
      </w:r>
    </w:p>
    <w:p>
      <w:bookmarkStart w:id="11" w:name="chapter_11"/>
      <w:pPr>
        <w:pStyle w:val="Heading1"/>
      </w:pPr>
      <w:r>
        <w:t>11  Database, event model and data lifecycle</w:t>
      </w:r>
      <w:bookmarkEnd w:id="11"/>
    </w:p>
    <w:p>
      <w:r>
        <w:t>PostgreSQL is the authoritative store. Account identity maps to a pseudonymous application participant ID; Clerk owns account credentials/profile handling. A session belongs to one user. Its events carry an event UUID, session ID, user ID, type, JSON payload and server timestamp. Answer and practice relationships reference the relevant event IDs rather than overwriting the old answer.</w:t>
      </w:r>
    </w:p>
    <w:p>
      <w:r>
        <w:t>Session row locking serializes applicable writes. Stable UUIDs support replay without duplicate actions. PostgreSQL event protections reject ordinary UPDATE/DELETE; corrections use explicit invalidation events. Approved erasure is a separate controlled operator exception. Mutable metadata, preferences and usage are not falsely described as immutable events.</w:t>
      </w:r>
    </w:p>
    <w:p>
      <w:pPr>
        <w:pStyle w:val="Heading2"/>
      </w:pPr>
      <w:r>
        <w:t>Persistent tables and data paths</w:t>
      </w:r>
    </w:p>
    <w:p>
      <w:pPr>
        <w:pStyle w:val="Heading2"/>
      </w:pPr>
      <w:r>
        <w:t>Record groups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1800"/>
        <w:gridCol w:w="3200"/>
        <w:gridCol w:w="4360"/>
      </w:tblGrid>
      <w:tr>
        <w:trPr>
          <w:tblHeader/>
          <w:cantSplit/>
        </w:trPr>
        <w:tc>
          <w:tcPr>
            <w:tcW w:type="dxa" w:w="1800"/>
            <w:vAlign w:val="center"/>
            <w:shd w:fill="F1F5F9"/>
            <w:tcMar>
              <w:top w:w="80" w:type="dxa"/>
              <w:bottom w:w="80" w:type="dxa"/>
              <w:start w:w="120" w:type="dxa"/>
              <w:end w:w="120" w:type="dxa"/>
            </w:tcMar>
          </w:tcPr>
          <w:p>
            <w:pPr>
              <w:spacing w:before="0" w:after="80" w:line="247" w:lineRule="auto"/>
            </w:pPr>
            <w:r>
              <w:rPr>
                <w:b/>
                <w:sz w:val="20"/>
              </w:rPr>
              <w:t>Group</w:t>
            </w:r>
          </w:p>
        </w:tc>
        <w:tc>
          <w:tcPr>
            <w:tcW w:type="dxa" w:w="3200"/>
            <w:vAlign w:val="center"/>
            <w:shd w:fill="F1F5F9"/>
            <w:tcMar>
              <w:top w:w="80" w:type="dxa"/>
              <w:bottom w:w="80" w:type="dxa"/>
              <w:start w:w="120" w:type="dxa"/>
              <w:end w:w="120" w:type="dxa"/>
            </w:tcMar>
          </w:tcPr>
          <w:p>
            <w:pPr>
              <w:spacing w:before="0" w:after="80" w:line="247" w:lineRule="auto"/>
            </w:pPr>
            <w:r>
              <w:rPr>
                <w:b/>
                <w:sz w:val="20"/>
              </w:rPr>
              <w:t>Actual tables / storage</w:t>
            </w:r>
          </w:p>
        </w:tc>
        <w:tc>
          <w:tcPr>
            <w:tcW w:type="dxa" w:w="4360"/>
            <w:vAlign w:val="center"/>
            <w:shd w:fill="F1F5F9"/>
            <w:tcMar>
              <w:top w:w="80" w:type="dxa"/>
              <w:bottom w:w="80" w:type="dxa"/>
              <w:start w:w="120" w:type="dxa"/>
              <w:end w:w="120" w:type="dxa"/>
            </w:tcMar>
          </w:tcPr>
          <w:p>
            <w:pPr>
              <w:spacing w:before="0" w:after="80" w:line="247" w:lineRule="auto"/>
            </w:pPr>
            <w:r>
              <w:rPr>
                <w:b/>
                <w:sz w:val="20"/>
              </w:rPr>
              <w:t>Writers and readers</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Identity and privacy</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users</w:t>
            </w:r>
            <w:r>
              <w:rPr>
                <w:sz w:val="20"/>
              </w:rPr>
              <w:t xml:space="preserve">, </w:t>
            </w:r>
            <w:r>
              <w:rPr>
                <w:rFonts w:ascii="Consolas" w:hAnsi="Consolas"/>
                <w:sz w:val="20"/>
              </w:rPr>
              <w:t>user_privacy</w:t>
            </w:r>
          </w:p>
        </w:tc>
        <w:tc>
          <w:tcPr>
            <w:tcW w:type="dxa" w:w="4360"/>
            <w:vAlign w:val="center"/>
            <w:tcMar>
              <w:top w:w="80" w:type="dxa"/>
              <w:bottom w:w="80" w:type="dxa"/>
              <w:start w:w="120" w:type="dxa"/>
              <w:end w:w="120" w:type="dxa"/>
            </w:tcMar>
          </w:tcPr>
          <w:p>
            <w:pPr>
              <w:spacing w:before="0" w:after="80" w:line="247" w:lineRule="auto"/>
            </w:pPr>
            <w:r>
              <w:rPr>
                <w:sz w:val="20"/>
              </w:rPr>
              <w:t>A05/A07 establish state; K05/K07 change permission; every private API request checks applicable ownership/permission.</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Preferences and goals</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user_preferences</w:t>
            </w:r>
            <w:r>
              <w:rPr>
                <w:sz w:val="20"/>
              </w:rPr>
              <w:t xml:space="preserve">, </w:t>
            </w:r>
            <w:r>
              <w:rPr>
                <w:rFonts w:ascii="Consolas" w:hAnsi="Consolas"/>
                <w:sz w:val="20"/>
              </w:rPr>
              <w:t>answer_preferences</w:t>
            </w:r>
            <w:r>
              <w:rPr>
                <w:sz w:val="20"/>
              </w:rPr>
              <w:t xml:space="preserve">, </w:t>
            </w:r>
            <w:r>
              <w:rPr>
                <w:rFonts w:ascii="Consolas" w:hAnsi="Consolas"/>
                <w:sz w:val="20"/>
              </w:rPr>
              <w:t>learning_preferences</w:t>
            </w:r>
          </w:p>
        </w:tc>
        <w:tc>
          <w:tcPr>
            <w:tcW w:type="dxa" w:w="4360"/>
            <w:vAlign w:val="center"/>
            <w:tcMar>
              <w:top w:w="80" w:type="dxa"/>
              <w:bottom w:w="80" w:type="dxa"/>
              <w:start w:w="120" w:type="dxa"/>
              <w:end w:w="120" w:type="dxa"/>
            </w:tcMar>
          </w:tcPr>
          <w:p>
            <w:pPr>
              <w:spacing w:before="0" w:after="80" w:line="247" w:lineRule="auto"/>
            </w:pPr>
            <w:r>
              <w:rPr>
                <w:sz w:val="20"/>
              </w:rPr>
              <w:t>K03/I06 write; conversations, provider context and Progress read.</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Conversations</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sessions</w:t>
            </w:r>
            <w:r>
              <w:rPr>
                <w:sz w:val="20"/>
              </w:rPr>
              <w:t xml:space="preserve">, </w:t>
            </w:r>
            <w:r>
              <w:rPr>
                <w:rFonts w:ascii="Consolas" w:hAnsi="Consolas"/>
                <w:sz w:val="20"/>
              </w:rPr>
              <w:t>conversation_metadata</w:t>
            </w:r>
            <w:r>
              <w:rPr>
                <w:sz w:val="20"/>
              </w:rPr>
              <w:t xml:space="preserve">, </w:t>
            </w:r>
            <w:r>
              <w:rPr>
                <w:rFonts w:ascii="Consolas" w:hAnsi="Consolas"/>
                <w:sz w:val="20"/>
              </w:rPr>
              <w:t>conversation_state</w:t>
            </w:r>
          </w:p>
        </w:tc>
        <w:tc>
          <w:tcPr>
            <w:tcW w:type="dxa" w:w="4360"/>
            <w:vAlign w:val="center"/>
            <w:tcMar>
              <w:top w:w="80" w:type="dxa"/>
              <w:bottom w:w="80" w:type="dxa"/>
              <w:start w:w="120" w:type="dxa"/>
              <w:end w:w="120" w:type="dxa"/>
            </w:tcMar>
          </w:tcPr>
          <w:p>
            <w:pPr>
              <w:spacing w:before="0" w:after="80" w:line="247" w:lineRule="auto"/>
            </w:pPr>
            <w:r>
              <w:rPr>
                <w:sz w:val="20"/>
              </w:rPr>
              <w:t>B03 creates; modes, title/archive and completion update relevant state; history/session screens read.</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Behavioral timeline</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events</w:t>
            </w:r>
          </w:p>
        </w:tc>
        <w:tc>
          <w:tcPr>
            <w:tcW w:type="dxa" w:w="4360"/>
            <w:vAlign w:val="center"/>
            <w:tcMar>
              <w:top w:w="80" w:type="dxa"/>
              <w:bottom w:w="80" w:type="dxa"/>
              <w:start w:w="120" w:type="dxa"/>
              <w:end w:w="120" w:type="dxa"/>
            </w:tcMar>
          </w:tcPr>
          <w:p>
            <w:pPr>
              <w:spacing w:before="0" w:after="80" w:line="247" w:lineRule="auto"/>
            </w:pPr>
            <w:r>
              <w:rPr>
                <w:sz w:val="20"/>
              </w:rPr>
              <w:t>Attempts, AI lifecycle, checks, feedback, bookmarks, retries and protocol decisions append records. Effective-event readers exclude invalidated events.</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Pending provider preview</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response_drafts</w:t>
            </w:r>
          </w:p>
        </w:tc>
        <w:tc>
          <w:tcPr>
            <w:tcW w:type="dxa" w:w="4360"/>
            <w:vAlign w:val="center"/>
            <w:tcMar>
              <w:top w:w="80" w:type="dxa"/>
              <w:bottom w:w="80" w:type="dxa"/>
              <w:start w:w="120" w:type="dxa"/>
              <w:end w:w="120" w:type="dxa"/>
            </w:tcMar>
          </w:tcPr>
          <w:p>
            <w:pPr>
              <w:spacing w:before="0" w:after="80" w:line="247" w:lineRule="auto"/>
            </w:pPr>
            <w:r>
              <w:rPr>
                <w:sz w:val="20"/>
              </w:rPr>
              <w:t>AI execution writes provisional text/cancellation state; browser status polling reads; finalization removes the preview.</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Usage control</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ai_budget_lock</w:t>
            </w:r>
            <w:r>
              <w:rPr>
                <w:sz w:val="20"/>
              </w:rPr>
              <w:t xml:space="preserve">, </w:t>
            </w:r>
            <w:r>
              <w:rPr>
                <w:rFonts w:ascii="Consolas" w:hAnsi="Consolas"/>
                <w:sz w:val="20"/>
              </w:rPr>
              <w:t>ai_usage_requests</w:t>
            </w:r>
          </w:p>
        </w:tc>
        <w:tc>
          <w:tcPr>
            <w:tcW w:type="dxa" w:w="4360"/>
            <w:vAlign w:val="center"/>
            <w:tcMar>
              <w:top w:w="80" w:type="dxa"/>
              <w:bottom w:w="80" w:type="dxa"/>
              <w:start w:w="120" w:type="dxa"/>
              <w:end w:w="120" w:type="dxa"/>
            </w:tcMar>
          </w:tcPr>
          <w:p>
            <w:pPr>
              <w:spacing w:before="0" w:after="80" w:line="247" w:lineRule="auto"/>
            </w:pPr>
            <w:r>
              <w:rPr>
                <w:sz w:val="20"/>
              </w:rPr>
              <w:t>Atomic admission and completion accounting; usage screens and limits read.</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Support</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support_reports</w:t>
            </w:r>
          </w:p>
        </w:tc>
        <w:tc>
          <w:tcPr>
            <w:tcW w:type="dxa" w:w="4360"/>
            <w:vAlign w:val="center"/>
            <w:tcMar>
              <w:top w:w="80" w:type="dxa"/>
              <w:bottom w:w="80" w:type="dxa"/>
              <w:start w:w="120" w:type="dxa"/>
              <w:end w:w="120" w:type="dxa"/>
            </w:tcMar>
          </w:tcPr>
          <w:p>
            <w:pPr>
              <w:spacing w:before="0" w:after="80" w:line="247" w:lineRule="auto"/>
            </w:pPr>
            <w:r>
              <w:rPr>
                <w:sz w:val="20"/>
              </w:rPr>
              <w:t>Users submit owned reports; authorized operators inspect and resolve.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Erasure</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deletion_requests</w:t>
            </w:r>
            <w:r>
              <w:rPr>
                <w:sz w:val="20"/>
              </w:rPr>
              <w:t xml:space="preserve">, </w:t>
            </w:r>
            <w:r>
              <w:rPr>
                <w:rFonts w:ascii="Consolas" w:hAnsi="Consolas"/>
                <w:sz w:val="20"/>
              </w:rPr>
              <w:t>conversation_deletions</w:t>
            </w:r>
          </w:p>
        </w:tc>
        <w:tc>
          <w:tcPr>
            <w:tcW w:type="dxa" w:w="4360"/>
            <w:vAlign w:val="center"/>
            <w:tcMar>
              <w:top w:w="80" w:type="dxa"/>
              <w:bottom w:w="80" w:type="dxa"/>
              <w:start w:w="120" w:type="dxa"/>
              <w:end w:w="120" w:type="dxa"/>
            </w:tcMar>
          </w:tcPr>
          <w:p>
            <w:pPr>
              <w:spacing w:before="0" w:after="80" w:line="247" w:lineRule="auto"/>
            </w:pPr>
            <w:r>
              <w:rPr>
                <w:sz w:val="20"/>
              </w:rPr>
              <w:t>User requests and operator fulfillment; guards and UI read pending/completed state.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Research outputs</w:t>
            </w:r>
          </w:p>
        </w:tc>
        <w:tc>
          <w:tcPr>
            <w:tcW w:type="dxa" w:w="3200"/>
            <w:vAlign w:val="center"/>
            <w:tcMar>
              <w:top w:w="80" w:type="dxa"/>
              <w:bottom w:w="80" w:type="dxa"/>
              <w:start w:w="120" w:type="dxa"/>
              <w:end w:w="120" w:type="dxa"/>
            </w:tcMar>
          </w:tcPr>
          <w:p>
            <w:pPr>
              <w:spacing w:before="0" w:after="80" w:line="247" w:lineRule="auto"/>
            </w:pPr>
            <w:r>
              <w:rPr>
                <w:rFonts w:ascii="Consolas" w:hAnsi="Consolas"/>
                <w:sz w:val="20"/>
              </w:rPr>
              <w:t>user_behavior_rollup</w:t>
            </w:r>
            <w:r>
              <w:rPr>
                <w:sz w:val="20"/>
              </w:rPr>
              <w:t xml:space="preserve">, </w:t>
            </w:r>
            <w:r>
              <w:rPr>
                <w:rFonts w:ascii="Consolas" w:hAnsi="Consolas"/>
                <w:sz w:val="20"/>
              </w:rPr>
              <w:t>research_exports</w:t>
            </w:r>
          </w:p>
        </w:tc>
        <w:tc>
          <w:tcPr>
            <w:tcW w:type="dxa" w:w="4360"/>
            <w:vAlign w:val="center"/>
            <w:tcMar>
              <w:top w:w="80" w:type="dxa"/>
              <w:bottom w:w="80" w:type="dxa"/>
              <w:start w:w="120" w:type="dxa"/>
              <w:end w:w="120" w:type="dxa"/>
            </w:tcMar>
          </w:tcPr>
          <w:p>
            <w:pPr>
              <w:spacing w:before="0" w:after="80" w:line="247" w:lineRule="auto"/>
            </w:pPr>
            <w:r>
              <w:rPr>
                <w:sz w:val="20"/>
              </w:rPr>
              <w:t>Analytics/rollup/export paths maintain derived records. The rollup is a persisted table, not a claim of a SQL materialized view.</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Browser-only state</w:t>
            </w:r>
          </w:p>
        </w:tc>
        <w:tc>
          <w:tcPr>
            <w:tcW w:type="dxa" w:w="3200"/>
            <w:vAlign w:val="center"/>
            <w:tcMar>
              <w:top w:w="80" w:type="dxa"/>
              <w:bottom w:w="80" w:type="dxa"/>
              <w:start w:w="120" w:type="dxa"/>
              <w:end w:w="120" w:type="dxa"/>
            </w:tcMar>
          </w:tcPr>
          <w:p>
            <w:pPr>
              <w:spacing w:before="0" w:after="80" w:line="247" w:lineRule="auto"/>
            </w:pPr>
            <w:r>
              <w:rPr>
                <w:sz w:val="20"/>
              </w:rPr>
              <w:t>Account-scoped drafts, pending action/request identities and queues</w:t>
            </w:r>
          </w:p>
        </w:tc>
        <w:tc>
          <w:tcPr>
            <w:tcW w:type="dxa" w:w="4360"/>
            <w:vAlign w:val="center"/>
            <w:tcMar>
              <w:top w:w="80" w:type="dxa"/>
              <w:bottom w:w="80" w:type="dxa"/>
              <w:start w:w="120" w:type="dxa"/>
              <w:end w:w="120" w:type="dxa"/>
            </w:tcMar>
          </w:tcPr>
          <w:p>
            <w:pPr>
              <w:spacing w:before="0" w:after="80" w:line="247" w:lineRule="auto"/>
            </w:pPr>
            <w:r>
              <w:rPr>
                <w:sz w:val="20"/>
              </w:rPr>
              <w:t>Website writes and recovers supported local work; no cross-device or cleared-browser recovery guarantee.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User-controlled files</w:t>
            </w:r>
          </w:p>
        </w:tc>
        <w:tc>
          <w:tcPr>
            <w:tcW w:type="dxa" w:w="3200"/>
            <w:vAlign w:val="center"/>
            <w:tcMar>
              <w:top w:w="80" w:type="dxa"/>
              <w:bottom w:w="80" w:type="dxa"/>
              <w:start w:w="120" w:type="dxa"/>
              <w:end w:w="120" w:type="dxa"/>
            </w:tcMar>
          </w:tcPr>
          <w:p>
            <w:pPr>
              <w:spacing w:before="0" w:after="80" w:line="247" w:lineRule="auto"/>
            </w:pPr>
            <w:r>
              <w:rPr>
                <w:sz w:val="20"/>
              </w:rPr>
              <w:t>Downloaded Markdown/JSON/CSV</w:t>
            </w:r>
          </w:p>
        </w:tc>
        <w:tc>
          <w:tcPr>
            <w:tcW w:type="dxa" w:w="4360"/>
            <w:vAlign w:val="center"/>
            <w:tcMar>
              <w:top w:w="80" w:type="dxa"/>
              <w:bottom w:w="80" w:type="dxa"/>
              <w:start w:w="120" w:type="dxa"/>
              <w:end w:w="120" w:type="dxa"/>
            </w:tcMar>
          </w:tcPr>
          <w:p>
            <w:pPr>
              <w:spacing w:before="0" w:after="80" w:line="247" w:lineRule="auto"/>
            </w:pPr>
            <w:r>
              <w:rPr>
                <w:sz w:val="20"/>
              </w:rPr>
              <w:t>Export produces an external copy; later server deletion cannot automatically recall it.</w:t>
            </w:r>
          </w:p>
        </w:tc>
      </w:tr>
    </w:tbl>
    <w:p>
      <w:pPr>
        <w:spacing w:after="40" w:before="0" w:line="240" w:lineRule="auto"/>
      </w:pPr>
      <w:r>
        <w:rPr>
          <w:sz w:val="4"/>
        </w:rPr>
      </w:r>
    </w:p>
    <w:p>
      <w:pPr>
        <w:pStyle w:val="Heading2"/>
      </w:pPr>
      <w:r>
        <w:t>Data movement</w:t>
      </w:r>
    </w:p>
    <w:p>
      <w:pPr>
        <w:pStyle w:val="ListNumber"/>
      </w:pPr>
      <w:r>
        <w:t>Person → website: question, attempt, choice, feedback or preference.</w:t>
      </w:r>
    </w:p>
    <w:p>
      <w:pPr>
        <w:pStyle w:val="ListNumber"/>
      </w:pPr>
      <w:r>
        <w:t>Website → API: authenticated, validated operation with an event/request identity where required.</w:t>
      </w:r>
    </w:p>
    <w:p>
      <w:pPr>
        <w:pStyle w:val="ListNumber"/>
      </w:pPr>
      <w:r>
        <w:t>API ↔ database: owner-scoped reads/writes; the browser does not connect directly to PostgreSQL.</w:t>
      </w:r>
    </w:p>
    <w:p>
      <w:pPr>
        <w:pStyle w:val="ListNumber"/>
      </w:pPr>
      <w:r>
        <w:t>API → AI routing → external provider: bounded prompt and server-side credentials, only for an explicit generation action.</w:t>
      </w:r>
    </w:p>
    <w:p>
      <w:pPr>
        <w:pStyle w:val="ListNumber"/>
      </w:pPr>
      <w:r>
        <w:t>Provider → API → database: proposed response and available usage; only a successful final response becomes a delivered answer.</w:t>
      </w:r>
    </w:p>
    <w:p>
      <w:pPr>
        <w:pStyle w:val="ListNumber"/>
      </w:pPr>
      <w:r>
        <w:t>Database → API → website: stored answer, status, history, activity or export; reading is not generation.</w:t>
      </w:r>
    </w:p>
    <w:p>
      <w:pPr>
        <w:pStyle w:val="ListNumber"/>
      </w:pPr>
      <w:r>
        <w:t>Browser queue → API: replay the original event identity, not a duplicate human action.</w:t>
      </w:r>
    </w:p>
    <w:p>
      <w:pPr>
        <w:pStyle w:val="ListNumber"/>
      </w:pPr>
      <w:r>
        <w:t>Consenting effective events → analytics → administrator export: a separate access path from personal use.</w:t>
      </w:r>
    </w:p>
    <w:p>
      <w:pPr>
        <w:pStyle w:val="ListNumber"/>
      </w:pPr>
      <w:r>
        <w:t>Pending erasure → operator → targeted database erasure → account-scoped client cleanup marker.</w:t>
      </w:r>
    </w:p>
    <w:p>
      <w:r>
        <w:t>Events are ordinarily append-only. Corrections use invalidation events rather than quietly rewriting research history. Preferences, metadata, budgets and previews are mutable state, so do not label the entire database immutable. Server timestamps and event order show when actions were recorded, not the precise time a person began thinking offline.</w:t>
      </w:r>
    </w:p>
    <w:p>
      <w:pPr>
        <w:pStyle w:val="Heading2"/>
      </w:pPr>
      <w:r>
        <w:t>Event families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2350"/>
        <w:gridCol w:w="7010"/>
      </w:tblGrid>
      <w:tr>
        <w:trPr>
          <w:tblHeader/>
          <w:cantSplit/>
        </w:trPr>
        <w:tc>
          <w:tcPr>
            <w:tcW w:type="dxa" w:w="2350"/>
            <w:vAlign w:val="center"/>
            <w:shd w:fill="F1F5F9"/>
            <w:tcMar>
              <w:top w:w="80" w:type="dxa"/>
              <w:bottom w:w="80" w:type="dxa"/>
              <w:start w:w="120" w:type="dxa"/>
              <w:end w:w="120" w:type="dxa"/>
            </w:tcMar>
          </w:tcPr>
          <w:p>
            <w:pPr>
              <w:spacing w:before="0" w:after="80" w:line="247" w:lineRule="auto"/>
            </w:pPr>
            <w:r>
              <w:rPr>
                <w:b/>
                <w:sz w:val="20"/>
              </w:rPr>
              <w:t>Family</w:t>
            </w:r>
          </w:p>
        </w:tc>
        <w:tc>
          <w:tcPr>
            <w:tcW w:type="dxa" w:w="7010"/>
            <w:vAlign w:val="center"/>
            <w:shd w:fill="F1F5F9"/>
            <w:tcMar>
              <w:top w:w="80" w:type="dxa"/>
              <w:bottom w:w="80" w:type="dxa"/>
              <w:start w:w="120" w:type="dxa"/>
              <w:end w:w="120" w:type="dxa"/>
            </w:tcMar>
          </w:tcPr>
          <w:p>
            <w:pPr>
              <w:spacing w:before="0" w:after="80" w:line="247" w:lineRule="auto"/>
            </w:pPr>
            <w:r>
              <w:rPr>
                <w:b/>
                <w:sz w:val="20"/>
              </w:rPr>
              <w:t>Recorded events and interpretation</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Lifecycle</w:t>
            </w:r>
          </w:p>
        </w:tc>
        <w:tc>
          <w:tcPr>
            <w:tcW w:type="dxa" w:w="7010"/>
            <w:vAlign w:val="center"/>
            <w:tcMar>
              <w:top w:w="80" w:type="dxa"/>
              <w:bottom w:w="80" w:type="dxa"/>
              <w:start w:w="120" w:type="dxa"/>
              <w:end w:w="120" w:type="dxa"/>
            </w:tcMar>
          </w:tcPr>
          <w:p>
            <w:pPr>
              <w:spacing w:before="0" w:after="80" w:line="247" w:lineRule="auto"/>
            </w:pPr>
            <w:r>
              <w:rPr>
                <w:sz w:val="20"/>
              </w:rPr>
              <w:t>session_started and session_closed are server-owned facts about application state, not proof of correctness.</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Own work</w:t>
            </w:r>
          </w:p>
        </w:tc>
        <w:tc>
          <w:tcPr>
            <w:tcW w:type="dxa" w:w="7010"/>
            <w:vAlign w:val="center"/>
            <w:tcMar>
              <w:top w:w="80" w:type="dxa"/>
              <w:bottom w:w="80" w:type="dxa"/>
              <w:start w:w="120" w:type="dxa"/>
              <w:end w:w="120" w:type="dxa"/>
            </w:tcMar>
          </w:tcPr>
          <w:p>
            <w:pPr>
              <w:spacing w:before="0" w:after="80" w:line="247" w:lineRule="auto"/>
            </w:pPr>
            <w:r>
              <w:rPr>
                <w:sz w:val="20"/>
              </w:rPr>
              <w:t>attempt_submitted; guided attempt_skipped; attempt_correctness_reported is an explicit self-report tied to an attempt.</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AI generation</w:t>
            </w:r>
          </w:p>
        </w:tc>
        <w:tc>
          <w:tcPr>
            <w:tcW w:type="dxa" w:w="7010"/>
            <w:vAlign w:val="center"/>
            <w:tcMar>
              <w:top w:w="80" w:type="dxa"/>
              <w:bottom w:w="80" w:type="dxa"/>
              <w:start w:w="120" w:type="dxa"/>
              <w:end w:w="120" w:type="dxa"/>
            </w:tcMar>
          </w:tcPr>
          <w:p>
            <w:pPr>
              <w:spacing w:before="0" w:after="80" w:line="247" w:lineRule="auto"/>
            </w:pPr>
            <w:r>
              <w:rPr>
                <w:sz w:val="20"/>
              </w:rPr>
              <w:t>ai_hint_requested, ai_provider_attempted, ai_hint_delivered, ai_hint_failed and hint_tier_violation. Internal events cannot be forged by ordinary clients.</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Guided reflection</w:t>
            </w:r>
          </w:p>
        </w:tc>
        <w:tc>
          <w:tcPr>
            <w:tcW w:type="dxa" w:w="7010"/>
            <w:vAlign w:val="center"/>
            <w:tcMar>
              <w:top w:w="80" w:type="dxa"/>
              <w:bottom w:w="80" w:type="dxa"/>
              <w:start w:w="120" w:type="dxa"/>
              <w:end w:w="120" w:type="dxa"/>
            </w:tcMar>
          </w:tcPr>
          <w:p>
            <w:pPr>
              <w:spacing w:before="0" w:after="80" w:line="247" w:lineRule="auto"/>
            </w:pPr>
            <w:r>
              <w:rPr>
                <w:sz w:val="20"/>
              </w:rPr>
              <w:t>verification_submitted / verification_skipped and evaluation_submitted / evaluation_skipped follow guided rules.</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Normal chat support</w:t>
            </w:r>
          </w:p>
        </w:tc>
        <w:tc>
          <w:tcPr>
            <w:tcW w:type="dxa" w:w="7010"/>
            <w:vAlign w:val="center"/>
            <w:tcMar>
              <w:top w:w="80" w:type="dxa"/>
              <w:bottom w:w="80" w:type="dxa"/>
              <w:start w:w="120" w:type="dxa"/>
              <w:end w:w="120" w:type="dxa"/>
            </w:tcMar>
          </w:tcPr>
          <w:p>
            <w:pPr>
              <w:spacing w:before="0" w:after="80" w:line="247" w:lineRule="auto"/>
            </w:pPr>
            <w:r>
              <w:rPr>
                <w:sz w:val="20"/>
              </w:rPr>
              <w:t>conversation_mode_changed, practice_invitation_responded, answer_feedback and answer_verification_reported have distinct meanings.</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Saved practice</w:t>
            </w:r>
          </w:p>
        </w:tc>
        <w:tc>
          <w:tcPr>
            <w:tcW w:type="dxa" w:w="7010"/>
            <w:vAlign w:val="center"/>
            <w:tcMar>
              <w:top w:w="80" w:type="dxa"/>
              <w:bottom w:w="80" w:type="dxa"/>
              <w:start w:w="120" w:type="dxa"/>
              <w:end w:w="120" w:type="dxa"/>
            </w:tcMar>
          </w:tcPr>
          <w:p>
            <w:pPr>
              <w:spacing w:before="0" w:after="80" w:line="247" w:lineRule="auto"/>
            </w:pPr>
            <w:r>
              <w:rPr>
                <w:sz w:val="20"/>
              </w:rPr>
              <w:t>answer_saved and learning_attempt_submitted preserve answer-version references and later-practice history.</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AI review</w:t>
            </w:r>
          </w:p>
        </w:tc>
        <w:tc>
          <w:tcPr>
            <w:tcW w:type="dxa" w:w="7010"/>
            <w:vAlign w:val="center"/>
            <w:tcMar>
              <w:top w:w="80" w:type="dxa"/>
              <w:bottom w:w="80" w:type="dxa"/>
              <w:start w:w="120" w:type="dxa"/>
              <w:end w:w="120" w:type="dxa"/>
            </w:tcMar>
          </w:tcPr>
          <w:p>
            <w:pPr>
              <w:spacing w:before="0" w:after="80" w:line="247" w:lineRule="auto"/>
            </w:pPr>
            <w:r>
              <w:rPr>
                <w:sz w:val="20"/>
              </w:rPr>
              <w:t>ai_analysis_requested, ai_analysis_provider_attempted, ai_analysis_delivered and ai_analysis_failed are separate from ordinary hint/answer measures.</w:t>
            </w:r>
          </w:p>
        </w:tc>
      </w:tr>
      <w:tr>
        <w:trPr>
          <w:cantSplit/>
        </w:trPr>
        <w:tc>
          <w:tcPr>
            <w:tcW w:type="dxa" w:w="2350"/>
            <w:vAlign w:val="center"/>
            <w:tcMar>
              <w:top w:w="80" w:type="dxa"/>
              <w:bottom w:w="80" w:type="dxa"/>
              <w:start w:w="120" w:type="dxa"/>
              <w:end w:w="120" w:type="dxa"/>
            </w:tcMar>
          </w:tcPr>
          <w:p>
            <w:pPr>
              <w:spacing w:before="0" w:after="80" w:line="247" w:lineRule="auto"/>
            </w:pPr>
            <w:r>
              <w:rPr>
                <w:sz w:val="20"/>
              </w:rPr>
              <w:t>Correction</w:t>
            </w:r>
          </w:p>
        </w:tc>
        <w:tc>
          <w:tcPr>
            <w:tcW w:type="dxa" w:w="7010"/>
            <w:vAlign w:val="center"/>
            <w:tcMar>
              <w:top w:w="80" w:type="dxa"/>
              <w:bottom w:w="80" w:type="dxa"/>
              <w:start w:w="120" w:type="dxa"/>
              <w:end w:w="120" w:type="dxa"/>
            </w:tcMar>
          </w:tcPr>
          <w:p>
            <w:pPr>
              <w:spacing w:before="0" w:after="80" w:line="247" w:lineRule="auto"/>
            </w:pPr>
            <w:r>
              <w:rPr>
                <w:sz w:val="20"/>
              </w:rPr>
              <w:t>event_invalidated marks a permitted target ineffective without changing its raw text; applicable restrictions remain.</w:t>
            </w:r>
          </w:p>
        </w:tc>
      </w:tr>
    </w:tbl>
    <w:p>
      <w:pPr>
        <w:spacing w:after="40" w:before="0" w:line="240" w:lineRule="auto"/>
      </w:pPr>
      <w:r>
        <w:rPr>
          <w:sz w:val="4"/>
        </w:rPr>
      </w:r>
    </w:p>
    <w:p>
      <w:pPr>
        <w:pStyle w:val="Heading2"/>
      </w:pPr>
      <w:r>
        <w:t>Derivation and retention</w:t>
      </w:r>
    </w:p>
    <w:p>
      <w:r>
        <w:t>Effective timelines filter invalidation and reconstruct relevant state; a missing historical value remains unknown when it cannot be justified. Persisted user rollups refresh on writes and through supported read/export paths, with refresh time exposed. Stored text, browser drafts, preview state, user downloads and backups have different lifetimes. Later retries and optional checks do not silently rewrite original session metrics.</w:t>
      </w:r>
    </w:p>
    <w:p>
      <w:bookmarkStart w:id="12" w:name="chapter_12"/>
      <w:pPr>
        <w:pStyle w:val="Heading1"/>
      </w:pPr>
      <w:r>
        <w:t>12  Authentication and entry workflow</w:t>
      </w:r>
      <w:bookmarkEnd w:id="12"/>
    </w:p>
    <w:p>
      <w:pPr>
        <w:pStyle w:val="Heading2"/>
      </w:pPr>
      <w:r>
        <w:t>Account access, notice and workspace connection</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A01</w:t>
            </w:r>
          </w:p>
        </w:tc>
        <w:tc>
          <w:tcPr>
            <w:tcW w:type="dxa" w:w="1500"/>
            <w:vAlign w:val="center"/>
            <w:tcMar>
              <w:top w:w="80" w:type="dxa"/>
              <w:bottom w:w="80" w:type="dxa"/>
              <w:start w:w="120" w:type="dxa"/>
              <w:end w:w="120" w:type="dxa"/>
            </w:tcMar>
          </w:tcPr>
          <w:p>
            <w:pPr>
              <w:spacing w:before="0" w:after="80" w:line="247" w:lineRule="auto"/>
            </w:pPr>
            <w:r>
              <w:rPr>
                <w:sz w:val="20"/>
              </w:rPr>
              <w:t>Open ThinkFirst</w:t>
            </w:r>
          </w:p>
        </w:tc>
        <w:tc>
          <w:tcPr>
            <w:tcW w:type="dxa" w:w="4600"/>
            <w:vAlign w:val="center"/>
            <w:tcMar>
              <w:top w:w="80" w:type="dxa"/>
              <w:bottom w:w="80" w:type="dxa"/>
              <w:start w:w="120" w:type="dxa"/>
              <w:end w:w="120" w:type="dxa"/>
            </w:tcMar>
          </w:tcPr>
          <w:p>
            <w:pPr>
              <w:spacing w:before="0" w:after="80" w:line="247" w:lineRule="auto"/>
            </w:pPr>
            <w:r>
              <w:rPr>
                <w:sz w:val="20"/>
              </w:rPr>
              <w:t>The website loads its application shell. Public help, privacy and account pages are accessible without entering a private workspace.</w:t>
            </w:r>
          </w:p>
        </w:tc>
        <w:tc>
          <w:tcPr>
            <w:tcW w:type="dxa" w:w="2610"/>
            <w:vAlign w:val="center"/>
            <w:tcMar>
              <w:top w:w="80" w:type="dxa"/>
              <w:bottom w:w="80" w:type="dxa"/>
              <w:start w:w="120" w:type="dxa"/>
              <w:end w:w="120" w:type="dxa"/>
            </w:tcMar>
          </w:tcPr>
          <w:p>
            <w:pPr>
              <w:spacing w:before="0" w:after="80" w:line="247" w:lineRule="auto"/>
            </w:pPr>
            <w:r>
              <w:rPr>
                <w:sz w:val="20"/>
              </w:rPr>
              <w:t>Workspace → A02; public information → A09.</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A02</w:t>
            </w:r>
          </w:p>
        </w:tc>
        <w:tc>
          <w:tcPr>
            <w:tcW w:type="dxa" w:w="1500"/>
            <w:vAlign w:val="center"/>
            <w:tcMar>
              <w:top w:w="80" w:type="dxa"/>
              <w:bottom w:w="80" w:type="dxa"/>
              <w:start w:w="120" w:type="dxa"/>
              <w:end w:w="120" w:type="dxa"/>
            </w:tcMar>
          </w:tcPr>
          <w:p>
            <w:pPr>
              <w:spacing w:before="0" w:after="80" w:line="247" w:lineRule="auto"/>
            </w:pPr>
            <w:r>
              <w:rPr>
                <w:sz w:val="20"/>
              </w:rPr>
              <w:t>Account configured?</w:t>
            </w:r>
          </w:p>
        </w:tc>
        <w:tc>
          <w:tcPr>
            <w:tcW w:type="dxa" w:w="4600"/>
            <w:vAlign w:val="center"/>
            <w:tcMar>
              <w:top w:w="80" w:type="dxa"/>
              <w:bottom w:w="80" w:type="dxa"/>
              <w:start w:w="120" w:type="dxa"/>
              <w:end w:w="120" w:type="dxa"/>
            </w:tcMar>
          </w:tcPr>
          <w:p>
            <w:pPr>
              <w:spacing w:before="0" w:after="80" w:line="247" w:lineRule="auto"/>
            </w:pPr>
            <w:r>
              <w:rPr>
                <w:sz w:val="20"/>
              </w:rPr>
              <w:t>The website checks whether Clerk is configured. Shared development identity is a local development facility, not a production account system.</w:t>
            </w:r>
          </w:p>
        </w:tc>
        <w:tc>
          <w:tcPr>
            <w:tcW w:type="dxa" w:w="2610"/>
            <w:vAlign w:val="center"/>
            <w:tcMar>
              <w:top w:w="80" w:type="dxa"/>
              <w:bottom w:w="80" w:type="dxa"/>
              <w:start w:w="120" w:type="dxa"/>
              <w:end w:w="120" w:type="dxa"/>
            </w:tcMar>
          </w:tcPr>
          <w:p>
            <w:pPr>
              <w:spacing w:before="0" w:after="80" w:line="247" w:lineRule="auto"/>
            </w:pPr>
            <w:r>
              <w:rPr>
                <w:sz w:val="20"/>
              </w:rPr>
              <w:t>Clerk configured → A03; permitted local development → A05; invalid hosted configuration → A08.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A03</w:t>
            </w:r>
          </w:p>
        </w:tc>
        <w:tc>
          <w:tcPr>
            <w:tcW w:type="dxa" w:w="1500"/>
            <w:vAlign w:val="center"/>
            <w:tcMar>
              <w:top w:w="80" w:type="dxa"/>
              <w:bottom w:w="80" w:type="dxa"/>
              <w:start w:w="120" w:type="dxa"/>
              <w:end w:w="120" w:type="dxa"/>
            </w:tcMar>
          </w:tcPr>
          <w:p>
            <w:pPr>
              <w:spacing w:before="0" w:after="80" w:line="247" w:lineRule="auto"/>
            </w:pPr>
            <w:r>
              <w:rPr>
                <w:sz w:val="20"/>
              </w:rPr>
              <w:t>Signed in?</w:t>
            </w:r>
          </w:p>
        </w:tc>
        <w:tc>
          <w:tcPr>
            <w:tcW w:type="dxa" w:w="4600"/>
            <w:vAlign w:val="center"/>
            <w:tcMar>
              <w:top w:w="80" w:type="dxa"/>
              <w:bottom w:w="80" w:type="dxa"/>
              <w:start w:w="120" w:type="dxa"/>
              <w:end w:w="120" w:type="dxa"/>
            </w:tcMar>
          </w:tcPr>
          <w:p>
            <w:pPr>
              <w:spacing w:before="0" w:after="80" w:line="247" w:lineRule="auto"/>
            </w:pPr>
            <w:r>
              <w:rPr>
                <w:sz w:val="20"/>
              </w:rPr>
              <w:t>Clerk supplies account state. Signed-out visitors see sign-in and create-account routes with a return destination.</w:t>
            </w:r>
          </w:p>
        </w:tc>
        <w:tc>
          <w:tcPr>
            <w:tcW w:type="dxa" w:w="2610"/>
            <w:vAlign w:val="center"/>
            <w:tcMar>
              <w:top w:w="80" w:type="dxa"/>
              <w:bottom w:w="80" w:type="dxa"/>
              <w:start w:w="120" w:type="dxa"/>
              <w:end w:w="120" w:type="dxa"/>
            </w:tcMar>
          </w:tcPr>
          <w:p>
            <w:pPr>
              <w:spacing w:before="0" w:after="80" w:line="247" w:lineRule="auto"/>
            </w:pPr>
            <w:r>
              <w:rPr>
                <w:sz w:val="20"/>
              </w:rPr>
              <w:t>Signed in → A05; signed out → A04.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A04</w:t>
            </w:r>
          </w:p>
        </w:tc>
        <w:tc>
          <w:tcPr>
            <w:tcW w:type="dxa" w:w="1500"/>
            <w:vAlign w:val="center"/>
            <w:tcMar>
              <w:top w:w="80" w:type="dxa"/>
              <w:bottom w:w="80" w:type="dxa"/>
              <w:start w:w="120" w:type="dxa"/>
              <w:end w:w="120" w:type="dxa"/>
            </w:tcMar>
          </w:tcPr>
          <w:p>
            <w:pPr>
              <w:spacing w:before="0" w:after="80" w:line="247" w:lineRule="auto"/>
            </w:pPr>
            <w:r>
              <w:rPr>
                <w:sz w:val="20"/>
              </w:rPr>
              <w:t>Sign in or create account</w:t>
            </w:r>
          </w:p>
        </w:tc>
        <w:tc>
          <w:tcPr>
            <w:tcW w:type="dxa" w:w="4600"/>
            <w:vAlign w:val="center"/>
            <w:tcMar>
              <w:top w:w="80" w:type="dxa"/>
              <w:bottom w:w="80" w:type="dxa"/>
              <w:start w:w="120" w:type="dxa"/>
              <w:end w:w="120" w:type="dxa"/>
            </w:tcMar>
          </w:tcPr>
          <w:p>
            <w:pPr>
              <w:spacing w:before="0" w:after="80" w:line="247" w:lineRule="auto"/>
            </w:pPr>
            <w:r>
              <w:rPr>
                <w:sz w:val="20"/>
              </w:rPr>
              <w:t>Clerk handles credentials and the authentication methods enabled by the operator. ThinkFirst does not add a second password database.</w:t>
            </w:r>
          </w:p>
        </w:tc>
        <w:tc>
          <w:tcPr>
            <w:tcW w:type="dxa" w:w="2610"/>
            <w:vAlign w:val="center"/>
            <w:tcMar>
              <w:top w:w="80" w:type="dxa"/>
              <w:bottom w:w="80" w:type="dxa"/>
              <w:start w:w="120" w:type="dxa"/>
              <w:end w:w="120" w:type="dxa"/>
            </w:tcMar>
          </w:tcPr>
          <w:p>
            <w:pPr>
              <w:spacing w:before="0" w:after="80" w:line="247" w:lineRule="auto"/>
            </w:pPr>
            <w:r>
              <w:rPr>
                <w:sz w:val="20"/>
              </w:rPr>
              <w:t>Successful authentication → A05; validation/cancellation → remain A04.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A05</w:t>
            </w:r>
          </w:p>
        </w:tc>
        <w:tc>
          <w:tcPr>
            <w:tcW w:type="dxa" w:w="1500"/>
            <w:vAlign w:val="center"/>
            <w:tcMar>
              <w:top w:w="80" w:type="dxa"/>
              <w:bottom w:w="80" w:type="dxa"/>
              <w:start w:w="120" w:type="dxa"/>
              <w:end w:w="120" w:type="dxa"/>
            </w:tcMar>
          </w:tcPr>
          <w:p>
            <w:pPr>
              <w:spacing w:before="0" w:after="80" w:line="247" w:lineRule="auto"/>
            </w:pPr>
            <w:r>
              <w:rPr>
                <w:sz w:val="20"/>
              </w:rPr>
              <w:t>Connect private workspace</w:t>
            </w:r>
          </w:p>
        </w:tc>
        <w:tc>
          <w:tcPr>
            <w:tcW w:type="dxa" w:w="4600"/>
            <w:vAlign w:val="center"/>
            <w:tcMar>
              <w:top w:w="80" w:type="dxa"/>
              <w:bottom w:w="80" w:type="dxa"/>
              <w:start w:w="120" w:type="dxa"/>
              <w:end w:w="120" w:type="dxa"/>
            </w:tcMar>
          </w:tcPr>
          <w:p>
            <w:pPr>
              <w:spacing w:before="0" w:after="80" w:line="247" w:lineRule="auto"/>
            </w:pPr>
            <w:r>
              <w:rPr>
                <w:sz w:val="20"/>
              </w:rPr>
              <w:t xml:space="preserve">Website obtains the account token and calls </w:t>
            </w:r>
            <w:r>
              <w:rPr>
                <w:rFonts w:ascii="Consolas" w:hAnsi="Consolas"/>
                <w:sz w:val="20"/>
              </w:rPr>
              <w:t>GET /me</w:t>
            </w:r>
            <w:r>
              <w:rPr>
                <w:sz w:val="20"/>
              </w:rPr>
              <w:t>. API validates identity and finds or creates the associated application user. Browser storage is scoped to that account.</w:t>
            </w:r>
          </w:p>
        </w:tc>
        <w:tc>
          <w:tcPr>
            <w:tcW w:type="dxa" w:w="2610"/>
            <w:vAlign w:val="center"/>
            <w:tcMar>
              <w:top w:w="80" w:type="dxa"/>
              <w:bottom w:w="80" w:type="dxa"/>
              <w:start w:w="120" w:type="dxa"/>
              <w:end w:w="120" w:type="dxa"/>
            </w:tcMar>
          </w:tcPr>
          <w:p>
            <w:pPr>
              <w:spacing w:before="0" w:after="80" w:line="247" w:lineRule="auto"/>
            </w:pPr>
            <w:r>
              <w:rPr>
                <w:sz w:val="20"/>
              </w:rPr>
              <w:t>Valid identity → A06; expired login → A04; connection/configuration failure → A08.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A06</w:t>
            </w:r>
          </w:p>
        </w:tc>
        <w:tc>
          <w:tcPr>
            <w:tcW w:type="dxa" w:w="1500"/>
            <w:vAlign w:val="center"/>
            <w:tcMar>
              <w:top w:w="80" w:type="dxa"/>
              <w:bottom w:w="80" w:type="dxa"/>
              <w:start w:w="120" w:type="dxa"/>
              <w:end w:w="120" w:type="dxa"/>
            </w:tcMar>
          </w:tcPr>
          <w:p>
            <w:pPr>
              <w:spacing w:before="0" w:after="80" w:line="247" w:lineRule="auto"/>
            </w:pPr>
            <w:r>
              <w:rPr>
                <w:sz w:val="20"/>
              </w:rPr>
              <w:t>Work permitted?</w:t>
            </w:r>
          </w:p>
        </w:tc>
        <w:tc>
          <w:tcPr>
            <w:tcW w:type="dxa" w:w="4600"/>
            <w:vAlign w:val="center"/>
            <w:tcMar>
              <w:top w:w="80" w:type="dxa"/>
              <w:bottom w:w="80" w:type="dxa"/>
              <w:start w:w="120" w:type="dxa"/>
              <w:end w:w="120" w:type="dxa"/>
            </w:tcMar>
          </w:tcPr>
          <w:p>
            <w:pPr>
              <w:spacing w:before="0" w:after="80" w:line="247" w:lineRule="auto"/>
            </w:pPr>
            <w:r>
              <w:rPr>
                <w:sz w:val="20"/>
              </w:rPr>
              <w:t>API returns privacy and account state. A pending account-deletion request restricts new work. A configured Clerk website must not silently use the shared API development identity.</w:t>
            </w:r>
          </w:p>
        </w:tc>
        <w:tc>
          <w:tcPr>
            <w:tcW w:type="dxa" w:w="2610"/>
            <w:vAlign w:val="center"/>
            <w:tcMar>
              <w:top w:w="80" w:type="dxa"/>
              <w:bottom w:w="80" w:type="dxa"/>
              <w:start w:w="120" w:type="dxa"/>
              <w:end w:w="120" w:type="dxa"/>
            </w:tcMar>
          </w:tcPr>
          <w:p>
            <w:pPr>
              <w:spacing w:before="0" w:after="80" w:line="247" w:lineRule="auto"/>
            </w:pPr>
            <w:r>
              <w:rPr>
                <w:sz w:val="20"/>
              </w:rPr>
              <w:t>Pending deletion → K08; inconsistent identity → A08; otherwise → A07.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A07</w:t>
            </w:r>
          </w:p>
        </w:tc>
        <w:tc>
          <w:tcPr>
            <w:tcW w:type="dxa" w:w="1500"/>
            <w:vAlign w:val="center"/>
            <w:tcMar>
              <w:top w:w="80" w:type="dxa"/>
              <w:bottom w:w="80" w:type="dxa"/>
              <w:start w:w="120" w:type="dxa"/>
              <w:end w:w="120" w:type="dxa"/>
            </w:tcMar>
          </w:tcPr>
          <w:p>
            <w:pPr>
              <w:spacing w:before="0" w:after="80" w:line="247" w:lineRule="auto"/>
            </w:pPr>
            <w:r>
              <w:rPr>
                <w:sz w:val="20"/>
              </w:rPr>
              <w:t>Acknowledge privacy notice</w:t>
            </w:r>
          </w:p>
        </w:tc>
        <w:tc>
          <w:tcPr>
            <w:tcW w:type="dxa" w:w="4600"/>
            <w:vAlign w:val="center"/>
            <w:tcMar>
              <w:top w:w="80" w:type="dxa"/>
              <w:bottom w:w="80" w:type="dxa"/>
              <w:start w:w="120" w:type="dxa"/>
              <w:end w:w="120" w:type="dxa"/>
            </w:tcMar>
          </w:tcPr>
          <w:p>
            <w:pPr>
              <w:spacing w:before="0" w:after="80" w:line="247" w:lineRule="auto"/>
            </w:pPr>
            <w:r>
              <w:rPr>
                <w:sz w:val="20"/>
              </w:rPr>
              <w:t>Hosted users acknowledge the notice before ordinary writes. Research participation is a separate, optional choice, initially off. Local development has its explicit development behavior.</w:t>
            </w:r>
          </w:p>
        </w:tc>
        <w:tc>
          <w:tcPr>
            <w:tcW w:type="dxa" w:w="2610"/>
            <w:vAlign w:val="center"/>
            <w:tcMar>
              <w:top w:w="80" w:type="dxa"/>
              <w:bottom w:w="80" w:type="dxa"/>
              <w:start w:w="120" w:type="dxa"/>
              <w:end w:w="120" w:type="dxa"/>
            </w:tcMar>
          </w:tcPr>
          <w:p>
            <w:pPr>
              <w:spacing w:before="0" w:after="80" w:line="247" w:lineRule="auto"/>
            </w:pPr>
            <w:r>
              <w:rPr>
                <w:sz w:val="20"/>
              </w:rPr>
              <w:t>Acknowledged/already acknowledged → B01; acknowledgment fails → remain A07.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A08</w:t>
            </w:r>
          </w:p>
        </w:tc>
        <w:tc>
          <w:tcPr>
            <w:tcW w:type="dxa" w:w="1500"/>
            <w:vAlign w:val="center"/>
            <w:tcMar>
              <w:top w:w="80" w:type="dxa"/>
              <w:bottom w:w="80" w:type="dxa"/>
              <w:start w:w="120" w:type="dxa"/>
              <w:end w:w="120" w:type="dxa"/>
            </w:tcMar>
          </w:tcPr>
          <w:p>
            <w:pPr>
              <w:spacing w:before="0" w:after="80" w:line="247" w:lineRule="auto"/>
            </w:pPr>
            <w:r>
              <w:rPr>
                <w:sz w:val="20"/>
              </w:rPr>
              <w:t>Recover connection</w:t>
            </w:r>
          </w:p>
        </w:tc>
        <w:tc>
          <w:tcPr>
            <w:tcW w:type="dxa" w:w="4600"/>
            <w:vAlign w:val="center"/>
            <w:tcMar>
              <w:top w:w="80" w:type="dxa"/>
              <w:bottom w:w="80" w:type="dxa"/>
              <w:start w:w="120" w:type="dxa"/>
              <w:end w:w="120" w:type="dxa"/>
            </w:tcMar>
          </w:tcPr>
          <w:p>
            <w:pPr>
              <w:spacing w:before="0" w:after="80" w:line="247" w:lineRule="auto"/>
            </w:pPr>
            <w:r>
              <w:rPr>
                <w:sz w:val="20"/>
              </w:rPr>
              <w:t>Show a safe error and retry or sign-in action. Retry connection and eligible queued work; do not fabricate an empty successful account.</w:t>
            </w:r>
          </w:p>
        </w:tc>
        <w:tc>
          <w:tcPr>
            <w:tcW w:type="dxa" w:w="2610"/>
            <w:vAlign w:val="center"/>
            <w:tcMar>
              <w:top w:w="80" w:type="dxa"/>
              <w:bottom w:w="80" w:type="dxa"/>
              <w:start w:w="120" w:type="dxa"/>
              <w:end w:w="120" w:type="dxa"/>
            </w:tcMar>
          </w:tcPr>
          <w:p>
            <w:pPr>
              <w:spacing w:before="0" w:after="80" w:line="247" w:lineRule="auto"/>
            </w:pPr>
            <w:r>
              <w:rPr>
                <w:sz w:val="20"/>
              </w:rPr>
              <w:t>Retry → A05; login required → A04; operator setup problem → O02.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A09</w:t>
            </w:r>
          </w:p>
        </w:tc>
        <w:tc>
          <w:tcPr>
            <w:tcW w:type="dxa" w:w="1500"/>
            <w:vAlign w:val="center"/>
            <w:tcMar>
              <w:top w:w="80" w:type="dxa"/>
              <w:bottom w:w="80" w:type="dxa"/>
              <w:start w:w="120" w:type="dxa"/>
              <w:end w:w="120" w:type="dxa"/>
            </w:tcMar>
          </w:tcPr>
          <w:p>
            <w:pPr>
              <w:spacing w:before="0" w:after="80" w:line="247" w:lineRule="auto"/>
            </w:pPr>
            <w:r>
              <w:rPr>
                <w:sz w:val="20"/>
              </w:rPr>
              <w:t>Read public information</w:t>
            </w:r>
          </w:p>
        </w:tc>
        <w:tc>
          <w:tcPr>
            <w:tcW w:type="dxa" w:w="4600"/>
            <w:vAlign w:val="center"/>
            <w:tcMar>
              <w:top w:w="80" w:type="dxa"/>
              <w:bottom w:w="80" w:type="dxa"/>
              <w:start w:w="120" w:type="dxa"/>
              <w:end w:w="120" w:type="dxa"/>
            </w:tcMar>
          </w:tcPr>
          <w:p>
            <w:pPr>
              <w:spacing w:before="0" w:after="80" w:line="247" w:lineRule="auto"/>
            </w:pPr>
            <w:r>
              <w:rPr>
                <w:sz w:val="20"/>
              </w:rPr>
              <w:t>Help and privacy explain use and data handling; account pages connect to Clerk. Reading these pages makes no AI call.</w:t>
            </w:r>
          </w:p>
        </w:tc>
        <w:tc>
          <w:tcPr>
            <w:tcW w:type="dxa" w:w="2610"/>
            <w:vAlign w:val="center"/>
            <w:tcMar>
              <w:top w:w="80" w:type="dxa"/>
              <w:bottom w:w="80" w:type="dxa"/>
              <w:start w:w="120" w:type="dxa"/>
              <w:end w:w="120" w:type="dxa"/>
            </w:tcMar>
          </w:tcPr>
          <w:p>
            <w:pPr>
              <w:spacing w:before="0" w:after="80" w:line="247" w:lineRule="auto"/>
            </w:pPr>
            <w:r>
              <w:rPr>
                <w:sz w:val="20"/>
              </w:rPr>
              <w:t>Enter workspace → A02; leave → end.</w:t>
            </w:r>
          </w:p>
        </w:tc>
      </w:tr>
    </w:tbl>
    <w:p>
      <w:pPr>
        <w:spacing w:after="40" w:before="0" w:line="240" w:lineRule="auto"/>
      </w:pPr>
      <w:r>
        <w:rPr>
          <w:sz w:val="4"/>
        </w:rPr>
      </w:r>
    </w:p>
    <w:p>
      <w:r>
        <w:rPr>
          <w:b/>
        </w:rPr>
        <w:t>Boundary:</w:t>
      </w:r>
      <w:r>
        <w:t xml:space="preserve"> API authentication and conversation ownership apply to subsequent requests, not just the first page visit. Research and operator endpoints also require administrator authorization. An unacknowledged notice blocks ordinary writes; personal privacy actions have their dedicated paths.</w:t>
      </w:r>
    </w:p>
    <w:p>
      <w:pPr>
        <w:pStyle w:val="Heading2"/>
      </w:pPr>
      <w:r>
        <w:t>JWT and account boundary</w:t>
      </w:r>
    </w:p>
    <w:p>
      <w:r>
        <w:t>The API verifies RS256 tokens against the configured issuer/JWKS and checks expiry, required time/subject/session claims and exact authorized party. Optional audience checking depends on configuration. Development identity is forbidden outside development. Administrator allowlisting is server-enforced. Immediate external session-revocation lookup on every request is not implemented; short-lived token validation is the existing mechanism. A signed-in website refuses to masquerade as the shared development API account.</w:t>
      </w:r>
    </w:p>
    <w:p>
      <w:bookmarkStart w:id="13" w:name="chapter_13"/>
      <w:pPr>
        <w:pStyle w:val="Heading1"/>
      </w:pPr>
      <w:r>
        <w:t>13  Home, conversations and independent thinking</w:t>
      </w:r>
      <w:bookmarkEnd w:id="13"/>
    </w:p>
    <w:p>
      <w:pPr>
        <w:pStyle w:val="Heading2"/>
      </w:pPr>
      <w:r>
        <w:t>Home and conversation creation</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B01</w:t>
            </w:r>
          </w:p>
        </w:tc>
        <w:tc>
          <w:tcPr>
            <w:tcW w:type="dxa" w:w="1500"/>
            <w:vAlign w:val="center"/>
            <w:tcMar>
              <w:top w:w="80" w:type="dxa"/>
              <w:bottom w:w="80" w:type="dxa"/>
              <w:start w:w="120" w:type="dxa"/>
              <w:end w:w="120" w:type="dxa"/>
            </w:tcMar>
          </w:tcPr>
          <w:p>
            <w:pPr>
              <w:spacing w:before="0" w:after="80" w:line="247" w:lineRule="auto"/>
            </w:pPr>
            <w:r>
              <w:rPr>
                <w:sz w:val="20"/>
              </w:rPr>
              <w:t>Choose destination</w:t>
            </w:r>
          </w:p>
        </w:tc>
        <w:tc>
          <w:tcPr>
            <w:tcW w:type="dxa" w:w="4600"/>
            <w:vAlign w:val="center"/>
            <w:tcMar>
              <w:top w:w="80" w:type="dxa"/>
              <w:bottom w:w="80" w:type="dxa"/>
              <w:start w:w="120" w:type="dxa"/>
              <w:end w:w="120" w:type="dxa"/>
            </w:tcMar>
          </w:tcPr>
          <w:p>
            <w:pPr>
              <w:spacing w:before="0" w:after="80" w:line="247" w:lineRule="auto"/>
            </w:pPr>
            <w:r>
              <w:rPr>
                <w:sz w:val="20"/>
              </w:rPr>
              <w:t>Shell offers New conversation, History, Progress, Saved and Settings, with supporting routes. Home remains the question-first screen.</w:t>
            </w:r>
          </w:p>
        </w:tc>
        <w:tc>
          <w:tcPr>
            <w:tcW w:type="dxa" w:w="2610"/>
            <w:vAlign w:val="center"/>
            <w:tcMar>
              <w:top w:w="80" w:type="dxa"/>
              <w:bottom w:w="80" w:type="dxa"/>
              <w:start w:w="120" w:type="dxa"/>
              <w:end w:w="120" w:type="dxa"/>
            </w:tcMar>
          </w:tcPr>
          <w:p>
            <w:pPr>
              <w:spacing w:before="0" w:after="80" w:line="247" w:lineRule="auto"/>
            </w:pPr>
            <w:r>
              <w:rPr>
                <w:sz w:val="20"/>
              </w:rPr>
              <w:t>New → B02; History/Progress → J01; Saved → I01; Settings → K01.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B02</w:t>
            </w:r>
          </w:p>
        </w:tc>
        <w:tc>
          <w:tcPr>
            <w:tcW w:type="dxa" w:w="1500"/>
            <w:vAlign w:val="center"/>
            <w:tcMar>
              <w:top w:w="80" w:type="dxa"/>
              <w:bottom w:w="80" w:type="dxa"/>
              <w:start w:w="120" w:type="dxa"/>
              <w:end w:w="120" w:type="dxa"/>
            </w:tcMar>
          </w:tcPr>
          <w:p>
            <w:pPr>
              <w:spacing w:before="0" w:after="80" w:line="247" w:lineRule="auto"/>
            </w:pPr>
            <w:r>
              <w:rPr>
                <w:sz w:val="20"/>
              </w:rPr>
              <w:t>Enter a problem</w:t>
            </w:r>
          </w:p>
        </w:tc>
        <w:tc>
          <w:tcPr>
            <w:tcW w:type="dxa" w:w="4600"/>
            <w:vAlign w:val="center"/>
            <w:tcMar>
              <w:top w:w="80" w:type="dxa"/>
              <w:bottom w:w="80" w:type="dxa"/>
              <w:start w:w="120" w:type="dxa"/>
              <w:end w:w="120" w:type="dxa"/>
            </w:tcMar>
          </w:tcPr>
          <w:p>
            <w:pPr>
              <w:spacing w:before="0" w:after="80" w:line="247" w:lineRule="auto"/>
            </w:pPr>
            <w:r>
              <w:rPr>
                <w:sz w:val="20"/>
              </w:rPr>
              <w:t>Person types the opening question. It is required and limited to 20,000 characters. Select Ask AI or Try myself; Ask AI is the initial choice.</w:t>
            </w:r>
          </w:p>
        </w:tc>
        <w:tc>
          <w:tcPr>
            <w:tcW w:type="dxa" w:w="2610"/>
            <w:vAlign w:val="center"/>
            <w:tcMar>
              <w:top w:w="80" w:type="dxa"/>
              <w:bottom w:w="80" w:type="dxa"/>
              <w:start w:w="120" w:type="dxa"/>
              <w:end w:w="120" w:type="dxa"/>
            </w:tcMar>
          </w:tcPr>
          <w:p>
            <w:pPr>
              <w:spacing w:before="0" w:after="80" w:line="247" w:lineRule="auto"/>
            </w:pPr>
            <w:r>
              <w:rPr>
                <w:sz w:val="20"/>
              </w:rPr>
              <w:t>Valid submission → B03; missing/invalid text → remain B02.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B03</w:t>
            </w:r>
          </w:p>
        </w:tc>
        <w:tc>
          <w:tcPr>
            <w:tcW w:type="dxa" w:w="1500"/>
            <w:vAlign w:val="center"/>
            <w:tcMar>
              <w:top w:w="80" w:type="dxa"/>
              <w:bottom w:w="80" w:type="dxa"/>
              <w:start w:w="120" w:type="dxa"/>
              <w:end w:w="120" w:type="dxa"/>
            </w:tcMar>
          </w:tcPr>
          <w:p>
            <w:pPr>
              <w:spacing w:before="0" w:after="80" w:line="247" w:lineRule="auto"/>
            </w:pPr>
            <w:r>
              <w:rPr>
                <w:sz w:val="20"/>
              </w:rPr>
              <w:t>Save conversation</w:t>
            </w:r>
          </w:p>
        </w:tc>
        <w:tc>
          <w:tcPr>
            <w:tcW w:type="dxa" w:w="4600"/>
            <w:vAlign w:val="center"/>
            <w:tcMar>
              <w:top w:w="80" w:type="dxa"/>
              <w:bottom w:w="80" w:type="dxa"/>
              <w:start w:w="120" w:type="dxa"/>
              <w:end w:w="120" w:type="dxa"/>
            </w:tcMar>
          </w:tcPr>
          <w:p>
            <w:pPr>
              <w:spacing w:before="0" w:after="80" w:line="247" w:lineRule="auto"/>
            </w:pPr>
            <w:r>
              <w:rPr>
                <w:sz w:val="20"/>
              </w:rPr>
              <w:t xml:space="preserve">Website submits </w:t>
            </w:r>
            <w:r>
              <w:rPr>
                <w:rFonts w:ascii="Consolas" w:hAnsi="Consolas"/>
                <w:sz w:val="20"/>
              </w:rPr>
              <w:t>POST /sessions</w:t>
            </w:r>
            <w:r>
              <w:rPr>
                <w:sz w:val="20"/>
              </w:rPr>
              <w:t xml:space="preserve"> with a stable event ID, chat experience and initial mode. API saves the conversation and </w:t>
            </w:r>
            <w:r>
              <w:rPr>
                <w:rFonts w:ascii="Consolas" w:hAnsi="Consolas"/>
                <w:sz w:val="20"/>
              </w:rPr>
              <w:t>session_started</w:t>
            </w:r>
            <w:r>
              <w:rPr>
                <w:sz w:val="20"/>
              </w:rPr>
              <w:t xml:space="preserve"> event. Repeated submission with the same identity is handled idempotently.</w:t>
            </w:r>
          </w:p>
        </w:tc>
        <w:tc>
          <w:tcPr>
            <w:tcW w:type="dxa" w:w="2610"/>
            <w:vAlign w:val="center"/>
            <w:tcMar>
              <w:top w:w="80" w:type="dxa"/>
              <w:bottom w:w="80" w:type="dxa"/>
              <w:start w:w="120" w:type="dxa"/>
              <w:end w:w="120" w:type="dxa"/>
            </w:tcMar>
          </w:tcPr>
          <w:p>
            <w:pPr>
              <w:spacing w:before="0" w:after="80" w:line="247" w:lineRule="auto"/>
            </w:pPr>
            <w:r>
              <w:rPr>
                <w:sz w:val="20"/>
              </w:rPr>
              <w:t>Saved → B04; connection failure → G01.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B04</w:t>
            </w:r>
          </w:p>
        </w:tc>
        <w:tc>
          <w:tcPr>
            <w:tcW w:type="dxa" w:w="1500"/>
            <w:vAlign w:val="center"/>
            <w:tcMar>
              <w:top w:w="80" w:type="dxa"/>
              <w:bottom w:w="80" w:type="dxa"/>
              <w:start w:w="120" w:type="dxa"/>
              <w:end w:w="120" w:type="dxa"/>
            </w:tcMar>
          </w:tcPr>
          <w:p>
            <w:pPr>
              <w:spacing w:before="0" w:after="80" w:line="247" w:lineRule="auto"/>
            </w:pPr>
            <w:r>
              <w:rPr>
                <w:sz w:val="20"/>
              </w:rPr>
              <w:t>Open conversation</w:t>
            </w:r>
          </w:p>
        </w:tc>
        <w:tc>
          <w:tcPr>
            <w:tcW w:type="dxa" w:w="4600"/>
            <w:vAlign w:val="center"/>
            <w:tcMar>
              <w:top w:w="80" w:type="dxa"/>
              <w:bottom w:w="80" w:type="dxa"/>
              <w:start w:w="120" w:type="dxa"/>
              <w:end w:w="120" w:type="dxa"/>
            </w:tcMar>
          </w:tcPr>
          <w:p>
            <w:pPr>
              <w:spacing w:before="0" w:after="80" w:line="247" w:lineRule="auto"/>
            </w:pPr>
            <w:r>
              <w:rPr>
                <w:sz w:val="20"/>
              </w:rPr>
              <w:t xml:space="preserve">Navigate to </w:t>
            </w:r>
            <w:r>
              <w:rPr>
                <w:rFonts w:ascii="Consolas" w:hAnsi="Consolas"/>
                <w:sz w:val="20"/>
              </w:rPr>
              <w:t>/session/[id]</w:t>
            </w:r>
            <w:r>
              <w:rPr>
                <w:sz w:val="20"/>
              </w:rPr>
              <w:t>. Fetch stored events, metadata, state and derived question activity. The original question establishes its question anchor.</w:t>
            </w:r>
          </w:p>
        </w:tc>
        <w:tc>
          <w:tcPr>
            <w:tcW w:type="dxa" w:w="2610"/>
            <w:vAlign w:val="center"/>
            <w:tcMar>
              <w:top w:w="80" w:type="dxa"/>
              <w:bottom w:w="80" w:type="dxa"/>
              <w:start w:w="120" w:type="dxa"/>
              <w:end w:w="120" w:type="dxa"/>
            </w:tcMar>
          </w:tcPr>
          <w:p>
            <w:pPr>
              <w:spacing w:before="0" w:after="80" w:line="247" w:lineRule="auto"/>
            </w:pPr>
            <w:r>
              <w:rPr>
                <w:sz w:val="20"/>
              </w:rPr>
              <w:t>Ask AI start → B05; Try myself start → C03; reopened conversation → C01.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B05</w:t>
            </w:r>
          </w:p>
        </w:tc>
        <w:tc>
          <w:tcPr>
            <w:tcW w:type="dxa" w:w="1500"/>
            <w:vAlign w:val="center"/>
            <w:tcMar>
              <w:top w:w="80" w:type="dxa"/>
              <w:bottom w:w="80" w:type="dxa"/>
              <w:start w:w="120" w:type="dxa"/>
              <w:end w:w="120" w:type="dxa"/>
            </w:tcMar>
          </w:tcPr>
          <w:p>
            <w:pPr>
              <w:spacing w:before="0" w:after="80" w:line="247" w:lineRule="auto"/>
            </w:pPr>
            <w:r>
              <w:rPr>
                <w:sz w:val="20"/>
              </w:rPr>
              <w:t>Resume requested first answer</w:t>
            </w:r>
          </w:p>
        </w:tc>
        <w:tc>
          <w:tcPr>
            <w:tcW w:type="dxa" w:w="4600"/>
            <w:vAlign w:val="center"/>
            <w:tcMar>
              <w:top w:w="80" w:type="dxa"/>
              <w:bottom w:w="80" w:type="dxa"/>
              <w:start w:w="120" w:type="dxa"/>
              <w:end w:w="120" w:type="dxa"/>
            </w:tcMar>
          </w:tcPr>
          <w:p>
            <w:pPr>
              <w:spacing w:before="0" w:after="80" w:line="247" w:lineRule="auto"/>
            </w:pPr>
            <w:r>
              <w:rPr>
                <w:sz w:val="20"/>
              </w:rPr>
              <w:t>A stored pending intent represents the user's explicit Ask AI submission. It initiates the first answer with its original request ID. A normal page visit alone does not generate an answer.</w:t>
            </w:r>
          </w:p>
        </w:tc>
        <w:tc>
          <w:tcPr>
            <w:tcW w:type="dxa" w:w="2610"/>
            <w:vAlign w:val="center"/>
            <w:tcMar>
              <w:top w:w="80" w:type="dxa"/>
              <w:bottom w:w="80" w:type="dxa"/>
              <w:start w:w="120" w:type="dxa"/>
              <w:end w:w="120" w:type="dxa"/>
            </w:tcMar>
          </w:tcPr>
          <w:p>
            <w:pPr>
              <w:spacing w:before="0" w:after="80" w:line="247" w:lineRule="auto"/>
            </w:pPr>
            <w:r>
              <w:rPr>
                <w:sz w:val="20"/>
              </w:rPr>
              <w:t>Intent available → D01; intent could not be retained → manual answer action at C02.</w:t>
            </w:r>
          </w:p>
        </w:tc>
      </w:tr>
    </w:tbl>
    <w:p>
      <w:pPr>
        <w:spacing w:after="40" w:before="0" w:line="240" w:lineRule="auto"/>
      </w:pPr>
      <w:r>
        <w:rPr>
          <w:sz w:val="4"/>
        </w:rPr>
      </w:r>
    </w:p>
    <w:p>
      <w:r>
        <w:rPr>
          <w:b/>
        </w:rPr>
        <w:t>Returning to work:</w:t>
      </w:r>
      <w:r>
        <w:t xml:space="preserve"> Loading history or a saved conversation reads existing data. It does not regenerate old answers, review the conversation automatically or consume an AI allowance.</w:t>
      </w:r>
    </w:p>
    <w:p>
      <w:pPr>
        <w:pStyle w:val="Heading2"/>
      </w:pPr>
      <w:r>
        <w:t>Ask AI and Try myself</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C01</w:t>
            </w:r>
          </w:p>
        </w:tc>
        <w:tc>
          <w:tcPr>
            <w:tcW w:type="dxa" w:w="1500"/>
            <w:vAlign w:val="center"/>
            <w:tcMar>
              <w:top w:w="80" w:type="dxa"/>
              <w:bottom w:w="80" w:type="dxa"/>
              <w:start w:w="120" w:type="dxa"/>
              <w:end w:w="120" w:type="dxa"/>
            </w:tcMar>
          </w:tcPr>
          <w:p>
            <w:pPr>
              <w:spacing w:before="0" w:after="80" w:line="247" w:lineRule="auto"/>
            </w:pPr>
            <w:r>
              <w:rPr>
                <w:sz w:val="20"/>
              </w:rPr>
              <w:t>Select working mode</w:t>
            </w:r>
          </w:p>
        </w:tc>
        <w:tc>
          <w:tcPr>
            <w:tcW w:type="dxa" w:w="4600"/>
            <w:vAlign w:val="center"/>
            <w:tcMar>
              <w:top w:w="80" w:type="dxa"/>
              <w:bottom w:w="80" w:type="dxa"/>
              <w:start w:w="120" w:type="dxa"/>
              <w:end w:w="120" w:type="dxa"/>
            </w:tcMar>
          </w:tcPr>
          <w:p>
            <w:pPr>
              <w:spacing w:before="0" w:after="80" w:line="247" w:lineRule="auto"/>
            </w:pPr>
            <w:r>
              <w:rPr>
                <w:sz w:val="20"/>
              </w:rPr>
              <w:t>The two modes remain separate and selectable. A mode change is recorded. Switching alone makes no AI call and does not require a saved attempt.</w:t>
            </w:r>
          </w:p>
        </w:tc>
        <w:tc>
          <w:tcPr>
            <w:tcW w:type="dxa" w:w="2610"/>
            <w:vAlign w:val="center"/>
            <w:tcMar>
              <w:top w:w="80" w:type="dxa"/>
              <w:bottom w:w="80" w:type="dxa"/>
              <w:start w:w="120" w:type="dxa"/>
              <w:end w:w="120" w:type="dxa"/>
            </w:tcMar>
          </w:tcPr>
          <w:p>
            <w:pPr>
              <w:spacing w:before="0" w:after="80" w:line="247" w:lineRule="auto"/>
            </w:pPr>
            <w:r>
              <w:rPr>
                <w:sz w:val="20"/>
              </w:rPr>
              <w:t>Ask AI → C02; Try myself → C03; completed conversation → H08.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C02</w:t>
            </w:r>
          </w:p>
        </w:tc>
        <w:tc>
          <w:tcPr>
            <w:tcW w:type="dxa" w:w="1500"/>
            <w:vAlign w:val="center"/>
            <w:tcMar>
              <w:top w:w="80" w:type="dxa"/>
              <w:bottom w:w="80" w:type="dxa"/>
              <w:start w:w="120" w:type="dxa"/>
              <w:end w:w="120" w:type="dxa"/>
            </w:tcMar>
          </w:tcPr>
          <w:p>
            <w:pPr>
              <w:spacing w:before="0" w:after="80" w:line="247" w:lineRule="auto"/>
            </w:pPr>
            <w:r>
              <w:rPr>
                <w:sz w:val="20"/>
              </w:rPr>
              <w:t>Ask a question</w:t>
            </w:r>
          </w:p>
        </w:tc>
        <w:tc>
          <w:tcPr>
            <w:tcW w:type="dxa" w:w="4600"/>
            <w:vAlign w:val="center"/>
            <w:tcMar>
              <w:top w:w="80" w:type="dxa"/>
              <w:bottom w:w="80" w:type="dxa"/>
              <w:start w:w="120" w:type="dxa"/>
              <w:end w:w="120" w:type="dxa"/>
            </w:tcMar>
          </w:tcPr>
          <w:p>
            <w:pPr>
              <w:spacing w:before="0" w:after="80" w:line="247" w:lineRule="auto"/>
            </w:pPr>
            <w:r>
              <w:rPr>
                <w:sz w:val="20"/>
              </w:rPr>
              <w:t>Person types a follow-up, up to 5,000 characters, and sends it explicitly. Its request ID, answer length and language remain stable during recovery. An explicit typed follow-up establishes a recorded question turn.</w:t>
            </w:r>
          </w:p>
        </w:tc>
        <w:tc>
          <w:tcPr>
            <w:tcW w:type="dxa" w:w="2610"/>
            <w:vAlign w:val="center"/>
            <w:tcMar>
              <w:top w:w="80" w:type="dxa"/>
              <w:bottom w:w="80" w:type="dxa"/>
              <w:start w:w="120" w:type="dxa"/>
              <w:end w:w="120" w:type="dxa"/>
            </w:tcMar>
          </w:tcPr>
          <w:p>
            <w:pPr>
              <w:spacing w:before="0" w:after="80" w:line="247" w:lineRule="auto"/>
            </w:pPr>
            <w:r>
              <w:rPr>
                <w:sz w:val="20"/>
              </w:rPr>
              <w:t>Send → D01; switch mode → C03; leave draft → G01.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C03</w:t>
            </w:r>
          </w:p>
        </w:tc>
        <w:tc>
          <w:tcPr>
            <w:tcW w:type="dxa" w:w="1500"/>
            <w:vAlign w:val="center"/>
            <w:tcMar>
              <w:top w:w="80" w:type="dxa"/>
              <w:bottom w:w="80" w:type="dxa"/>
              <w:start w:w="120" w:type="dxa"/>
              <w:end w:w="120" w:type="dxa"/>
            </w:tcMar>
          </w:tcPr>
          <w:p>
            <w:pPr>
              <w:spacing w:before="0" w:after="80" w:line="247" w:lineRule="auto"/>
            </w:pPr>
            <w:r>
              <w:rPr>
                <w:sz w:val="20"/>
              </w:rPr>
              <w:t>Write own thinking</w:t>
            </w:r>
          </w:p>
        </w:tc>
        <w:tc>
          <w:tcPr>
            <w:tcW w:type="dxa" w:w="4600"/>
            <w:vAlign w:val="center"/>
            <w:tcMar>
              <w:top w:w="80" w:type="dxa"/>
              <w:bottom w:w="80" w:type="dxa"/>
              <w:start w:w="120" w:type="dxa"/>
              <w:end w:w="120" w:type="dxa"/>
            </w:tcMar>
          </w:tcPr>
          <w:p>
            <w:pPr>
              <w:spacing w:before="0" w:after="80" w:line="247" w:lineRule="auto"/>
            </w:pPr>
            <w:r>
              <w:rPr>
                <w:sz w:val="20"/>
              </w:rPr>
              <w:t>Person writes a rough idea, first step or proposed answer, up to 20,000 characters. An account-scoped browser draft supports local recovery. Thinking need not be polished or correct.</w:t>
            </w:r>
          </w:p>
        </w:tc>
        <w:tc>
          <w:tcPr>
            <w:tcW w:type="dxa" w:w="2610"/>
            <w:vAlign w:val="center"/>
            <w:tcMar>
              <w:top w:w="80" w:type="dxa"/>
              <w:bottom w:w="80" w:type="dxa"/>
              <w:start w:w="120" w:type="dxa"/>
              <w:end w:w="120" w:type="dxa"/>
            </w:tcMar>
          </w:tcPr>
          <w:p>
            <w:pPr>
              <w:spacing w:before="0" w:after="80" w:line="247" w:lineRule="auto"/>
            </w:pPr>
            <w:r>
              <w:rPr>
                <w:sz w:val="20"/>
              </w:rPr>
              <w:t>Save → C04; request help → C05; switch → C02.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C04</w:t>
            </w:r>
          </w:p>
        </w:tc>
        <w:tc>
          <w:tcPr>
            <w:tcW w:type="dxa" w:w="1500"/>
            <w:vAlign w:val="center"/>
            <w:tcMar>
              <w:top w:w="80" w:type="dxa"/>
              <w:bottom w:w="80" w:type="dxa"/>
              <w:start w:w="120" w:type="dxa"/>
              <w:end w:w="120" w:type="dxa"/>
            </w:tcMar>
          </w:tcPr>
          <w:p>
            <w:pPr>
              <w:spacing w:before="0" w:after="80" w:line="247" w:lineRule="auto"/>
            </w:pPr>
            <w:r>
              <w:rPr>
                <w:sz w:val="20"/>
              </w:rPr>
              <w:t>Save my thinking</w:t>
            </w:r>
          </w:p>
        </w:tc>
        <w:tc>
          <w:tcPr>
            <w:tcW w:type="dxa" w:w="4600"/>
            <w:vAlign w:val="center"/>
            <w:tcMar>
              <w:top w:w="80" w:type="dxa"/>
              <w:bottom w:w="80" w:type="dxa"/>
              <w:start w:w="120" w:type="dxa"/>
              <w:end w:w="120" w:type="dxa"/>
            </w:tcMar>
          </w:tcPr>
          <w:p>
            <w:pPr>
              <w:spacing w:before="0" w:after="80" w:line="247" w:lineRule="auto"/>
            </w:pPr>
            <w:r>
              <w:rPr>
                <w:sz w:val="20"/>
              </w:rPr>
              <w:t xml:space="preserve">Queue and save </w:t>
            </w:r>
            <w:r>
              <w:rPr>
                <w:rFonts w:ascii="Consolas" w:hAnsi="Consolas"/>
                <w:sz w:val="20"/>
              </w:rPr>
              <w:t>attempt_submitted</w:t>
            </w:r>
            <w:r>
              <w:rPr>
                <w:sz w:val="20"/>
              </w:rPr>
              <w:t xml:space="preserve"> with its question reference. A successful save clears the submitted draft. No provider is contacted. A late offline attempt retains its original question association.</w:t>
            </w:r>
          </w:p>
        </w:tc>
        <w:tc>
          <w:tcPr>
            <w:tcW w:type="dxa" w:w="2610"/>
            <w:vAlign w:val="center"/>
            <w:tcMar>
              <w:top w:w="80" w:type="dxa"/>
              <w:bottom w:w="80" w:type="dxa"/>
              <w:start w:w="120" w:type="dxa"/>
              <w:end w:w="120" w:type="dxa"/>
            </w:tcMar>
          </w:tcPr>
          <w:p>
            <w:pPr>
              <w:spacing w:before="0" w:after="80" w:line="247" w:lineRule="auto"/>
            </w:pPr>
            <w:r>
              <w:rPr>
                <w:sz w:val="20"/>
              </w:rPr>
              <w:t>Keep thinking → C03; help → C05; completion → H07.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C05</w:t>
            </w:r>
          </w:p>
        </w:tc>
        <w:tc>
          <w:tcPr>
            <w:tcW w:type="dxa" w:w="1500"/>
            <w:vAlign w:val="center"/>
            <w:tcMar>
              <w:top w:w="80" w:type="dxa"/>
              <w:bottom w:w="80" w:type="dxa"/>
              <w:start w:w="120" w:type="dxa"/>
              <w:end w:w="120" w:type="dxa"/>
            </w:tcMar>
          </w:tcPr>
          <w:p>
            <w:pPr>
              <w:spacing w:before="0" w:after="80" w:line="247" w:lineRule="auto"/>
            </w:pPr>
            <w:r>
              <w:rPr>
                <w:sz w:val="20"/>
              </w:rPr>
              <w:t>Choose help</w:t>
            </w:r>
          </w:p>
        </w:tc>
        <w:tc>
          <w:tcPr>
            <w:tcW w:type="dxa" w:w="4600"/>
            <w:vAlign w:val="center"/>
            <w:tcMar>
              <w:top w:w="80" w:type="dxa"/>
              <w:bottom w:w="80" w:type="dxa"/>
              <w:start w:w="120" w:type="dxa"/>
              <w:end w:w="120" w:type="dxa"/>
            </w:tcMar>
          </w:tcPr>
          <w:p>
            <w:pPr>
              <w:spacing w:before="0" w:after="80" w:line="247" w:lineRule="auto"/>
            </w:pPr>
            <w:r>
              <w:rPr>
                <w:sz w:val="20"/>
              </w:rPr>
              <w:t>Available explicit help includes Get a hint, Check my thinking and Show an answer. Current draft is saved before dependent help is sent. A failed required save blocks that dependent request.</w:t>
            </w:r>
          </w:p>
        </w:tc>
        <w:tc>
          <w:tcPr>
            <w:tcW w:type="dxa" w:w="2610"/>
            <w:vAlign w:val="center"/>
            <w:tcMar>
              <w:top w:w="80" w:type="dxa"/>
              <w:bottom w:w="80" w:type="dxa"/>
              <w:start w:w="120" w:type="dxa"/>
              <w:end w:w="120" w:type="dxa"/>
            </w:tcMar>
          </w:tcPr>
          <w:p>
            <w:pPr>
              <w:spacing w:before="0" w:after="80" w:line="247" w:lineRule="auto"/>
            </w:pPr>
            <w:r>
              <w:rPr>
                <w:sz w:val="20"/>
              </w:rPr>
              <w:t>Draft needs saving → C04 then return; valid work → C06.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C06</w:t>
            </w:r>
          </w:p>
        </w:tc>
        <w:tc>
          <w:tcPr>
            <w:tcW w:type="dxa" w:w="1500"/>
            <w:vAlign w:val="center"/>
            <w:tcMar>
              <w:top w:w="80" w:type="dxa"/>
              <w:bottom w:w="80" w:type="dxa"/>
              <w:start w:w="120" w:type="dxa"/>
              <w:end w:w="120" w:type="dxa"/>
            </w:tcMar>
          </w:tcPr>
          <w:p>
            <w:pPr>
              <w:spacing w:before="0" w:after="80" w:line="247" w:lineRule="auto"/>
            </w:pPr>
            <w:r>
              <w:rPr>
                <w:sz w:val="20"/>
              </w:rPr>
              <w:t>Select response purpose</w:t>
            </w:r>
          </w:p>
        </w:tc>
        <w:tc>
          <w:tcPr>
            <w:tcW w:type="dxa" w:w="4600"/>
            <w:vAlign w:val="center"/>
            <w:tcMar>
              <w:top w:w="80" w:type="dxa"/>
              <w:bottom w:w="80" w:type="dxa"/>
              <w:start w:w="120" w:type="dxa"/>
              <w:end w:w="120" w:type="dxa"/>
            </w:tcMar>
          </w:tcPr>
          <w:p>
            <w:pPr>
              <w:spacing w:before="0" w:after="80" w:line="247" w:lineRule="auto"/>
            </w:pPr>
            <w:r>
              <w:rPr>
                <w:sz w:val="20"/>
              </w:rPr>
              <w:t>Hint uses the current question and its matching attempt. Check my thinking requires a current-question saved attempt and asks for brief feedback and one next step. Show an answer requests an explanation.</w:t>
            </w:r>
          </w:p>
        </w:tc>
        <w:tc>
          <w:tcPr>
            <w:tcW w:type="dxa" w:w="2610"/>
            <w:vAlign w:val="center"/>
            <w:tcMar>
              <w:top w:w="80" w:type="dxa"/>
              <w:bottom w:w="80" w:type="dxa"/>
              <w:start w:w="120" w:type="dxa"/>
              <w:end w:w="120" w:type="dxa"/>
            </w:tcMar>
          </w:tcPr>
          <w:p>
            <w:pPr>
              <w:spacing w:before="0" w:after="80" w:line="247" w:lineRule="auto"/>
            </w:pPr>
            <w:r>
              <w:rPr>
                <w:sz w:val="20"/>
              </w:rPr>
              <w:t>Valid action → D01; missing attempt for feedback → C03.</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C07</w:t>
            </w:r>
          </w:p>
        </w:tc>
        <w:tc>
          <w:tcPr>
            <w:tcW w:type="dxa" w:w="1500"/>
            <w:vAlign w:val="center"/>
            <w:tcMar>
              <w:top w:w="80" w:type="dxa"/>
              <w:bottom w:w="80" w:type="dxa"/>
              <w:start w:w="120" w:type="dxa"/>
              <w:end w:w="120" w:type="dxa"/>
            </w:tcMar>
          </w:tcPr>
          <w:p>
            <w:pPr>
              <w:spacing w:before="0" w:after="80" w:line="247" w:lineRule="auto"/>
            </w:pPr>
            <w:r>
              <w:rPr>
                <w:sz w:val="20"/>
              </w:rPr>
              <w:t>Keep question context</w:t>
            </w:r>
          </w:p>
        </w:tc>
        <w:tc>
          <w:tcPr>
            <w:tcW w:type="dxa" w:w="4600"/>
            <w:vAlign w:val="center"/>
            <w:tcMar>
              <w:top w:w="80" w:type="dxa"/>
              <w:bottom w:w="80" w:type="dxa"/>
              <w:start w:w="120" w:type="dxa"/>
              <w:end w:w="120" w:type="dxa"/>
            </w:tcMar>
          </w:tcPr>
          <w:p>
            <w:pPr>
              <w:spacing w:before="0" w:after="80" w:line="247" w:lineRule="auto"/>
            </w:pPr>
            <w:r>
              <w:rPr>
                <w:sz w:val="20"/>
              </w:rPr>
              <w:t>API derives question anchors from the opening question, typed follow-ups and delivered related exercises. Help buttons retain the current anchor; regeneration retains the source anchor. Older attempts remain history, not current work.</w:t>
            </w:r>
          </w:p>
        </w:tc>
        <w:tc>
          <w:tcPr>
            <w:tcW w:type="dxa" w:w="2610"/>
            <w:vAlign w:val="center"/>
            <w:tcMar>
              <w:top w:w="80" w:type="dxa"/>
              <w:bottom w:w="80" w:type="dxa"/>
              <w:start w:w="120" w:type="dxa"/>
              <w:end w:w="120" w:type="dxa"/>
            </w:tcMar>
          </w:tcPr>
          <w:p>
            <w:pPr>
              <w:spacing w:before="0" w:after="80" w:line="247" w:lineRule="auto"/>
            </w:pPr>
            <w:r>
              <w:rPr>
                <w:sz w:val="20"/>
              </w:rPr>
              <w:t>Supplies D04 and F07; new question → C02.</w:t>
            </w:r>
          </w:p>
        </w:tc>
      </w:tr>
    </w:tbl>
    <w:p>
      <w:pPr>
        <w:spacing w:after="40" w:before="0" w:line="240" w:lineRule="auto"/>
      </w:pPr>
      <w:r>
        <w:rPr>
          <w:sz w:val="4"/>
        </w:rPr>
      </w:r>
    </w:p>
    <w:p>
      <w:r>
        <w:rPr>
          <w:b/>
        </w:rPr>
        <w:t>Help depth:</w:t>
      </w:r>
      <w:r>
        <w:t xml:space="preserve"> Normal chat Get a hint uses partial assistance (tier 2), while direct answers and thinking feedback use tier 3 with different purposes. The three-level clarify/partial/full sequence is part of the separate guided protocol in workflow L. Normal chat does not force that sequence.</w:t>
      </w:r>
    </w:p>
    <w:p>
      <w:r>
        <w:rPr>
          <w:b/>
        </w:rPr>
        <w:t>Thinking feedback boundary:</w:t>
      </w:r>
      <w:r>
        <w:t xml:space="preserve"> The prompt asks for feedback rather than a worked solution. This is neither certified grading nor a guarantee that a model can never reveal an answer.</w:t>
      </w:r>
    </w:p>
    <w:p>
      <w:r>
        <w:rPr>
          <w:b/>
        </w:rPr>
        <w:t>Question-tracking boundary:</w:t>
      </w:r>
      <w:r>
        <w:t xml:space="preserve"> An explicit follow-up is a recorded turn, not proof of a new semantic topic. Historical associations can be reconstructed without rewriting old events. Unknown or invalid question references are not silently reassigned.</w:t>
      </w:r>
    </w:p>
    <w:p>
      <w:pPr>
        <w:pStyle w:val="Heading2"/>
      </w:pPr>
      <w:r>
        <w:t>Concrete context example</w:t>
      </w:r>
    </w:p>
    <w:p>
      <w:r>
        <w:t>After an overheating-phone question, a typed “5 × 9” follow-up creates its own recorded anchor. Saving “45” attaches to that question. A later hint or thinking-feedback request uses multiplication as the focus; the old phone topic is background. The mechanism prevents stale topic selection but cannot guarantee a model answer is factually correct.</w:t>
      </w:r>
    </w:p>
    <w:p>
      <w:bookmarkStart w:id="14" w:name="chapter_14"/>
      <w:pPr>
        <w:pStyle w:val="Heading1"/>
      </w:pPr>
      <w:r>
        <w:t>14  AI generation, context, fallback and cost control</w:t>
      </w:r>
      <w:bookmarkEnd w:id="14"/>
    </w:p>
    <w:p>
      <w:pPr>
        <w:pStyle w:val="Heading2"/>
      </w:pPr>
      <w:r>
        <w:t>Validate, build context and admit a request</w:t>
      </w:r>
    </w:p>
    <w:p>
      <w:r>
        <w:t>This workflow is used by direct answers, hints, thinking feedback, related exercises and regeneration. Conversation review uses its own endpoint and event family but shares provider and budget infrastructure; see J05–J08.</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D01</w:t>
            </w:r>
          </w:p>
        </w:tc>
        <w:tc>
          <w:tcPr>
            <w:tcW w:type="dxa" w:w="1500"/>
            <w:vAlign w:val="center"/>
            <w:tcMar>
              <w:top w:w="80" w:type="dxa"/>
              <w:bottom w:w="80" w:type="dxa"/>
              <w:start w:w="120" w:type="dxa"/>
              <w:end w:w="120" w:type="dxa"/>
            </w:tcMar>
          </w:tcPr>
          <w:p>
            <w:pPr>
              <w:spacing w:before="0" w:after="80" w:line="247" w:lineRule="auto"/>
            </w:pPr>
            <w:r>
              <w:rPr>
                <w:sz w:val="20"/>
              </w:rPr>
              <w:t>Flush work and submit</w:t>
            </w:r>
          </w:p>
        </w:tc>
        <w:tc>
          <w:tcPr>
            <w:tcW w:type="dxa" w:w="4600"/>
            <w:vAlign w:val="center"/>
            <w:tcMar>
              <w:top w:w="80" w:type="dxa"/>
              <w:bottom w:w="80" w:type="dxa"/>
              <w:start w:w="120" w:type="dxa"/>
              <w:end w:w="120" w:type="dxa"/>
            </w:tcMar>
          </w:tcPr>
          <w:p>
            <w:pPr>
              <w:spacing w:before="0" w:after="80" w:line="247" w:lineRule="auto"/>
            </w:pPr>
            <w:r>
              <w:rPr>
                <w:sz w:val="20"/>
              </w:rPr>
              <w:t>Website flushes required queued events first and sends the AI action with a stable UUID. This makes the saved attempt available before model context is assembled.</w:t>
            </w:r>
          </w:p>
        </w:tc>
        <w:tc>
          <w:tcPr>
            <w:tcW w:type="dxa" w:w="2610"/>
            <w:vAlign w:val="center"/>
            <w:tcMar>
              <w:top w:w="80" w:type="dxa"/>
              <w:bottom w:w="80" w:type="dxa"/>
              <w:start w:w="120" w:type="dxa"/>
              <w:end w:w="120" w:type="dxa"/>
            </w:tcMar>
          </w:tcPr>
          <w:p>
            <w:pPr>
              <w:spacing w:before="0" w:after="80" w:line="247" w:lineRule="auto"/>
            </w:pPr>
            <w:r>
              <w:rPr>
                <w:sz w:val="20"/>
              </w:rPr>
              <w:t>Saved prerequisites → D02; save/network failure → G01.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D02</w:t>
            </w:r>
          </w:p>
        </w:tc>
        <w:tc>
          <w:tcPr>
            <w:tcW w:type="dxa" w:w="1500"/>
            <w:vAlign w:val="center"/>
            <w:tcMar>
              <w:top w:w="80" w:type="dxa"/>
              <w:bottom w:w="80" w:type="dxa"/>
              <w:start w:w="120" w:type="dxa"/>
              <w:end w:w="120" w:type="dxa"/>
            </w:tcMar>
          </w:tcPr>
          <w:p>
            <w:pPr>
              <w:spacing w:before="0" w:after="80" w:line="247" w:lineRule="auto"/>
            </w:pPr>
            <w:r>
              <w:rPr>
                <w:sz w:val="20"/>
              </w:rPr>
              <w:t>Authenticate and validate</w:t>
            </w:r>
          </w:p>
        </w:tc>
        <w:tc>
          <w:tcPr>
            <w:tcW w:type="dxa" w:w="4600"/>
            <w:vAlign w:val="center"/>
            <w:tcMar>
              <w:top w:w="80" w:type="dxa"/>
              <w:bottom w:w="80" w:type="dxa"/>
              <w:start w:w="120" w:type="dxa"/>
              <w:end w:w="120" w:type="dxa"/>
            </w:tcMar>
          </w:tcPr>
          <w:p>
            <w:pPr>
              <w:spacing w:before="0" w:after="80" w:line="247" w:lineRule="auto"/>
            </w:pPr>
            <w:r>
              <w:rPr>
                <w:sz w:val="20"/>
              </w:rPr>
              <w:t>API verifies identity, ownership, privacy permission, conversation state, input bounds and action-specific requirements. Completed/deletion-restricted conversations cannot accept new chat generation.</w:t>
            </w:r>
          </w:p>
        </w:tc>
        <w:tc>
          <w:tcPr>
            <w:tcW w:type="dxa" w:w="2610"/>
            <w:vAlign w:val="center"/>
            <w:tcMar>
              <w:top w:w="80" w:type="dxa"/>
              <w:bottom w:w="80" w:type="dxa"/>
              <w:start w:w="120" w:type="dxa"/>
              <w:end w:w="120" w:type="dxa"/>
            </w:tcMar>
          </w:tcPr>
          <w:p>
            <w:pPr>
              <w:spacing w:before="0" w:after="80" w:line="247" w:lineRule="auto"/>
            </w:pPr>
            <w:r>
              <w:rPr>
                <w:sz w:val="20"/>
              </w:rPr>
              <w:t>Valid → D03; invalid →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D03</w:t>
            </w:r>
          </w:p>
        </w:tc>
        <w:tc>
          <w:tcPr>
            <w:tcW w:type="dxa" w:w="1500"/>
            <w:vAlign w:val="center"/>
            <w:tcMar>
              <w:top w:w="80" w:type="dxa"/>
              <w:bottom w:w="80" w:type="dxa"/>
              <w:start w:w="120" w:type="dxa"/>
              <w:end w:w="120" w:type="dxa"/>
            </w:tcMar>
          </w:tcPr>
          <w:p>
            <w:pPr>
              <w:spacing w:before="0" w:after="80" w:line="247" w:lineRule="auto"/>
            </w:pPr>
            <w:r>
              <w:rPr>
                <w:sz w:val="20"/>
              </w:rPr>
              <w:t>Request already known?</w:t>
            </w:r>
          </w:p>
        </w:tc>
        <w:tc>
          <w:tcPr>
            <w:tcW w:type="dxa" w:w="4600"/>
            <w:vAlign w:val="center"/>
            <w:tcMar>
              <w:top w:w="80" w:type="dxa"/>
              <w:bottom w:w="80" w:type="dxa"/>
              <w:start w:w="120" w:type="dxa"/>
              <w:end w:w="120" w:type="dxa"/>
            </w:tcMar>
          </w:tcPr>
          <w:p>
            <w:pPr>
              <w:spacing w:before="0" w:after="80" w:line="247" w:lineRule="auto"/>
            </w:pPr>
            <w:r>
              <w:rPr>
                <w:sz w:val="20"/>
              </w:rPr>
              <w:t>Compare the same request ID and immutable intent. A delivered request returns its stored answer; a pending one is recovered; an incompatible reuse is rejected. A final failed/cancelled request is not silently sent again.</w:t>
            </w:r>
          </w:p>
        </w:tc>
        <w:tc>
          <w:tcPr>
            <w:tcW w:type="dxa" w:w="2610"/>
            <w:vAlign w:val="center"/>
            <w:tcMar>
              <w:top w:w="80" w:type="dxa"/>
              <w:bottom w:w="80" w:type="dxa"/>
              <w:start w:w="120" w:type="dxa"/>
              <w:end w:w="120" w:type="dxa"/>
            </w:tcMar>
          </w:tcPr>
          <w:p>
            <w:pPr>
              <w:spacing w:before="0" w:after="80" w:line="247" w:lineRule="auto"/>
            </w:pPr>
            <w:r>
              <w:rPr>
                <w:sz w:val="20"/>
              </w:rPr>
              <w:t>New → D04; delivered → F01; pending → G03; final/error →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D04</w:t>
            </w:r>
          </w:p>
        </w:tc>
        <w:tc>
          <w:tcPr>
            <w:tcW w:type="dxa" w:w="1500"/>
            <w:vAlign w:val="center"/>
            <w:tcMar>
              <w:top w:w="80" w:type="dxa"/>
              <w:bottom w:w="80" w:type="dxa"/>
              <w:start w:w="120" w:type="dxa"/>
              <w:end w:w="120" w:type="dxa"/>
            </w:tcMar>
          </w:tcPr>
          <w:p>
            <w:pPr>
              <w:spacing w:before="0" w:after="80" w:line="247" w:lineRule="auto"/>
            </w:pPr>
            <w:r>
              <w:rPr>
                <w:sz w:val="20"/>
              </w:rPr>
              <w:t>Build bounded context</w:t>
            </w:r>
          </w:p>
        </w:tc>
        <w:tc>
          <w:tcPr>
            <w:tcW w:type="dxa" w:w="4600"/>
            <w:vAlign w:val="center"/>
            <w:tcMar>
              <w:top w:w="80" w:type="dxa"/>
              <w:bottom w:w="80" w:type="dxa"/>
              <w:start w:w="120" w:type="dxa"/>
              <w:end w:w="120" w:type="dxa"/>
            </w:tcMar>
          </w:tcPr>
          <w:p>
            <w:pPr>
              <w:spacing w:before="0" w:after="80" w:line="247" w:lineRule="auto"/>
            </w:pPr>
            <w:r>
              <w:rPr>
                <w:sz w:val="20"/>
              </w:rPr>
              <w:t>Resolve the active question and matching attempt, include bounded recent messages and preserved edit context where applicable, and attach purpose, help tier, style and language.</w:t>
            </w:r>
          </w:p>
        </w:tc>
        <w:tc>
          <w:tcPr>
            <w:tcW w:type="dxa" w:w="2610"/>
            <w:vAlign w:val="center"/>
            <w:tcMar>
              <w:top w:w="80" w:type="dxa"/>
              <w:bottom w:w="80" w:type="dxa"/>
              <w:start w:w="120" w:type="dxa"/>
              <w:end w:w="120" w:type="dxa"/>
            </w:tcMar>
          </w:tcPr>
          <w:p>
            <w:pPr>
              <w:spacing w:before="0" w:after="80" w:line="247" w:lineRule="auto"/>
            </w:pPr>
            <w:r>
              <w:rPr>
                <w:sz w:val="20"/>
              </w:rPr>
              <w:t>Context valid → D05; required context missing → C03 or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D05</w:t>
            </w:r>
          </w:p>
        </w:tc>
        <w:tc>
          <w:tcPr>
            <w:tcW w:type="dxa" w:w="1500"/>
            <w:vAlign w:val="center"/>
            <w:tcMar>
              <w:top w:w="80" w:type="dxa"/>
              <w:bottom w:w="80" w:type="dxa"/>
              <w:start w:w="120" w:type="dxa"/>
              <w:end w:w="120" w:type="dxa"/>
            </w:tcMar>
          </w:tcPr>
          <w:p>
            <w:pPr>
              <w:spacing w:before="0" w:after="80" w:line="247" w:lineRule="auto"/>
            </w:pPr>
            <w:r>
              <w:rPr>
                <w:sz w:val="20"/>
              </w:rPr>
              <w:t>Check allowance and concurrency</w:t>
            </w:r>
          </w:p>
        </w:tc>
        <w:tc>
          <w:tcPr>
            <w:tcW w:type="dxa" w:w="4600"/>
            <w:vAlign w:val="center"/>
            <w:tcMar>
              <w:top w:w="80" w:type="dxa"/>
              <w:bottom w:w="80" w:type="dxa"/>
              <w:start w:w="120" w:type="dxa"/>
              <w:end w:w="120" w:type="dxa"/>
            </w:tcMar>
          </w:tcPr>
          <w:p>
            <w:pPr>
              <w:spacing w:before="0" w:after="80" w:line="247" w:lineRule="auto"/>
            </w:pPr>
            <w:r>
              <w:rPr>
                <w:sz w:val="20"/>
              </w:rPr>
              <w:t>Check daily request, rolling-rate, per-user/global concurrency, shared token and optional estimated-dollar limits. A chat cannot have competing pending answer requests.</w:t>
            </w:r>
          </w:p>
        </w:tc>
        <w:tc>
          <w:tcPr>
            <w:tcW w:type="dxa" w:w="2610"/>
            <w:vAlign w:val="center"/>
            <w:tcMar>
              <w:top w:w="80" w:type="dxa"/>
              <w:bottom w:w="80" w:type="dxa"/>
              <w:start w:w="120" w:type="dxa"/>
              <w:end w:w="120" w:type="dxa"/>
            </w:tcMar>
          </w:tcPr>
          <w:p>
            <w:pPr>
              <w:spacing w:before="0" w:after="80" w:line="247" w:lineRule="auto"/>
            </w:pPr>
            <w:r>
              <w:rPr>
                <w:sz w:val="20"/>
              </w:rPr>
              <w:t>Capacity available → D06; rejected → G05, with own-thinking still available.</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D06</w:t>
            </w:r>
          </w:p>
        </w:tc>
        <w:tc>
          <w:tcPr>
            <w:tcW w:type="dxa" w:w="1500"/>
            <w:vAlign w:val="center"/>
            <w:tcMar>
              <w:top w:w="80" w:type="dxa"/>
              <w:bottom w:w="80" w:type="dxa"/>
              <w:start w:w="120" w:type="dxa"/>
              <w:end w:w="120" w:type="dxa"/>
            </w:tcMar>
          </w:tcPr>
          <w:p>
            <w:pPr>
              <w:spacing w:before="0" w:after="80" w:line="247" w:lineRule="auto"/>
            </w:pPr>
            <w:r>
              <w:rPr>
                <w:sz w:val="20"/>
              </w:rPr>
              <w:t>Reserve and record atomically</w:t>
            </w:r>
          </w:p>
        </w:tc>
        <w:tc>
          <w:tcPr>
            <w:tcW w:type="dxa" w:w="4600"/>
            <w:vAlign w:val="center"/>
            <w:tcMar>
              <w:top w:w="80" w:type="dxa"/>
              <w:bottom w:w="80" w:type="dxa"/>
              <w:start w:w="120" w:type="dxa"/>
              <w:end w:w="120" w:type="dxa"/>
            </w:tcMar>
          </w:tcPr>
          <w:p>
            <w:pPr>
              <w:spacing w:before="0" w:after="80" w:line="247" w:lineRule="auto"/>
            </w:pPr>
            <w:r>
              <w:rPr>
                <w:sz w:val="20"/>
              </w:rPr>
              <w:t>In a database transaction, reserve the permitted fallback envelope, persist the admitted request and prepare transient response state. Concurrent workers share the admission lock.</w:t>
            </w:r>
          </w:p>
        </w:tc>
        <w:tc>
          <w:tcPr>
            <w:tcW w:type="dxa" w:w="2610"/>
            <w:vAlign w:val="center"/>
            <w:tcMar>
              <w:top w:w="80" w:type="dxa"/>
              <w:bottom w:w="80" w:type="dxa"/>
              <w:start w:w="120" w:type="dxa"/>
              <w:end w:w="120" w:type="dxa"/>
            </w:tcMar>
          </w:tcPr>
          <w:p>
            <w:pPr>
              <w:spacing w:before="0" w:after="80" w:line="247" w:lineRule="auto"/>
            </w:pPr>
            <w:r>
              <w:rPr>
                <w:sz w:val="20"/>
              </w:rPr>
              <w:t>Admitted → E01; transaction failure → G05.</w:t>
            </w:r>
          </w:p>
        </w:tc>
      </w:tr>
    </w:tbl>
    <w:p>
      <w:pPr>
        <w:spacing w:after="40" w:before="0" w:line="240" w:lineRule="auto"/>
      </w:pPr>
      <w:r>
        <w:rPr>
          <w:sz w:val="4"/>
        </w:rPr>
      </w:r>
    </w:p>
    <w:p>
      <w:pPr>
        <w:pStyle w:val="Heading3"/>
      </w:pPr>
      <w:r>
        <w:t>Context rules</w:t>
      </w:r>
    </w:p>
    <w:p>
      <w:pPr>
        <w:pStyle w:val="ListBullet"/>
      </w:pPr>
      <w:r>
        <w:t>Normal answer context uses a bounded recent history, up to 12 messages and a 24,000-character history budget, alongside the relevant problem and attempt. Full stored history is not deleted when prompt context is shortened.</w:t>
      </w:r>
    </w:p>
    <w:p>
      <w:pPr>
        <w:pStyle w:val="ListBullet"/>
      </w:pPr>
      <w:r>
        <w:t>The current attempt must belong to the active question. Earlier problem statements and attempts are labeled as background where included.</w:t>
      </w:r>
    </w:p>
    <w:p>
      <w:pPr>
        <w:pStyle w:val="ListBullet"/>
      </w:pPr>
      <w:r>
        <w:t>Default concise output and explicitly selected detailed output use different output budgets. Pending requests retain the settings under which they were started.</w:t>
      </w:r>
    </w:p>
    <w:p>
      <w:pPr>
        <w:pStyle w:val="ListBullet"/>
      </w:pPr>
      <w:r>
        <w:t>Language preference supports automatic, English, Hindi and Hinglish for newly generated content. It does not translate existing messages or the entire interface.</w:t>
      </w:r>
    </w:p>
    <w:p>
      <w:pPr>
        <w:pStyle w:val="ListBullet"/>
      </w:pPr>
      <w:r>
        <w:t>Provider credentials, admin metadata and unrelated users' data are not placed in the user prompt.</w:t>
      </w:r>
    </w:p>
    <w:p>
      <w:pPr>
        <w:pStyle w:val="ListBullet"/>
      </w:pPr>
      <w:r>
        <w:t>The app does not automatically browse the internet, retrieve external documents, inspect images or train a model on this conversation.</w:t>
      </w:r>
    </w:p>
    <w:p>
      <w:pPr>
        <w:pStyle w:val="Heading3"/>
      </w:pPr>
      <w:r>
        <w:t>Admission defaults, not promises of a free service</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2800"/>
        <w:gridCol w:w="6560"/>
      </w:tblGrid>
      <w:tr>
        <w:trPr>
          <w:tblHeader/>
          <w:cantSplit/>
        </w:trPr>
        <w:tc>
          <w:tcPr>
            <w:tcW w:type="dxa" w:w="2800"/>
            <w:vAlign w:val="center"/>
            <w:shd w:fill="F1F5F9"/>
            <w:tcMar>
              <w:top w:w="80" w:type="dxa"/>
              <w:bottom w:w="80" w:type="dxa"/>
              <w:start w:w="120" w:type="dxa"/>
              <w:end w:w="120" w:type="dxa"/>
            </w:tcMar>
          </w:tcPr>
          <w:p>
            <w:pPr>
              <w:spacing w:before="0" w:after="80" w:line="247" w:lineRule="auto"/>
            </w:pPr>
            <w:r>
              <w:rPr>
                <w:b/>
                <w:sz w:val="20"/>
              </w:rPr>
              <w:t>Control</w:t>
            </w:r>
          </w:p>
        </w:tc>
        <w:tc>
          <w:tcPr>
            <w:tcW w:type="dxa" w:w="6560"/>
            <w:vAlign w:val="center"/>
            <w:shd w:fill="F1F5F9"/>
            <w:tcMar>
              <w:top w:w="80" w:type="dxa"/>
              <w:bottom w:w="80" w:type="dxa"/>
              <w:start w:w="120" w:type="dxa"/>
              <w:end w:w="120" w:type="dxa"/>
            </w:tcMar>
          </w:tcPr>
          <w:p>
            <w:pPr>
              <w:spacing w:before="0" w:after="80" w:line="247" w:lineRule="auto"/>
            </w:pPr>
            <w:r>
              <w:rPr>
                <w:b/>
                <w:sz w:val="20"/>
              </w:rPr>
              <w:t>Code default</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Accepted AI requests per user per UTC day</w:t>
            </w:r>
          </w:p>
        </w:tc>
        <w:tc>
          <w:tcPr>
            <w:tcW w:type="dxa" w:w="6560"/>
            <w:vAlign w:val="center"/>
            <w:tcMar>
              <w:top w:w="80" w:type="dxa"/>
              <w:bottom w:w="80" w:type="dxa"/>
              <w:start w:w="120" w:type="dxa"/>
              <w:end w:w="120" w:type="dxa"/>
            </w:tcMar>
          </w:tcPr>
          <w:p>
            <w:pPr>
              <w:spacing w:before="0" w:after="80" w:line="247" w:lineRule="auto"/>
            </w:pPr>
            <w:r>
              <w:rPr>
                <w:sz w:val="20"/>
              </w:rPr>
              <w:t>30, including admitted requests that later fail.</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Accepted requests per user in 60 seconds</w:t>
            </w:r>
          </w:p>
        </w:tc>
        <w:tc>
          <w:tcPr>
            <w:tcW w:type="dxa" w:w="6560"/>
            <w:vAlign w:val="center"/>
            <w:tcMar>
              <w:top w:w="80" w:type="dxa"/>
              <w:bottom w:w="80" w:type="dxa"/>
              <w:start w:w="120" w:type="dxa"/>
              <w:end w:w="120" w:type="dxa"/>
            </w:tcMar>
          </w:tcPr>
          <w:p>
            <w:pPr>
              <w:spacing w:before="0" w:after="80" w:line="247" w:lineRule="auto"/>
            </w:pPr>
            <w:r>
              <w:rPr>
                <w:sz w:val="20"/>
              </w:rPr>
              <w:t>6.</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Pending requests per user / workspace</w:t>
            </w:r>
          </w:p>
        </w:tc>
        <w:tc>
          <w:tcPr>
            <w:tcW w:type="dxa" w:w="6560"/>
            <w:vAlign w:val="center"/>
            <w:tcMar>
              <w:top w:w="80" w:type="dxa"/>
              <w:bottom w:w="80" w:type="dxa"/>
              <w:start w:w="120" w:type="dxa"/>
              <w:end w:w="120" w:type="dxa"/>
            </w:tcMar>
          </w:tcPr>
          <w:p>
            <w:pPr>
              <w:spacing w:before="0" w:after="80" w:line="247" w:lineRule="auto"/>
            </w:pPr>
            <w:r>
              <w:rPr>
                <w:sz w:val="20"/>
              </w:rPr>
              <w:t>2 / 8; individual chat generation also has its own pending-request guard.</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Shared daily accounted tokens</w:t>
            </w:r>
          </w:p>
        </w:tc>
        <w:tc>
          <w:tcPr>
            <w:tcW w:type="dxa" w:w="6560"/>
            <w:vAlign w:val="center"/>
            <w:tcMar>
              <w:top w:w="80" w:type="dxa"/>
              <w:bottom w:w="80" w:type="dxa"/>
              <w:start w:w="120" w:type="dxa"/>
              <w:end w:w="120" w:type="dxa"/>
            </w:tcMar>
          </w:tcPr>
          <w:p>
            <w:pPr>
              <w:spacing w:before="0" w:after="80" w:line="247" w:lineRule="auto"/>
            </w:pPr>
            <w:r>
              <w:rPr>
                <w:sz w:val="20"/>
              </w:rPr>
              <w:t>1,000,000, including reservations and unknown usage.</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Actual provider attempts per logical request</w:t>
            </w:r>
          </w:p>
        </w:tc>
        <w:tc>
          <w:tcPr>
            <w:tcW w:type="dxa" w:w="6560"/>
            <w:vAlign w:val="center"/>
            <w:tcMar>
              <w:top w:w="80" w:type="dxa"/>
              <w:bottom w:w="80" w:type="dxa"/>
              <w:start w:w="120" w:type="dxa"/>
              <w:end w:w="120" w:type="dxa"/>
            </w:tcMar>
          </w:tcPr>
          <w:p>
            <w:pPr>
              <w:spacing w:before="0" w:after="80" w:line="247" w:lineRule="auto"/>
            </w:pPr>
            <w:r>
              <w:rPr>
                <w:sz w:val="20"/>
              </w:rPr>
              <w:t>At most 3, additionally bounded by time and available providers.</w:t>
            </w:r>
          </w:p>
        </w:tc>
      </w:tr>
      <w:tr>
        <w:trPr>
          <w:cantSplit/>
        </w:trPr>
        <w:tc>
          <w:tcPr>
            <w:tcW w:type="dxa" w:w="2800"/>
            <w:vAlign w:val="center"/>
            <w:tcMar>
              <w:top w:w="80" w:type="dxa"/>
              <w:bottom w:w="80" w:type="dxa"/>
              <w:start w:w="120" w:type="dxa"/>
              <w:end w:w="120" w:type="dxa"/>
            </w:tcMar>
          </w:tcPr>
          <w:p>
            <w:pPr>
              <w:spacing w:before="0" w:after="80" w:line="247" w:lineRule="auto"/>
            </w:pPr>
            <w:r>
              <w:rPr>
                <w:sz w:val="20"/>
              </w:rPr>
              <w:t>Estimated-dollar cap</w:t>
            </w:r>
          </w:p>
        </w:tc>
        <w:tc>
          <w:tcPr>
            <w:tcW w:type="dxa" w:w="6560"/>
            <w:vAlign w:val="center"/>
            <w:tcMar>
              <w:top w:w="80" w:type="dxa"/>
              <w:bottom w:w="80" w:type="dxa"/>
              <w:start w:w="120" w:type="dxa"/>
              <w:end w:w="120" w:type="dxa"/>
            </w:tcMar>
          </w:tcPr>
          <w:p>
            <w:pPr>
              <w:spacing w:before="0" w:after="80" w:line="247" w:lineRule="auto"/>
            </w:pPr>
            <w:r>
              <w:rPr>
                <w:sz w:val="20"/>
              </w:rPr>
              <w:t>Off by default; requires an operator-supplied price ceiling when enabled.</w:t>
            </w:r>
          </w:p>
        </w:tc>
      </w:tr>
    </w:tbl>
    <w:p>
      <w:pPr>
        <w:spacing w:after="40" w:before="0" w:line="240" w:lineRule="auto"/>
      </w:pPr>
      <w:r>
        <w:rPr>
          <w:sz w:val="4"/>
        </w:rPr>
      </w:r>
    </w:p>
    <w:p>
      <w:r>
        <w:t>A positive “requests left” number does not guarantee that shared capacity or the current request's token reservation is available. Browser polling, retries of the same accepted identity and database reads are not new AI requests. An accepted request can cause several billable provider attempts; one user-visible request does not mean one provider charge.</w:t>
      </w:r>
    </w:p>
    <w:p>
      <w:pPr>
        <w:pStyle w:val="Heading2"/>
      </w:pPr>
      <w:r>
        <w:t>Generate, preview, cancel or fall back</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E01</w:t>
            </w:r>
          </w:p>
        </w:tc>
        <w:tc>
          <w:tcPr>
            <w:tcW w:type="dxa" w:w="1500"/>
            <w:vAlign w:val="center"/>
            <w:tcMar>
              <w:top w:w="80" w:type="dxa"/>
              <w:bottom w:w="80" w:type="dxa"/>
              <w:start w:w="120" w:type="dxa"/>
              <w:end w:w="120" w:type="dxa"/>
            </w:tcMar>
          </w:tcPr>
          <w:p>
            <w:pPr>
              <w:spacing w:before="0" w:after="80" w:line="247" w:lineRule="auto"/>
            </w:pPr>
            <w:r>
              <w:rPr>
                <w:sz w:val="20"/>
              </w:rPr>
              <w:t>Build provider order</w:t>
            </w:r>
          </w:p>
        </w:tc>
        <w:tc>
          <w:tcPr>
            <w:tcW w:type="dxa" w:w="4600"/>
            <w:vAlign w:val="center"/>
            <w:tcMar>
              <w:top w:w="80" w:type="dxa"/>
              <w:bottom w:w="80" w:type="dxa"/>
              <w:start w:w="120" w:type="dxa"/>
              <w:end w:w="120" w:type="dxa"/>
            </w:tcMar>
          </w:tcPr>
          <w:p>
            <w:pPr>
              <w:spacing w:before="0" w:after="80" w:line="247" w:lineRule="auto"/>
            </w:pPr>
            <w:r>
              <w:rPr>
                <w:sz w:val="20"/>
              </w:rPr>
              <w:t>Use the preferred/configured service, then configured fallback order without duplicates. Default fallback sequence is Groq, Gemini, OpenRouter, Mistral and Cloudflare. Optional legacy Claude support depends on configuration.</w:t>
            </w:r>
          </w:p>
        </w:tc>
        <w:tc>
          <w:tcPr>
            <w:tcW w:type="dxa" w:w="2610"/>
            <w:vAlign w:val="center"/>
            <w:tcMar>
              <w:top w:w="80" w:type="dxa"/>
              <w:bottom w:w="80" w:type="dxa"/>
              <w:start w:w="120" w:type="dxa"/>
              <w:end w:w="120" w:type="dxa"/>
            </w:tcMar>
          </w:tcPr>
          <w:p>
            <w:pPr>
              <w:spacing w:before="0" w:after="80" w:line="247" w:lineRule="auto"/>
            </w:pPr>
            <w:r>
              <w:rPr>
                <w:sz w:val="20"/>
              </w:rPr>
              <w:t>Ordered candidates → E02.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E02</w:t>
            </w:r>
          </w:p>
        </w:tc>
        <w:tc>
          <w:tcPr>
            <w:tcW w:type="dxa" w:w="1500"/>
            <w:vAlign w:val="center"/>
            <w:tcMar>
              <w:top w:w="80" w:type="dxa"/>
              <w:bottom w:w="80" w:type="dxa"/>
              <w:start w:w="120" w:type="dxa"/>
              <w:end w:w="120" w:type="dxa"/>
            </w:tcMar>
          </w:tcPr>
          <w:p>
            <w:pPr>
              <w:spacing w:before="0" w:after="80" w:line="247" w:lineRule="auto"/>
            </w:pPr>
            <w:r>
              <w:rPr>
                <w:sz w:val="20"/>
              </w:rPr>
              <w:t>Eligible provider remains?</w:t>
            </w:r>
          </w:p>
        </w:tc>
        <w:tc>
          <w:tcPr>
            <w:tcW w:type="dxa" w:w="4600"/>
            <w:vAlign w:val="center"/>
            <w:tcMar>
              <w:top w:w="80" w:type="dxa"/>
              <w:bottom w:w="80" w:type="dxa"/>
              <w:start w:w="120" w:type="dxa"/>
              <w:end w:w="120" w:type="dxa"/>
            </w:tcMar>
          </w:tcPr>
          <w:p>
            <w:pPr>
              <w:spacing w:before="0" w:after="80" w:line="247" w:lineRule="auto"/>
            </w:pPr>
            <w:r>
              <w:rPr>
                <w:sz w:val="20"/>
              </w:rPr>
              <w:t>Skip missing configuration and services in cooldown. Skipped services consume no provider attempt. Enforce actual-call and total-time limits. Fallback can be disabled by configuration.</w:t>
            </w:r>
          </w:p>
        </w:tc>
        <w:tc>
          <w:tcPr>
            <w:tcW w:type="dxa" w:w="2610"/>
            <w:vAlign w:val="center"/>
            <w:tcMar>
              <w:top w:w="80" w:type="dxa"/>
              <w:bottom w:w="80" w:type="dxa"/>
              <w:start w:w="120" w:type="dxa"/>
              <w:end w:w="120" w:type="dxa"/>
            </w:tcMar>
          </w:tcPr>
          <w:p>
            <w:pPr>
              <w:spacing w:before="0" w:after="80" w:line="247" w:lineRule="auto"/>
            </w:pPr>
            <w:r>
              <w:rPr>
                <w:sz w:val="20"/>
              </w:rPr>
              <w:t>Eligible → E03; exhausted/disabled after failure → E09.</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E03</w:t>
            </w:r>
          </w:p>
        </w:tc>
        <w:tc>
          <w:tcPr>
            <w:tcW w:type="dxa" w:w="1500"/>
            <w:vAlign w:val="center"/>
            <w:tcMar>
              <w:top w:w="80" w:type="dxa"/>
              <w:bottom w:w="80" w:type="dxa"/>
              <w:start w:w="120" w:type="dxa"/>
              <w:end w:w="120" w:type="dxa"/>
            </w:tcMar>
          </w:tcPr>
          <w:p>
            <w:pPr>
              <w:spacing w:before="0" w:after="80" w:line="247" w:lineRule="auto"/>
            </w:pPr>
            <w:r>
              <w:rPr>
                <w:sz w:val="20"/>
              </w:rPr>
              <w:t>Send same request context</w:t>
            </w:r>
          </w:p>
        </w:tc>
        <w:tc>
          <w:tcPr>
            <w:tcW w:type="dxa" w:w="4600"/>
            <w:vAlign w:val="center"/>
            <w:tcMar>
              <w:top w:w="80" w:type="dxa"/>
              <w:bottom w:w="80" w:type="dxa"/>
              <w:start w:w="120" w:type="dxa"/>
              <w:end w:w="120" w:type="dxa"/>
            </w:tcMar>
          </w:tcPr>
          <w:p>
            <w:pPr>
              <w:spacing w:before="0" w:after="80" w:line="247" w:lineRule="auto"/>
            </w:pPr>
            <w:r>
              <w:rPr>
                <w:sz w:val="20"/>
              </w:rPr>
              <w:t>Server contacts the provider with its configured model, credentials and the same bounded question, attempt, purpose, language, style and help tier. Clear an earlier failed attempt's preview.</w:t>
            </w:r>
          </w:p>
        </w:tc>
        <w:tc>
          <w:tcPr>
            <w:tcW w:type="dxa" w:w="2610"/>
            <w:vAlign w:val="center"/>
            <w:tcMar>
              <w:top w:w="80" w:type="dxa"/>
              <w:bottom w:w="80" w:type="dxa"/>
              <w:start w:w="120" w:type="dxa"/>
              <w:end w:w="120" w:type="dxa"/>
            </w:tcMar>
          </w:tcPr>
          <w:p>
            <w:pPr>
              <w:spacing w:before="0" w:after="80" w:line="247" w:lineRule="auto"/>
            </w:pPr>
            <w:r>
              <w:rPr>
                <w:sz w:val="20"/>
              </w:rPr>
              <w:t>Response processing → E04; provider error → E05; Stop → E08.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E04</w:t>
            </w:r>
          </w:p>
        </w:tc>
        <w:tc>
          <w:tcPr>
            <w:tcW w:type="dxa" w:w="1500"/>
            <w:vAlign w:val="center"/>
            <w:tcMar>
              <w:top w:w="80" w:type="dxa"/>
              <w:bottom w:w="80" w:type="dxa"/>
              <w:start w:w="120" w:type="dxa"/>
              <w:end w:w="120" w:type="dxa"/>
            </w:tcMar>
          </w:tcPr>
          <w:p>
            <w:pPr>
              <w:spacing w:before="0" w:after="80" w:line="247" w:lineRule="auto"/>
            </w:pPr>
            <w:r>
              <w:rPr>
                <w:sz w:val="20"/>
              </w:rPr>
              <w:t>Receive proposed response</w:t>
            </w:r>
          </w:p>
        </w:tc>
        <w:tc>
          <w:tcPr>
            <w:tcW w:type="dxa" w:w="4600"/>
            <w:vAlign w:val="center"/>
            <w:tcMar>
              <w:top w:w="80" w:type="dxa"/>
              <w:bottom w:w="80" w:type="dxa"/>
              <w:start w:w="120" w:type="dxa"/>
              <w:end w:w="120" w:type="dxa"/>
            </w:tcMar>
          </w:tcPr>
          <w:p>
            <w:pPr>
              <w:spacing w:before="0" w:after="80" w:line="247" w:lineRule="auto"/>
            </w:pPr>
            <w:r>
              <w:rPr>
                <w:sz w:val="20"/>
              </w:rPr>
              <w:t>Parse content and available usage. Supported tier-3 answer/feedback requests can update a transient preview. Hints and non-streamed purposes wait for their completed result.</w:t>
            </w:r>
          </w:p>
        </w:tc>
        <w:tc>
          <w:tcPr>
            <w:tcW w:type="dxa" w:w="2610"/>
            <w:vAlign w:val="center"/>
            <w:tcMar>
              <w:top w:w="80" w:type="dxa"/>
              <w:bottom w:w="80" w:type="dxa"/>
              <w:start w:w="120" w:type="dxa"/>
              <w:end w:w="120" w:type="dxa"/>
            </w:tcMar>
          </w:tcPr>
          <w:p>
            <w:pPr>
              <w:spacing w:before="0" w:after="80" w:line="247" w:lineRule="auto"/>
            </w:pPr>
            <w:r>
              <w:rPr>
                <w:sz w:val="20"/>
              </w:rPr>
              <w:t>Preview → E06 while pending; completed → E07; interrupted/invalid → E05.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E05</w:t>
            </w:r>
          </w:p>
        </w:tc>
        <w:tc>
          <w:tcPr>
            <w:tcW w:type="dxa" w:w="1500"/>
            <w:vAlign w:val="center"/>
            <w:tcMar>
              <w:top w:w="80" w:type="dxa"/>
              <w:bottom w:w="80" w:type="dxa"/>
              <w:start w:w="120" w:type="dxa"/>
              <w:end w:w="120" w:type="dxa"/>
            </w:tcMar>
          </w:tcPr>
          <w:p>
            <w:pPr>
              <w:spacing w:before="0" w:after="80" w:line="247" w:lineRule="auto"/>
            </w:pPr>
            <w:r>
              <w:rPr>
                <w:sz w:val="20"/>
              </w:rPr>
              <w:t>Classify failure</w:t>
            </w:r>
          </w:p>
        </w:tc>
        <w:tc>
          <w:tcPr>
            <w:tcW w:type="dxa" w:w="4600"/>
            <w:vAlign w:val="center"/>
            <w:tcMar>
              <w:top w:w="80" w:type="dxa"/>
              <w:bottom w:w="80" w:type="dxa"/>
              <w:start w:w="120" w:type="dxa"/>
              <w:end w:w="120" w:type="dxa"/>
            </w:tcMar>
          </w:tcPr>
          <w:p>
            <w:pPr>
              <w:spacing w:before="0" w:after="80" w:line="247" w:lineRule="auto"/>
            </w:pPr>
            <w:r>
              <w:rPr>
                <w:sz w:val="20"/>
              </w:rPr>
              <w:t>A recoverable rate, availability, credential, model or invalid-response failure may place the service in cooldown and move to the next candidate. Refusal stops the chain instead of using fallback to bypass it. Unexpected terminal failures end the request.</w:t>
            </w:r>
          </w:p>
        </w:tc>
        <w:tc>
          <w:tcPr>
            <w:tcW w:type="dxa" w:w="2610"/>
            <w:vAlign w:val="center"/>
            <w:tcMar>
              <w:top w:w="80" w:type="dxa"/>
              <w:bottom w:w="80" w:type="dxa"/>
              <w:start w:w="120" w:type="dxa"/>
              <w:end w:w="120" w:type="dxa"/>
            </w:tcMar>
          </w:tcPr>
          <w:p>
            <w:pPr>
              <w:spacing w:before="0" w:after="80" w:line="247" w:lineRule="auto"/>
            </w:pPr>
            <w:r>
              <w:rPr>
                <w:sz w:val="20"/>
              </w:rPr>
              <w:t>Recoverable with fallback → E02; refusal/terminal → E09; cancellation → E08.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E06</w:t>
            </w:r>
          </w:p>
        </w:tc>
        <w:tc>
          <w:tcPr>
            <w:tcW w:type="dxa" w:w="1500"/>
            <w:vAlign w:val="center"/>
            <w:tcMar>
              <w:top w:w="80" w:type="dxa"/>
              <w:bottom w:w="80" w:type="dxa"/>
              <w:start w:w="120" w:type="dxa"/>
              <w:end w:w="120" w:type="dxa"/>
            </w:tcMar>
          </w:tcPr>
          <w:p>
            <w:pPr>
              <w:spacing w:before="0" w:after="80" w:line="247" w:lineRule="auto"/>
            </w:pPr>
            <w:r>
              <w:rPr>
                <w:sz w:val="20"/>
              </w:rPr>
              <w:t>Show progressive preview</w:t>
            </w:r>
          </w:p>
        </w:tc>
        <w:tc>
          <w:tcPr>
            <w:tcW w:type="dxa" w:w="4600"/>
            <w:vAlign w:val="center"/>
            <w:tcMar>
              <w:top w:w="80" w:type="dxa"/>
              <w:bottom w:w="80" w:type="dxa"/>
              <w:start w:w="120" w:type="dxa"/>
              <w:end w:w="120" w:type="dxa"/>
            </w:tcMar>
          </w:tcPr>
          <w:p>
            <w:pPr>
              <w:spacing w:before="0" w:after="80" w:line="247" w:lineRule="auto"/>
            </w:pPr>
            <w:r>
              <w:rPr>
                <w:sz w:val="20"/>
              </w:rPr>
              <w:t>Browser polls server-owned draft state, approximately every 700 ms. It does not call the provider directly or open its own provider stream. Preview is provisional and is replaced if a provider switches.</w:t>
            </w:r>
          </w:p>
        </w:tc>
        <w:tc>
          <w:tcPr>
            <w:tcW w:type="dxa" w:w="2610"/>
            <w:vAlign w:val="center"/>
            <w:tcMar>
              <w:top w:w="80" w:type="dxa"/>
              <w:bottom w:w="80" w:type="dxa"/>
              <w:start w:w="120" w:type="dxa"/>
              <w:end w:w="120" w:type="dxa"/>
            </w:tcMar>
          </w:tcPr>
          <w:p>
            <w:pPr>
              <w:spacing w:before="0" w:after="80" w:line="247" w:lineRule="auto"/>
            </w:pPr>
            <w:r>
              <w:rPr>
                <w:sz w:val="20"/>
              </w:rPr>
              <w:t>More output → E04; Stop → E08; final result → E07; lost connection → G03.</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E07</w:t>
            </w:r>
          </w:p>
        </w:tc>
        <w:tc>
          <w:tcPr>
            <w:tcW w:type="dxa" w:w="1500"/>
            <w:vAlign w:val="center"/>
            <w:tcMar>
              <w:top w:w="80" w:type="dxa"/>
              <w:bottom w:w="80" w:type="dxa"/>
              <w:start w:w="120" w:type="dxa"/>
              <w:end w:w="120" w:type="dxa"/>
            </w:tcMar>
          </w:tcPr>
          <w:p>
            <w:pPr>
              <w:spacing w:before="0" w:after="80" w:line="247" w:lineRule="auto"/>
            </w:pPr>
            <w:r>
              <w:rPr>
                <w:sz w:val="20"/>
              </w:rPr>
              <w:t>Validate and save final answer</w:t>
            </w:r>
          </w:p>
        </w:tc>
        <w:tc>
          <w:tcPr>
            <w:tcW w:type="dxa" w:w="4600"/>
            <w:vAlign w:val="center"/>
            <w:tcMar>
              <w:top w:w="80" w:type="dxa"/>
              <w:bottom w:w="80" w:type="dxa"/>
              <w:start w:w="120" w:type="dxa"/>
              <w:end w:w="120" w:type="dxa"/>
            </w:tcMar>
          </w:tcPr>
          <w:p>
            <w:pPr>
              <w:spacing w:before="0" w:after="80" w:line="247" w:lineRule="auto"/>
            </w:pPr>
            <w:r>
              <w:rPr>
                <w:sz w:val="20"/>
              </w:rPr>
              <w:t>Reject missing, truncated or otherwise invalid output as implemented; hint-tier checks are heuristic, not proofs. On success, save the delivered event, question association, provider/model and usage, settle the reservation and remove preview state.</w:t>
            </w:r>
          </w:p>
        </w:tc>
        <w:tc>
          <w:tcPr>
            <w:tcW w:type="dxa" w:w="2610"/>
            <w:vAlign w:val="center"/>
            <w:tcMar>
              <w:top w:w="80" w:type="dxa"/>
              <w:bottom w:w="80" w:type="dxa"/>
              <w:start w:w="120" w:type="dxa"/>
              <w:end w:w="120" w:type="dxa"/>
            </w:tcMar>
          </w:tcPr>
          <w:p>
            <w:pPr>
              <w:spacing w:before="0" w:after="80" w:line="247" w:lineRule="auto"/>
            </w:pPr>
            <w:r>
              <w:rPr>
                <w:sz w:val="20"/>
              </w:rPr>
              <w:t>Saved final response → F01; rejected result → E05.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E08</w:t>
            </w:r>
          </w:p>
        </w:tc>
        <w:tc>
          <w:tcPr>
            <w:tcW w:type="dxa" w:w="1500"/>
            <w:vAlign w:val="center"/>
            <w:tcMar>
              <w:top w:w="80" w:type="dxa"/>
              <w:bottom w:w="80" w:type="dxa"/>
              <w:start w:w="120" w:type="dxa"/>
              <w:end w:w="120" w:type="dxa"/>
            </w:tcMar>
          </w:tcPr>
          <w:p>
            <w:pPr>
              <w:spacing w:before="0" w:after="80" w:line="247" w:lineRule="auto"/>
            </w:pPr>
            <w:r>
              <w:rPr>
                <w:sz w:val="20"/>
              </w:rPr>
              <w:t>Stop generation</w:t>
            </w:r>
          </w:p>
        </w:tc>
        <w:tc>
          <w:tcPr>
            <w:tcW w:type="dxa" w:w="4600"/>
            <w:vAlign w:val="center"/>
            <w:tcMar>
              <w:top w:w="80" w:type="dxa"/>
              <w:bottom w:w="80" w:type="dxa"/>
              <w:start w:w="120" w:type="dxa"/>
              <w:end w:w="120" w:type="dxa"/>
            </w:tcMar>
          </w:tcPr>
          <w:p>
            <w:pPr>
              <w:spacing w:before="0" w:after="80" w:line="247" w:lineRule="auto"/>
            </w:pPr>
            <w:r>
              <w:rPr>
                <w:sz w:val="20"/>
              </w:rPr>
              <w:t>Persist a cancellation request and interrupt the active provider task. Clear provisional output and finish cancellation accounting. A response already completed before Stop remains completed. Cancellation does not guarantee the provider has charged nothing.</w:t>
            </w:r>
          </w:p>
        </w:tc>
        <w:tc>
          <w:tcPr>
            <w:tcW w:type="dxa" w:w="2610"/>
            <w:vAlign w:val="center"/>
            <w:tcMar>
              <w:top w:w="80" w:type="dxa"/>
              <w:bottom w:w="80" w:type="dxa"/>
              <w:start w:w="120" w:type="dxa"/>
              <w:end w:w="120" w:type="dxa"/>
            </w:tcMar>
          </w:tcPr>
          <w:p>
            <w:pPr>
              <w:spacing w:before="0" w:after="80" w:line="247" w:lineRule="auto"/>
            </w:pPr>
            <w:r>
              <w:rPr>
                <w:sz w:val="20"/>
              </w:rPr>
              <w:t>Cancelled → G05; already completed → F01.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E09</w:t>
            </w:r>
          </w:p>
        </w:tc>
        <w:tc>
          <w:tcPr>
            <w:tcW w:type="dxa" w:w="1500"/>
            <w:vAlign w:val="center"/>
            <w:tcMar>
              <w:top w:w="80" w:type="dxa"/>
              <w:bottom w:w="80" w:type="dxa"/>
              <w:start w:w="120" w:type="dxa"/>
              <w:end w:w="120" w:type="dxa"/>
            </w:tcMar>
          </w:tcPr>
          <w:p>
            <w:pPr>
              <w:spacing w:before="0" w:after="80" w:line="247" w:lineRule="auto"/>
            </w:pPr>
            <w:r>
              <w:rPr>
                <w:sz w:val="20"/>
              </w:rPr>
              <w:t>Save failed outcome</w:t>
            </w:r>
          </w:p>
        </w:tc>
        <w:tc>
          <w:tcPr>
            <w:tcW w:type="dxa" w:w="4600"/>
            <w:vAlign w:val="center"/>
            <w:tcMar>
              <w:top w:w="80" w:type="dxa"/>
              <w:bottom w:w="80" w:type="dxa"/>
              <w:start w:w="120" w:type="dxa"/>
              <w:end w:w="120" w:type="dxa"/>
            </w:tcMar>
          </w:tcPr>
          <w:p>
            <w:pPr>
              <w:spacing w:before="0" w:after="80" w:line="247" w:lineRule="auto"/>
            </w:pPr>
            <w:r>
              <w:rPr>
                <w:sz w:val="20"/>
              </w:rPr>
              <w:t>Record the terminal failure, remove preview state and settle or conservatively retain usage. Keep the person's question and saved work. An explicit new attempt requires a new request ID.</w:t>
            </w:r>
          </w:p>
        </w:tc>
        <w:tc>
          <w:tcPr>
            <w:tcW w:type="dxa" w:w="2610"/>
            <w:vAlign w:val="center"/>
            <w:tcMar>
              <w:top w:w="80" w:type="dxa"/>
              <w:bottom w:w="80" w:type="dxa"/>
              <w:start w:w="120" w:type="dxa"/>
              <w:end w:w="120" w:type="dxa"/>
            </w:tcMar>
          </w:tcPr>
          <w:p>
            <w:pPr>
              <w:spacing w:before="0" w:after="80" w:line="247" w:lineRule="auto"/>
            </w:pPr>
            <w:r>
              <w:rPr>
                <w:sz w:val="20"/>
              </w:rPr>
              <w:t>Return with safe error → G05.</w:t>
            </w:r>
          </w:p>
        </w:tc>
      </w:tr>
    </w:tbl>
    <w:p>
      <w:pPr>
        <w:spacing w:after="40" w:before="0" w:line="240" w:lineRule="auto"/>
      </w:pPr>
      <w:r>
        <w:rPr>
          <w:sz w:val="4"/>
        </w:rPr>
      </w:r>
    </w:p>
    <w:p>
      <w:pPr>
        <w:pStyle w:val="Heading3"/>
      </w:pPr>
      <w:r>
        <w:t>Fallback and accounting details</w:t>
      </w:r>
    </w:p>
    <w:p>
      <w:pPr>
        <w:pStyle w:val="ListBullet"/>
      </w:pPr>
      <w:r>
        <w:t>Default provider timeout is 9 seconds and total routing budget is 50 seconds, subject to configuration bounds. All five providers are not necessarily tried.</w:t>
      </w:r>
    </w:p>
    <w:p>
      <w:pPr>
        <w:pStyle w:val="ListBullet"/>
      </w:pPr>
      <w:r>
        <w:t>Configuration status means a key/model setting is present; it does not prove validity, remaining credit or live service availability.</w:t>
      </w:r>
    </w:p>
    <w:p>
      <w:pPr>
        <w:pStyle w:val="ListBullet"/>
      </w:pPr>
      <w:r>
        <w:t>Cloudflare needs its account ID as well as its API credential. Keys stay on the server, not in the browser or documentation.</w:t>
      </w:r>
    </w:p>
    <w:p>
      <w:pPr>
        <w:pStyle w:val="ListBullet"/>
      </w:pPr>
      <w:r>
        <w:t>Fallback is automatic within an admitted request. It preserves context, but different providers can produce different wording and quality. Exhausted services still produce a visible, recoverable failure.</w:t>
      </w:r>
    </w:p>
    <w:p>
      <w:pPr>
        <w:pStyle w:val="ListBullet"/>
      </w:pPr>
      <w:r>
        <w:t>Known usage is recorded. Unknown usage retains conservative accounting rather than becoming zero. Unused reservation is released when it can be safely reconciled.</w:t>
      </w:r>
    </w:p>
    <w:p>
      <w:pPr>
        <w:pStyle w:val="ListBullet"/>
      </w:pPr>
      <w:r>
        <w:t>Interrupted workers retain their reservation for the admission day. Stale pending work expires after 90 seconds; it is not replayed as a fresh provider call.</w:t>
      </w:r>
    </w:p>
    <w:p>
      <w:pPr>
        <w:pStyle w:val="ListBullet"/>
      </w:pPr>
      <w:r>
        <w:t>Provider-reported token and cost information is not the same as a complete provider invoice. An application estimate is not a hard provider billing cap.</w:t>
      </w:r>
    </w:p>
    <w:p>
      <w:pPr>
        <w:pStyle w:val="ListBullet"/>
      </w:pPr>
      <w:r>
        <w:t>AI reasoning-token counts, when reported, are usage metadata. The app does not expose or store a model's private internal reasoning as a workflow step.</w:t>
      </w:r>
    </w:p>
    <w:p>
      <w:pPr>
        <w:pStyle w:val="Heading2"/>
      </w:pPr>
      <w:r>
        <w:t>Which actions use AI?</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1800"/>
        <w:gridCol w:w="3200"/>
        <w:gridCol w:w="4360"/>
      </w:tblGrid>
      <w:tr>
        <w:trPr>
          <w:tblHeader/>
          <w:cantSplit/>
        </w:trPr>
        <w:tc>
          <w:tcPr>
            <w:tcW w:type="dxa" w:w="1800"/>
            <w:vAlign w:val="center"/>
            <w:shd w:fill="F1F5F9"/>
            <w:tcMar>
              <w:top w:w="80" w:type="dxa"/>
              <w:bottom w:w="80" w:type="dxa"/>
              <w:start w:w="120" w:type="dxa"/>
              <w:end w:w="120" w:type="dxa"/>
            </w:tcMar>
          </w:tcPr>
          <w:p>
            <w:pPr>
              <w:spacing w:before="0" w:after="80" w:line="247" w:lineRule="auto"/>
            </w:pPr>
            <w:r>
              <w:rPr>
                <w:b/>
                <w:sz w:val="20"/>
              </w:rPr>
              <w:t>Action</w:t>
            </w:r>
          </w:p>
        </w:tc>
        <w:tc>
          <w:tcPr>
            <w:tcW w:type="dxa" w:w="3200"/>
            <w:vAlign w:val="center"/>
            <w:shd w:fill="F1F5F9"/>
            <w:tcMar>
              <w:top w:w="80" w:type="dxa"/>
              <w:bottom w:w="80" w:type="dxa"/>
              <w:start w:w="120" w:type="dxa"/>
              <w:end w:w="120" w:type="dxa"/>
            </w:tcMar>
          </w:tcPr>
          <w:p>
            <w:pPr>
              <w:spacing w:before="0" w:after="80" w:line="247" w:lineRule="auto"/>
            </w:pPr>
            <w:r>
              <w:rPr>
                <w:b/>
                <w:sz w:val="20"/>
              </w:rPr>
              <w:t>New logical AI request?</w:t>
            </w:r>
          </w:p>
        </w:tc>
        <w:tc>
          <w:tcPr>
            <w:tcW w:type="dxa" w:w="4360"/>
            <w:vAlign w:val="center"/>
            <w:shd w:fill="F1F5F9"/>
            <w:tcMar>
              <w:top w:w="80" w:type="dxa"/>
              <w:bottom w:w="80" w:type="dxa"/>
              <w:start w:w="120" w:type="dxa"/>
              <w:end w:w="120" w:type="dxa"/>
            </w:tcMar>
          </w:tcPr>
          <w:p>
            <w:pPr>
              <w:spacing w:before="0" w:after="80" w:line="247" w:lineRule="auto"/>
            </w:pPr>
            <w:r>
              <w:rPr>
                <w:b/>
                <w:sz w:val="20"/>
              </w:rPr>
              <w:t>Key distinction</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Ask AI / typed follow-up</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Explicit generation.</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Get a hint / Show an answer</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Uses current question and matching saved work.</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Check my thinking</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Requires current-question attempt; feedback purpose.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Related exercise</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Produces a practice question and changes focus on success.</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Regenerate answer</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New version; original is retained.</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Save edit and ask AI</w:t>
            </w:r>
          </w:p>
        </w:tc>
        <w:tc>
          <w:tcPr>
            <w:tcW w:type="dxa" w:w="3200"/>
            <w:vAlign w:val="center"/>
            <w:tcMar>
              <w:top w:w="80" w:type="dxa"/>
              <w:bottom w:w="80" w:type="dxa"/>
              <w:start w:w="120" w:type="dxa"/>
              <w:end w:w="120" w:type="dxa"/>
            </w:tcMar>
          </w:tcPr>
          <w:p>
            <w:pPr>
              <w:spacing w:before="0" w:after="80" w:line="247" w:lineRule="auto"/>
            </w:pPr>
            <w:r>
              <w:rPr>
                <w:sz w:val="20"/>
              </w:rPr>
              <w:t>Yes, when admitted.</w:t>
            </w:r>
          </w:p>
        </w:tc>
        <w:tc>
          <w:tcPr>
            <w:tcW w:type="dxa" w:w="4360"/>
            <w:vAlign w:val="center"/>
            <w:tcMar>
              <w:top w:w="80" w:type="dxa"/>
              <w:bottom w:w="80" w:type="dxa"/>
              <w:start w:w="120" w:type="dxa"/>
              <w:end w:w="120" w:type="dxa"/>
            </w:tcMar>
          </w:tcPr>
          <w:p>
            <w:pPr>
              <w:spacing w:before="0" w:after="80" w:line="247" w:lineRule="auto"/>
            </w:pPr>
            <w:r>
              <w:rPr>
                <w:sz w:val="20"/>
              </w:rPr>
              <w:t>New conversation and new generation.</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Generate/refresh conversation review</w:t>
            </w:r>
          </w:p>
        </w:tc>
        <w:tc>
          <w:tcPr>
            <w:tcW w:type="dxa" w:w="3200"/>
            <w:vAlign w:val="center"/>
            <w:tcMar>
              <w:top w:w="80" w:type="dxa"/>
              <w:bottom w:w="80" w:type="dxa"/>
              <w:start w:w="120" w:type="dxa"/>
              <w:end w:w="120" w:type="dxa"/>
            </w:tcMar>
          </w:tcPr>
          <w:p>
            <w:pPr>
              <w:spacing w:before="0" w:after="80" w:line="247" w:lineRule="auto"/>
            </w:pPr>
            <w:r>
              <w:rPr>
                <w:sz w:val="20"/>
              </w:rPr>
              <w:t>Yes, if not reused from cache.</w:t>
            </w:r>
          </w:p>
        </w:tc>
        <w:tc>
          <w:tcPr>
            <w:tcW w:type="dxa" w:w="4360"/>
            <w:vAlign w:val="center"/>
            <w:tcMar>
              <w:top w:w="80" w:type="dxa"/>
              <w:bottom w:w="80" w:type="dxa"/>
              <w:start w:w="120" w:type="dxa"/>
              <w:end w:w="120" w:type="dxa"/>
            </w:tcMar>
          </w:tcPr>
          <w:p>
            <w:pPr>
              <w:spacing w:before="0" w:after="80" w:line="247" w:lineRule="auto"/>
            </w:pPr>
            <w:r>
              <w:rPr>
                <w:sz w:val="20"/>
              </w:rPr>
              <w:t>Explicit analysis purpose, not per-message background review.</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Fallback attempt</w:t>
            </w:r>
          </w:p>
        </w:tc>
        <w:tc>
          <w:tcPr>
            <w:tcW w:type="dxa" w:w="3200"/>
            <w:vAlign w:val="center"/>
            <w:tcMar>
              <w:top w:w="80" w:type="dxa"/>
              <w:bottom w:w="80" w:type="dxa"/>
              <w:start w:w="120" w:type="dxa"/>
              <w:end w:w="120" w:type="dxa"/>
            </w:tcMar>
          </w:tcPr>
          <w:p>
            <w:pPr>
              <w:spacing w:before="0" w:after="80" w:line="247" w:lineRule="auto"/>
            </w:pPr>
            <w:r>
              <w:rPr>
                <w:sz w:val="20"/>
              </w:rPr>
              <w:t>No additional logical request.</w:t>
            </w:r>
          </w:p>
        </w:tc>
        <w:tc>
          <w:tcPr>
            <w:tcW w:type="dxa" w:w="4360"/>
            <w:vAlign w:val="center"/>
            <w:tcMar>
              <w:top w:w="80" w:type="dxa"/>
              <w:bottom w:w="80" w:type="dxa"/>
              <w:start w:w="120" w:type="dxa"/>
              <w:end w:w="120" w:type="dxa"/>
            </w:tcMar>
          </w:tcPr>
          <w:p>
            <w:pPr>
              <w:spacing w:before="0" w:after="80" w:line="247" w:lineRule="auto"/>
            </w:pPr>
            <w:r>
              <w:rPr>
                <w:sz w:val="20"/>
              </w:rPr>
              <w:t>May create additional provider token/cost usage.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Stream-preview/status polling</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Reads the existing request state.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Reopen existing review or replay accepted request ID</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Reads/reuses stored state.</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Save thinking, switch modes, record answer check</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Ordinary event writes.</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Copy, rate usefulness, bookmark, retry, compare</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Local operation or stored record/read.</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History, search, charts, goal, language preference</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Deterministic application functions.</w:t>
            </w:r>
          </w:p>
        </w:tc>
      </w:tr>
      <w:tr>
        <w:trPr>
          <w:cantSplit/>
        </w:trPr>
        <w:tc>
          <w:tcPr>
            <w:tcW w:type="dxa" w:w="1800"/>
            <w:vAlign w:val="center"/>
            <w:tcMar>
              <w:top w:w="80" w:type="dxa"/>
              <w:bottom w:w="80" w:type="dxa"/>
              <w:start w:w="120" w:type="dxa"/>
              <w:end w:w="120" w:type="dxa"/>
            </w:tcMar>
          </w:tcPr>
          <w:p>
            <w:pPr>
              <w:spacing w:before="0" w:after="80" w:line="247" w:lineRule="auto"/>
            </w:pPr>
            <w:r>
              <w:rPr>
                <w:sz w:val="20"/>
              </w:rPr>
              <w:t>Research statistics/export, support, privacy/export</w:t>
            </w:r>
          </w:p>
        </w:tc>
        <w:tc>
          <w:tcPr>
            <w:tcW w:type="dxa" w:w="3200"/>
            <w:vAlign w:val="center"/>
            <w:tcMar>
              <w:top w:w="80" w:type="dxa"/>
              <w:bottom w:w="80" w:type="dxa"/>
              <w:start w:w="120" w:type="dxa"/>
              <w:end w:w="120" w:type="dxa"/>
            </w:tcMar>
          </w:tcPr>
          <w:p>
            <w:pPr>
              <w:spacing w:before="0" w:after="80" w:line="247" w:lineRule="auto"/>
            </w:pPr>
            <w:r>
              <w:rPr>
                <w:sz w:val="20"/>
              </w:rPr>
              <w:t>No.</w:t>
            </w:r>
          </w:p>
        </w:tc>
        <w:tc>
          <w:tcPr>
            <w:tcW w:type="dxa" w:w="4360"/>
            <w:vAlign w:val="center"/>
            <w:tcMar>
              <w:top w:w="80" w:type="dxa"/>
              <w:bottom w:w="80" w:type="dxa"/>
              <w:start w:w="120" w:type="dxa"/>
              <w:end w:w="120" w:type="dxa"/>
            </w:tcMar>
          </w:tcPr>
          <w:p>
            <w:pPr>
              <w:spacing w:before="0" w:after="80" w:line="247" w:lineRule="auto"/>
            </w:pPr>
            <w:r>
              <w:rPr>
                <w:sz w:val="20"/>
              </w:rPr>
              <w:t>Database and analytics operations.</w:t>
            </w:r>
          </w:p>
        </w:tc>
      </w:tr>
    </w:tbl>
    <w:p>
      <w:pPr>
        <w:spacing w:after="40" w:before="0" w:line="240" w:lineRule="auto"/>
      </w:pPr>
      <w:r>
        <w:rPr>
          <w:sz w:val="4"/>
        </w:rPr>
      </w:r>
    </w:p>
    <w:p>
      <w:r>
        <w:t>If admission is rejected, no provider is called. Once admitted, failure/cancellation does not automatically restore the daily logical-request allowance or erase incurred/unknown usage.</w:t>
      </w:r>
    </w:p>
    <w:p>
      <w:bookmarkStart w:id="15" w:name="chapter_15"/>
      <w:pPr>
        <w:pStyle w:val="Heading1"/>
      </w:pPr>
      <w:r>
        <w:t>15  Answer checking, practice, saved work and goals</w:t>
      </w:r>
      <w:bookmarkEnd w:id="15"/>
    </w:p>
    <w:p>
      <w:pPr>
        <w:pStyle w:val="Heading2"/>
      </w:pPr>
      <w:r>
        <w:t>After an answer: checking and optional practice</w:t>
      </w:r>
    </w:p>
    <w:p>
      <w:r>
        <w:t>All branches here are optional. A person may immediately continue chatting or return to their own work.</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F01</w:t>
            </w:r>
          </w:p>
        </w:tc>
        <w:tc>
          <w:tcPr>
            <w:tcW w:type="dxa" w:w="1500"/>
            <w:vAlign w:val="center"/>
            <w:tcMar>
              <w:top w:w="80" w:type="dxa"/>
              <w:bottom w:w="80" w:type="dxa"/>
              <w:start w:w="120" w:type="dxa"/>
              <w:end w:w="120" w:type="dxa"/>
            </w:tcMar>
          </w:tcPr>
          <w:p>
            <w:pPr>
              <w:spacing w:before="0" w:after="80" w:line="247" w:lineRule="auto"/>
            </w:pPr>
            <w:r>
              <w:rPr>
                <w:sz w:val="20"/>
              </w:rPr>
              <w:t>Read saved response</w:t>
            </w:r>
          </w:p>
        </w:tc>
        <w:tc>
          <w:tcPr>
            <w:tcW w:type="dxa" w:w="4600"/>
            <w:vAlign w:val="center"/>
            <w:tcMar>
              <w:top w:w="80" w:type="dxa"/>
              <w:bottom w:w="80" w:type="dxa"/>
              <w:start w:w="120" w:type="dxa"/>
              <w:end w:w="120" w:type="dxa"/>
            </w:tcMar>
          </w:tcPr>
          <w:p>
            <w:pPr>
              <w:spacing w:before="0" w:after="80" w:line="247" w:lineRule="auto"/>
            </w:pPr>
            <w:r>
              <w:rPr>
                <w:sz w:val="20"/>
              </w:rPr>
              <w:t>Render the final answer, hint, feedback or exercise. Supported Markdown, code, tables and math improve readability; unsafe HTML and remote image loading are restricted.</w:t>
            </w:r>
          </w:p>
        </w:tc>
        <w:tc>
          <w:tcPr>
            <w:tcW w:type="dxa" w:w="2610"/>
            <w:vAlign w:val="center"/>
            <w:tcMar>
              <w:top w:w="80" w:type="dxa"/>
              <w:bottom w:w="80" w:type="dxa"/>
              <w:start w:w="120" w:type="dxa"/>
              <w:end w:w="120" w:type="dxa"/>
            </w:tcMar>
          </w:tcPr>
          <w:p>
            <w:pPr>
              <w:spacing w:before="0" w:after="80" w:line="247" w:lineRule="auto"/>
            </w:pPr>
            <w:r>
              <w:rPr>
                <w:sz w:val="20"/>
              </w:rPr>
              <w:t>Next question → C02; own thinking → C03; optional tools → F02–F08; finish → H07.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F02</w:t>
            </w:r>
          </w:p>
        </w:tc>
        <w:tc>
          <w:tcPr>
            <w:tcW w:type="dxa" w:w="1500"/>
            <w:vAlign w:val="center"/>
            <w:tcMar>
              <w:top w:w="80" w:type="dxa"/>
              <w:bottom w:w="80" w:type="dxa"/>
              <w:start w:w="120" w:type="dxa"/>
              <w:end w:w="120" w:type="dxa"/>
            </w:tcMar>
          </w:tcPr>
          <w:p>
            <w:pPr>
              <w:spacing w:before="0" w:after="80" w:line="247" w:lineRule="auto"/>
            </w:pPr>
            <w:r>
              <w:rPr>
                <w:sz w:val="20"/>
              </w:rPr>
              <w:t>Copy or rate usefulness</w:t>
            </w:r>
          </w:p>
        </w:tc>
        <w:tc>
          <w:tcPr>
            <w:tcW w:type="dxa" w:w="4600"/>
            <w:vAlign w:val="center"/>
            <w:tcMar>
              <w:top w:w="80" w:type="dxa"/>
              <w:bottom w:w="80" w:type="dxa"/>
              <w:start w:w="120" w:type="dxa"/>
              <w:end w:w="120" w:type="dxa"/>
            </w:tcMar>
          </w:tcPr>
          <w:p>
            <w:pPr>
              <w:spacing w:before="0" w:after="80" w:line="247" w:lineRule="auto"/>
            </w:pPr>
            <w:r>
              <w:rPr>
                <w:sz w:val="20"/>
              </w:rPr>
              <w:t>Copy answer/code locally, or save Helpful/Not helpful for the specific answer. Usefulness feedback is distinct from correctness and verification.</w:t>
            </w:r>
          </w:p>
        </w:tc>
        <w:tc>
          <w:tcPr>
            <w:tcW w:type="dxa" w:w="2610"/>
            <w:vAlign w:val="center"/>
            <w:tcMar>
              <w:top w:w="80" w:type="dxa"/>
              <w:bottom w:w="80" w:type="dxa"/>
              <w:start w:w="120" w:type="dxa"/>
              <w:end w:w="120" w:type="dxa"/>
            </w:tcMar>
          </w:tcPr>
          <w:p>
            <w:pPr>
              <w:spacing w:before="0" w:after="80" w:line="247" w:lineRule="auto"/>
            </w:pPr>
            <w:r>
              <w:rPr>
                <w:sz w:val="20"/>
              </w:rPr>
              <w:t>Return → F01; save failure → G04.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F03</w:t>
            </w:r>
          </w:p>
        </w:tc>
        <w:tc>
          <w:tcPr>
            <w:tcW w:type="dxa" w:w="1500"/>
            <w:vAlign w:val="center"/>
            <w:tcMar>
              <w:top w:w="80" w:type="dxa"/>
              <w:bottom w:w="80" w:type="dxa"/>
              <w:start w:w="120" w:type="dxa"/>
              <w:end w:w="120" w:type="dxa"/>
            </w:tcMar>
          </w:tcPr>
          <w:p>
            <w:pPr>
              <w:spacing w:before="0" w:after="80" w:line="247" w:lineRule="auto"/>
            </w:pPr>
            <w:r>
              <w:rPr>
                <w:sz w:val="20"/>
              </w:rPr>
              <w:t>Record an answer check</w:t>
            </w:r>
          </w:p>
        </w:tc>
        <w:tc>
          <w:tcPr>
            <w:tcW w:type="dxa" w:w="4600"/>
            <w:vAlign w:val="center"/>
            <w:tcMar>
              <w:top w:w="80" w:type="dxa"/>
              <w:bottom w:w="80" w:type="dxa"/>
              <w:start w:w="120" w:type="dxa"/>
              <w:end w:w="120" w:type="dxa"/>
            </w:tcMar>
          </w:tcPr>
          <w:p>
            <w:pPr>
              <w:spacing w:before="0" w:after="80" w:line="247" w:lineRule="auto"/>
            </w:pPr>
            <w:r>
              <w:rPr>
                <w:sz w:val="20"/>
              </w:rPr>
              <w:t>Open optional Check this answer on a non-exercise response. Choose checked, found an issue or not checked. Checked/issue requires a method: calculation, example, source, reasoning or other. Add an optional note up to 2,000 characters.</w:t>
            </w:r>
          </w:p>
        </w:tc>
        <w:tc>
          <w:tcPr>
            <w:tcW w:type="dxa" w:w="2610"/>
            <w:vAlign w:val="center"/>
            <w:tcMar>
              <w:top w:w="80" w:type="dxa"/>
              <w:bottom w:w="80" w:type="dxa"/>
              <w:start w:w="120" w:type="dxa"/>
              <w:end w:w="120" w:type="dxa"/>
            </w:tcMar>
          </w:tcPr>
          <w:p>
            <w:pPr>
              <w:spacing w:before="0" w:after="80" w:line="247" w:lineRule="auto"/>
            </w:pPr>
            <w:r>
              <w:rPr>
                <w:sz w:val="20"/>
              </w:rPr>
              <w:t>Save → F04; cancel → F01.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F04</w:t>
            </w:r>
          </w:p>
        </w:tc>
        <w:tc>
          <w:tcPr>
            <w:tcW w:type="dxa" w:w="1500"/>
            <w:vAlign w:val="center"/>
            <w:tcMar>
              <w:top w:w="80" w:type="dxa"/>
              <w:bottom w:w="80" w:type="dxa"/>
              <w:start w:w="120" w:type="dxa"/>
              <w:end w:w="120" w:type="dxa"/>
            </w:tcMar>
          </w:tcPr>
          <w:p>
            <w:pPr>
              <w:spacing w:before="0" w:after="80" w:line="247" w:lineRule="auto"/>
            </w:pPr>
            <w:r>
              <w:rPr>
                <w:sz w:val="20"/>
              </w:rPr>
              <w:t>Save verification report</w:t>
            </w:r>
          </w:p>
        </w:tc>
        <w:tc>
          <w:tcPr>
            <w:tcW w:type="dxa" w:w="4600"/>
            <w:vAlign w:val="center"/>
            <w:tcMar>
              <w:top w:w="80" w:type="dxa"/>
              <w:bottom w:w="80" w:type="dxa"/>
              <w:start w:w="120" w:type="dxa"/>
              <w:end w:w="120" w:type="dxa"/>
            </w:tcMar>
          </w:tcPr>
          <w:p>
            <w:pPr>
              <w:spacing w:before="0" w:after="80" w:line="247" w:lineRule="auto"/>
            </w:pPr>
            <w:r>
              <w:rPr>
                <w:sz w:val="20"/>
              </w:rPr>
              <w:t>Save an answer-linked, question-associated report. Revisions are recorded; latest report is displayed. Allowed after chat completion. No report means unreported, not “not checked.”</w:t>
            </w:r>
          </w:p>
        </w:tc>
        <w:tc>
          <w:tcPr>
            <w:tcW w:type="dxa" w:w="2610"/>
            <w:vAlign w:val="center"/>
            <w:tcMar>
              <w:top w:w="80" w:type="dxa"/>
              <w:bottom w:w="80" w:type="dxa"/>
              <w:start w:w="120" w:type="dxa"/>
              <w:end w:w="120" w:type="dxa"/>
            </w:tcMar>
          </w:tcPr>
          <w:p>
            <w:pPr>
              <w:spacing w:before="0" w:after="80" w:line="247" w:lineRule="auto"/>
            </w:pPr>
            <w:r>
              <w:rPr>
                <w:sz w:val="20"/>
              </w:rPr>
              <w:t>Saved → F07 and F01; save failure → G04.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F05</w:t>
            </w:r>
          </w:p>
        </w:tc>
        <w:tc>
          <w:tcPr>
            <w:tcW w:type="dxa" w:w="1500"/>
            <w:vAlign w:val="center"/>
            <w:tcMar>
              <w:top w:w="80" w:type="dxa"/>
              <w:bottom w:w="80" w:type="dxa"/>
              <w:start w:w="120" w:type="dxa"/>
              <w:end w:w="120" w:type="dxa"/>
            </w:tcMar>
          </w:tcPr>
          <w:p>
            <w:pPr>
              <w:spacing w:before="0" w:after="80" w:line="247" w:lineRule="auto"/>
            </w:pPr>
            <w:r>
              <w:rPr>
                <w:sz w:val="20"/>
              </w:rPr>
              <w:t>Offer independent practice</w:t>
            </w:r>
          </w:p>
        </w:tc>
        <w:tc>
          <w:tcPr>
            <w:tcW w:type="dxa" w:w="4600"/>
            <w:vAlign w:val="center"/>
            <w:tcMar>
              <w:top w:w="80" w:type="dxa"/>
              <w:bottom w:w="80" w:type="dxa"/>
              <w:start w:w="120" w:type="dxa"/>
              <w:end w:w="120" w:type="dxa"/>
            </w:tcMar>
          </w:tcPr>
          <w:p>
            <w:pPr>
              <w:spacing w:before="0" w:after="80" w:line="247" w:lineRule="auto"/>
            </w:pPr>
            <w:r>
              <w:rPr>
                <w:sz w:val="20"/>
              </w:rPr>
              <w:t>A rule-based invitation can appear after repeated delivered AI answers without own thinking. It asks whether the person wants to try. It is not an AI-generated diagnosis.</w:t>
            </w:r>
          </w:p>
        </w:tc>
        <w:tc>
          <w:tcPr>
            <w:tcW w:type="dxa" w:w="2610"/>
            <w:vAlign w:val="center"/>
            <w:tcMar>
              <w:top w:w="80" w:type="dxa"/>
              <w:bottom w:w="80" w:type="dxa"/>
              <w:start w:w="120" w:type="dxa"/>
              <w:end w:w="120" w:type="dxa"/>
            </w:tcMar>
          </w:tcPr>
          <w:p>
            <w:pPr>
              <w:spacing w:before="0" w:after="80" w:line="247" w:lineRule="auto"/>
            </w:pPr>
            <w:r>
              <w:rPr>
                <w:sz w:val="20"/>
              </w:rPr>
              <w:t>Yes → F06; No → C02; preference off/ineligible → F01.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F06</w:t>
            </w:r>
          </w:p>
        </w:tc>
        <w:tc>
          <w:tcPr>
            <w:tcW w:type="dxa" w:w="1500"/>
            <w:vAlign w:val="center"/>
            <w:tcMar>
              <w:top w:w="80" w:type="dxa"/>
              <w:bottom w:w="80" w:type="dxa"/>
              <w:start w:w="120" w:type="dxa"/>
              <w:end w:w="120" w:type="dxa"/>
            </w:tcMar>
          </w:tcPr>
          <w:p>
            <w:pPr>
              <w:spacing w:before="0" w:after="80" w:line="247" w:lineRule="auto"/>
            </w:pPr>
            <w:r>
              <w:rPr>
                <w:sz w:val="20"/>
              </w:rPr>
              <w:t>Accept or dismiss invitation</w:t>
            </w:r>
          </w:p>
        </w:tc>
        <w:tc>
          <w:tcPr>
            <w:tcW w:type="dxa" w:w="4600"/>
            <w:vAlign w:val="center"/>
            <w:tcMar>
              <w:top w:w="80" w:type="dxa"/>
              <w:bottom w:w="80" w:type="dxa"/>
              <w:start w:w="120" w:type="dxa"/>
              <w:end w:w="120" w:type="dxa"/>
            </w:tcMar>
          </w:tcPr>
          <w:p>
            <w:pPr>
              <w:spacing w:before="0" w:after="80" w:line="247" w:lineRule="auto"/>
            </w:pPr>
            <w:r>
              <w:rPr>
                <w:sz w:val="20"/>
              </w:rPr>
              <w:t>Yes records the decision and switches to Try myself, retaining existing draft work. No records dismissal and preserves Ask AI. A failed optional save should not disable ordinary chat.</w:t>
            </w:r>
          </w:p>
        </w:tc>
        <w:tc>
          <w:tcPr>
            <w:tcW w:type="dxa" w:w="2610"/>
            <w:vAlign w:val="center"/>
            <w:tcMar>
              <w:top w:w="80" w:type="dxa"/>
              <w:bottom w:w="80" w:type="dxa"/>
              <w:start w:w="120" w:type="dxa"/>
              <w:end w:w="120" w:type="dxa"/>
            </w:tcMar>
          </w:tcPr>
          <w:p>
            <w:pPr>
              <w:spacing w:before="0" w:after="80" w:line="247" w:lineRule="auto"/>
            </w:pPr>
            <w:r>
              <w:rPr>
                <w:sz w:val="20"/>
              </w:rPr>
              <w:t>Yes → C03; No → C02.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F07</w:t>
            </w:r>
          </w:p>
        </w:tc>
        <w:tc>
          <w:tcPr>
            <w:tcW w:type="dxa" w:w="1500"/>
            <w:vAlign w:val="center"/>
            <w:tcMar>
              <w:top w:w="80" w:type="dxa"/>
              <w:bottom w:w="80" w:type="dxa"/>
              <w:start w:w="120" w:type="dxa"/>
              <w:end w:w="120" w:type="dxa"/>
            </w:tcMar>
          </w:tcPr>
          <w:p>
            <w:pPr>
              <w:spacing w:before="0" w:after="80" w:line="247" w:lineRule="auto"/>
            </w:pPr>
            <w:r>
              <w:rPr>
                <w:sz w:val="20"/>
              </w:rPr>
              <w:t>View thinking activity</w:t>
            </w:r>
          </w:p>
        </w:tc>
        <w:tc>
          <w:tcPr>
            <w:tcW w:type="dxa" w:w="4600"/>
            <w:vAlign w:val="center"/>
            <w:tcMar>
              <w:top w:w="80" w:type="dxa"/>
              <w:bottom w:w="80" w:type="dxa"/>
              <w:start w:w="120" w:type="dxa"/>
              <w:end w:w="120" w:type="dxa"/>
            </w:tcMar>
          </w:tcPr>
          <w:p>
            <w:pPr>
              <w:spacing w:before="0" w:after="80" w:line="247" w:lineRule="auto"/>
            </w:pPr>
            <w:r>
              <w:rPr>
                <w:sz w:val="20"/>
              </w:rPr>
              <w:t>Expand per-question recorded attempts, help requests, delivered replies and latest reported checks. Links return to the relevant question. Counts are derived without another model call.</w:t>
            </w:r>
          </w:p>
        </w:tc>
        <w:tc>
          <w:tcPr>
            <w:tcW w:type="dxa" w:w="2610"/>
            <w:vAlign w:val="center"/>
            <w:tcMar>
              <w:top w:w="80" w:type="dxa"/>
              <w:bottom w:w="80" w:type="dxa"/>
              <w:start w:w="120" w:type="dxa"/>
              <w:end w:w="120" w:type="dxa"/>
            </w:tcMar>
          </w:tcPr>
          <w:p>
            <w:pPr>
              <w:spacing w:before="0" w:after="80" w:line="247" w:lineRule="auto"/>
            </w:pPr>
            <w:r>
              <w:rPr>
                <w:sz w:val="20"/>
              </w:rPr>
              <w:t>Inspect message → F01 or C03; continue → C01.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F08</w:t>
            </w:r>
          </w:p>
        </w:tc>
        <w:tc>
          <w:tcPr>
            <w:tcW w:type="dxa" w:w="1500"/>
            <w:vAlign w:val="center"/>
            <w:tcMar>
              <w:top w:w="80" w:type="dxa"/>
              <w:bottom w:w="80" w:type="dxa"/>
              <w:start w:w="120" w:type="dxa"/>
              <w:end w:w="120" w:type="dxa"/>
            </w:tcMar>
          </w:tcPr>
          <w:p>
            <w:pPr>
              <w:spacing w:before="0" w:after="80" w:line="247" w:lineRule="auto"/>
            </w:pPr>
            <w:r>
              <w:rPr>
                <w:sz w:val="20"/>
              </w:rPr>
              <w:t>Request related exercise</w:t>
            </w:r>
          </w:p>
        </w:tc>
        <w:tc>
          <w:tcPr>
            <w:tcW w:type="dxa" w:w="4600"/>
            <w:vAlign w:val="center"/>
            <w:tcMar>
              <w:top w:w="80" w:type="dxa"/>
              <w:bottom w:w="80" w:type="dxa"/>
              <w:start w:w="120" w:type="dxa"/>
              <w:end w:w="120" w:type="dxa"/>
            </w:tcMar>
          </w:tcPr>
          <w:p>
            <w:pPr>
              <w:spacing w:before="0" w:after="80" w:line="247" w:lineRule="auto"/>
            </w:pPr>
            <w:r>
              <w:rPr>
                <w:sz w:val="20"/>
              </w:rPr>
              <w:t>Explicitly request a similar standalone problem. Save required current draft first and use the exercise purpose. Success creates a new question anchor and selects Try myself.</w:t>
            </w:r>
          </w:p>
        </w:tc>
        <w:tc>
          <w:tcPr>
            <w:tcW w:type="dxa" w:w="2610"/>
            <w:vAlign w:val="center"/>
            <w:tcMar>
              <w:top w:w="80" w:type="dxa"/>
              <w:bottom w:w="80" w:type="dxa"/>
              <w:start w:w="120" w:type="dxa"/>
              <w:end w:w="120" w:type="dxa"/>
            </w:tcMar>
          </w:tcPr>
          <w:p>
            <w:pPr>
              <w:spacing w:before="0" w:after="80" w:line="247" w:lineRule="auto"/>
            </w:pPr>
            <w:r>
              <w:rPr>
                <w:sz w:val="20"/>
              </w:rPr>
              <w:t>Request → D01; delivered exercise → C03; failure → G05.</w:t>
            </w:r>
          </w:p>
        </w:tc>
      </w:tr>
    </w:tbl>
    <w:p>
      <w:pPr>
        <w:spacing w:after="40" w:before="0" w:line="240" w:lineRule="auto"/>
      </w:pPr>
      <w:r>
        <w:rPr>
          <w:sz w:val="4"/>
        </w:rPr>
      </w:r>
    </w:p>
    <w:p>
      <w:r>
        <w:rPr>
          <w:b/>
        </w:rPr>
        <w:t>Practice invitation rules:</w:t>
      </w:r>
      <w:r>
        <w:t xml:space="preserve"> Eligibility includes a streak of three delivered answers without own thinking, maximum two recorded invitation decisions per conversation, a 10-minute cooldown and a further-answer threshold before a repeat. Saving own thinking or changing mode resets the relevant streak. Preferences can disable invitations. This is a gentle choice, not a mandatory lockout.</w:t>
      </w:r>
    </w:p>
    <w:p>
      <w:r>
        <w:rPr>
          <w:b/>
        </w:rPr>
        <w:t>Verification boundaries:</w:t>
      </w:r>
      <w:r>
        <w:t xml:space="preserve"> Reports are self-reported actions, not automatic fact-checking. Their notes are stored and exported with personal records; they are not automatically sent to an AI evaluator. Helpful feedback, chat verification reports and guided-study verification are three separate records.</w:t>
      </w:r>
    </w:p>
    <w:p>
      <w:r>
        <w:rPr>
          <w:b/>
        </w:rPr>
        <w:t>Exercise boundary:</w:t>
      </w:r>
      <w:r>
        <w:t xml:space="preserve"> The prompt asks for a problem without its answer, but model compliance is not guaranteed. There is no automatic certified grading of the person's later solution.</w:t>
      </w:r>
    </w:p>
    <w:p>
      <w:pPr>
        <w:pStyle w:val="Heading2"/>
      </w:pPr>
      <w:r>
        <w:t>Saved answers, deliberate retries and weekly goals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I01</w:t>
            </w:r>
          </w:p>
        </w:tc>
        <w:tc>
          <w:tcPr>
            <w:tcW w:type="dxa" w:w="1500"/>
            <w:vAlign w:val="center"/>
            <w:tcMar>
              <w:top w:w="80" w:type="dxa"/>
              <w:bottom w:w="80" w:type="dxa"/>
              <w:start w:w="120" w:type="dxa"/>
              <w:end w:w="120" w:type="dxa"/>
            </w:tcMar>
          </w:tcPr>
          <w:p>
            <w:pPr>
              <w:spacing w:before="0" w:after="80" w:line="247" w:lineRule="auto"/>
            </w:pPr>
            <w:r>
              <w:rPr>
                <w:sz w:val="20"/>
              </w:rPr>
              <w:t>Save an answer</w:t>
            </w:r>
          </w:p>
        </w:tc>
        <w:tc>
          <w:tcPr>
            <w:tcW w:type="dxa" w:w="4600"/>
            <w:vAlign w:val="center"/>
            <w:tcMar>
              <w:top w:w="80" w:type="dxa"/>
              <w:bottom w:w="80" w:type="dxa"/>
              <w:start w:w="120" w:type="dxa"/>
              <w:end w:w="120" w:type="dxa"/>
            </w:tcMar>
          </w:tcPr>
          <w:p>
            <w:pPr>
              <w:spacing w:before="0" w:after="80" w:line="247" w:lineRule="auto"/>
            </w:pPr>
            <w:r>
              <w:rPr>
                <w:sz w:val="20"/>
              </w:rPr>
              <w:t>Bookmark an eligible delivered non-exercise answer, retaining the exact answer-version reference. Removing a bookmark hides it from Saved without rewriting its prior events.</w:t>
            </w:r>
          </w:p>
        </w:tc>
        <w:tc>
          <w:tcPr>
            <w:tcW w:type="dxa" w:w="2610"/>
            <w:vAlign w:val="center"/>
            <w:tcMar>
              <w:top w:w="80" w:type="dxa"/>
              <w:bottom w:w="80" w:type="dxa"/>
              <w:start w:w="120" w:type="dxa"/>
              <w:end w:w="120" w:type="dxa"/>
            </w:tcMar>
          </w:tcPr>
          <w:p>
            <w:pPr>
              <w:spacing w:before="0" w:after="80" w:line="247" w:lineRule="auto"/>
            </w:pPr>
            <w:r>
              <w:rPr>
                <w:sz w:val="20"/>
              </w:rPr>
              <w:t>Saved list → I02; return → F01.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I02</w:t>
            </w:r>
          </w:p>
        </w:tc>
        <w:tc>
          <w:tcPr>
            <w:tcW w:type="dxa" w:w="1500"/>
            <w:vAlign w:val="center"/>
            <w:tcMar>
              <w:top w:w="80" w:type="dxa"/>
              <w:bottom w:w="80" w:type="dxa"/>
              <w:start w:w="120" w:type="dxa"/>
              <w:end w:w="120" w:type="dxa"/>
            </w:tcMar>
          </w:tcPr>
          <w:p>
            <w:pPr>
              <w:spacing w:before="0" w:after="80" w:line="247" w:lineRule="auto"/>
            </w:pPr>
            <w:r>
              <w:rPr>
                <w:sz w:val="20"/>
              </w:rPr>
              <w:t>Find saved work</w:t>
            </w:r>
          </w:p>
        </w:tc>
        <w:tc>
          <w:tcPr>
            <w:tcW w:type="dxa" w:w="4600"/>
            <w:vAlign w:val="center"/>
            <w:tcMar>
              <w:top w:w="80" w:type="dxa"/>
              <w:bottom w:w="80" w:type="dxa"/>
              <w:start w:w="120" w:type="dxa"/>
              <w:end w:w="120" w:type="dxa"/>
            </w:tcMar>
          </w:tcPr>
          <w:p>
            <w:pPr>
              <w:spacing w:before="0" w:after="80" w:line="247" w:lineRule="auto"/>
            </w:pPr>
            <w:r>
              <w:rPr>
                <w:sz w:val="20"/>
              </w:rPr>
              <w:t>Search question/answer text, filter unpractised work and paginate. Open the source conversation or choose to retry.</w:t>
            </w:r>
          </w:p>
        </w:tc>
        <w:tc>
          <w:tcPr>
            <w:tcW w:type="dxa" w:w="2610"/>
            <w:vAlign w:val="center"/>
            <w:tcMar>
              <w:top w:w="80" w:type="dxa"/>
              <w:bottom w:w="80" w:type="dxa"/>
              <w:start w:w="120" w:type="dxa"/>
              <w:end w:w="120" w:type="dxa"/>
            </w:tcMar>
          </w:tcPr>
          <w:p>
            <w:pPr>
              <w:spacing w:before="0" w:after="80" w:line="247" w:lineRule="auto"/>
            </w:pPr>
            <w:r>
              <w:rPr>
                <w:sz w:val="20"/>
              </w:rPr>
              <w:t>Source → C01/H08; retry → I03.</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I03</w:t>
            </w:r>
          </w:p>
        </w:tc>
        <w:tc>
          <w:tcPr>
            <w:tcW w:type="dxa" w:w="1500"/>
            <w:vAlign w:val="center"/>
            <w:tcMar>
              <w:top w:w="80" w:type="dxa"/>
              <w:bottom w:w="80" w:type="dxa"/>
              <w:start w:w="120" w:type="dxa"/>
              <w:end w:w="120" w:type="dxa"/>
            </w:tcMar>
          </w:tcPr>
          <w:p>
            <w:pPr>
              <w:spacing w:before="0" w:after="80" w:line="247" w:lineRule="auto"/>
            </w:pPr>
            <w:r>
              <w:rPr>
                <w:sz w:val="20"/>
              </w:rPr>
              <w:t>Try with answer hidden</w:t>
            </w:r>
          </w:p>
        </w:tc>
        <w:tc>
          <w:tcPr>
            <w:tcW w:type="dxa" w:w="4600"/>
            <w:vAlign w:val="center"/>
            <w:tcMar>
              <w:top w:w="80" w:type="dxa"/>
              <w:bottom w:w="80" w:type="dxa"/>
              <w:start w:w="120" w:type="dxa"/>
              <w:end w:w="120" w:type="dxa"/>
            </w:tcMar>
          </w:tcPr>
          <w:p>
            <w:pPr>
              <w:spacing w:before="0" w:after="80" w:line="247" w:lineRule="auto"/>
            </w:pPr>
            <w:r>
              <w:rPr>
                <w:rFonts w:ascii="Consolas" w:hAnsi="Consolas"/>
                <w:sz w:val="20"/>
              </w:rPr>
              <w:t>/practice/[id]</w:t>
            </w:r>
            <w:r>
              <w:rPr>
                <w:sz w:val="20"/>
              </w:rPr>
              <w:t xml:space="preserve"> initially hides the earlier response and offers an own-attempt draft. Hiding is a learning aid, not secure exam protection. Person may also explicitly reveal without saving.</w:t>
            </w:r>
          </w:p>
        </w:tc>
        <w:tc>
          <w:tcPr>
            <w:tcW w:type="dxa" w:w="2610"/>
            <w:vAlign w:val="center"/>
            <w:tcMar>
              <w:top w:w="80" w:type="dxa"/>
              <w:bottom w:w="80" w:type="dxa"/>
              <w:start w:w="120" w:type="dxa"/>
              <w:end w:w="120" w:type="dxa"/>
            </w:tcMar>
          </w:tcPr>
          <w:p>
            <w:pPr>
              <w:spacing w:before="0" w:after="80" w:line="247" w:lineRule="auto"/>
            </w:pPr>
            <w:r>
              <w:rPr>
                <w:sz w:val="20"/>
              </w:rPr>
              <w:t>Save attempt → I04; reveal directly → I05.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I04</w:t>
            </w:r>
          </w:p>
        </w:tc>
        <w:tc>
          <w:tcPr>
            <w:tcW w:type="dxa" w:w="1500"/>
            <w:vAlign w:val="center"/>
            <w:tcMar>
              <w:top w:w="80" w:type="dxa"/>
              <w:bottom w:w="80" w:type="dxa"/>
              <w:start w:w="120" w:type="dxa"/>
              <w:end w:w="120" w:type="dxa"/>
            </w:tcMar>
          </w:tcPr>
          <w:p>
            <w:pPr>
              <w:spacing w:before="0" w:after="80" w:line="247" w:lineRule="auto"/>
            </w:pPr>
            <w:r>
              <w:rPr>
                <w:sz w:val="20"/>
              </w:rPr>
              <w:t>Record retry</w:t>
            </w:r>
          </w:p>
        </w:tc>
        <w:tc>
          <w:tcPr>
            <w:tcW w:type="dxa" w:w="4600"/>
            <w:vAlign w:val="center"/>
            <w:tcMar>
              <w:top w:w="80" w:type="dxa"/>
              <w:bottom w:w="80" w:type="dxa"/>
              <w:start w:w="120" w:type="dxa"/>
              <w:end w:w="120" w:type="dxa"/>
            </w:tcMar>
          </w:tcPr>
          <w:p>
            <w:pPr>
              <w:spacing w:before="0" w:after="80" w:line="247" w:lineRule="auto"/>
            </w:pPr>
            <w:r>
              <w:rPr>
                <w:sz w:val="20"/>
              </w:rPr>
              <w:t xml:space="preserve">Save </w:t>
            </w:r>
            <w:r>
              <w:rPr>
                <w:rFonts w:ascii="Consolas" w:hAnsi="Consolas"/>
                <w:sz w:val="20"/>
              </w:rPr>
              <w:t>learning_attempt_submitted</w:t>
            </w:r>
            <w:r>
              <w:rPr>
                <w:sz w:val="20"/>
              </w:rPr>
              <w:t xml:space="preserve"> against the bookmarked answer. This is a later practice record, separate from the original conversation's first attempt. No AI call is made.</w:t>
            </w:r>
          </w:p>
        </w:tc>
        <w:tc>
          <w:tcPr>
            <w:tcW w:type="dxa" w:w="2610"/>
            <w:vAlign w:val="center"/>
            <w:tcMar>
              <w:top w:w="80" w:type="dxa"/>
              <w:bottom w:w="80" w:type="dxa"/>
              <w:start w:w="120" w:type="dxa"/>
              <w:end w:w="120" w:type="dxa"/>
            </w:tcMar>
          </w:tcPr>
          <w:p>
            <w:pPr>
              <w:spacing w:before="0" w:after="80" w:line="247" w:lineRule="auto"/>
            </w:pPr>
            <w:r>
              <w:rPr>
                <w:sz w:val="20"/>
              </w:rPr>
              <w:t>Compare → I05; further practice → I03.</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I05</w:t>
            </w:r>
          </w:p>
        </w:tc>
        <w:tc>
          <w:tcPr>
            <w:tcW w:type="dxa" w:w="1500"/>
            <w:vAlign w:val="center"/>
            <w:tcMar>
              <w:top w:w="80" w:type="dxa"/>
              <w:bottom w:w="80" w:type="dxa"/>
              <w:start w:w="120" w:type="dxa"/>
              <w:end w:w="120" w:type="dxa"/>
            </w:tcMar>
          </w:tcPr>
          <w:p>
            <w:pPr>
              <w:spacing w:before="0" w:after="80" w:line="247" w:lineRule="auto"/>
            </w:pPr>
            <w:r>
              <w:rPr>
                <w:sz w:val="20"/>
              </w:rPr>
              <w:t>Compare with earlier response</w:t>
            </w:r>
          </w:p>
        </w:tc>
        <w:tc>
          <w:tcPr>
            <w:tcW w:type="dxa" w:w="4600"/>
            <w:vAlign w:val="center"/>
            <w:tcMar>
              <w:top w:w="80" w:type="dxa"/>
              <w:bottom w:w="80" w:type="dxa"/>
              <w:start w:w="120" w:type="dxa"/>
              <w:end w:w="120" w:type="dxa"/>
            </w:tcMar>
          </w:tcPr>
          <w:p>
            <w:pPr>
              <w:spacing w:before="0" w:after="80" w:line="247" w:lineRule="auto"/>
            </w:pPr>
            <w:r>
              <w:rPr>
                <w:sz w:val="20"/>
              </w:rPr>
              <w:t>Show the old saved AI answer for comparison. It is not a verified answer key. Person can hide it and try again or revisit context.</w:t>
            </w:r>
          </w:p>
        </w:tc>
        <w:tc>
          <w:tcPr>
            <w:tcW w:type="dxa" w:w="2610"/>
            <w:vAlign w:val="center"/>
            <w:tcMar>
              <w:top w:w="80" w:type="dxa"/>
              <w:bottom w:w="80" w:type="dxa"/>
              <w:start w:w="120" w:type="dxa"/>
              <w:end w:w="120" w:type="dxa"/>
            </w:tcMar>
          </w:tcPr>
          <w:p>
            <w:pPr>
              <w:spacing w:before="0" w:after="80" w:line="247" w:lineRule="auto"/>
            </w:pPr>
            <w:r>
              <w:rPr>
                <w:sz w:val="20"/>
              </w:rPr>
              <w:t>Retry → I03; source → C01/H08; Progress → J02.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I06</w:t>
            </w:r>
          </w:p>
        </w:tc>
        <w:tc>
          <w:tcPr>
            <w:tcW w:type="dxa" w:w="1500"/>
            <w:vAlign w:val="center"/>
            <w:tcMar>
              <w:top w:w="80" w:type="dxa"/>
              <w:bottom w:w="80" w:type="dxa"/>
              <w:start w:w="120" w:type="dxa"/>
              <w:end w:w="120" w:type="dxa"/>
            </w:tcMar>
          </w:tcPr>
          <w:p>
            <w:pPr>
              <w:spacing w:before="0" w:after="80" w:line="247" w:lineRule="auto"/>
            </w:pPr>
            <w:r>
              <w:rPr>
                <w:sz w:val="20"/>
              </w:rPr>
              <w:t>Set weekly practice goal</w:t>
            </w:r>
          </w:p>
        </w:tc>
        <w:tc>
          <w:tcPr>
            <w:tcW w:type="dxa" w:w="4600"/>
            <w:vAlign w:val="center"/>
            <w:tcMar>
              <w:top w:w="80" w:type="dxa"/>
              <w:bottom w:w="80" w:type="dxa"/>
              <w:start w:w="120" w:type="dxa"/>
              <w:end w:w="120" w:type="dxa"/>
            </w:tcMar>
          </w:tcPr>
          <w:p>
            <w:pPr>
              <w:spacing w:before="0" w:after="80" w:line="247" w:lineRule="auto"/>
            </w:pPr>
            <w:r>
              <w:rPr>
                <w:sz w:val="20"/>
              </w:rPr>
              <w:t>Store a target of 1–50 distinct saved answers retried, with an optional focus label. Pausing sets the target to zero without deleting practice.</w:t>
            </w:r>
          </w:p>
        </w:tc>
        <w:tc>
          <w:tcPr>
            <w:tcW w:type="dxa" w:w="2610"/>
            <w:vAlign w:val="center"/>
            <w:tcMar>
              <w:top w:w="80" w:type="dxa"/>
              <w:bottom w:w="80" w:type="dxa"/>
              <w:start w:w="120" w:type="dxa"/>
              <w:end w:w="120" w:type="dxa"/>
            </w:tcMar>
          </w:tcPr>
          <w:p>
            <w:pPr>
              <w:spacing w:before="0" w:after="80" w:line="247" w:lineRule="auto"/>
            </w:pPr>
            <w:r>
              <w:rPr>
                <w:sz w:val="20"/>
              </w:rPr>
              <w:t>Practice → I03; progress → I07.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I07</w:t>
            </w:r>
          </w:p>
        </w:tc>
        <w:tc>
          <w:tcPr>
            <w:tcW w:type="dxa" w:w="1500"/>
            <w:vAlign w:val="center"/>
            <w:tcMar>
              <w:top w:w="80" w:type="dxa"/>
              <w:bottom w:w="80" w:type="dxa"/>
              <w:start w:w="120" w:type="dxa"/>
              <w:end w:w="120" w:type="dxa"/>
            </w:tcMar>
          </w:tcPr>
          <w:p>
            <w:pPr>
              <w:spacing w:before="0" w:after="80" w:line="247" w:lineRule="auto"/>
            </w:pPr>
            <w:r>
              <w:rPr>
                <w:sz w:val="20"/>
              </w:rPr>
              <w:t>Update weekly count</w:t>
            </w:r>
          </w:p>
        </w:tc>
        <w:tc>
          <w:tcPr>
            <w:tcW w:type="dxa" w:w="4600"/>
            <w:vAlign w:val="center"/>
            <w:tcMar>
              <w:top w:w="80" w:type="dxa"/>
              <w:bottom w:w="80" w:type="dxa"/>
              <w:start w:w="120" w:type="dxa"/>
              <w:end w:w="120" w:type="dxa"/>
            </w:tcMar>
          </w:tcPr>
          <w:p>
            <w:pPr>
              <w:spacing w:before="0" w:after="80" w:line="247" w:lineRule="auto"/>
            </w:pPr>
            <w:r>
              <w:rPr>
                <w:sz w:val="20"/>
              </w:rPr>
              <w:t>Count distinct saved-answer IDs/versions with retries since Monday 00:00 UTC. Repeating one answer does not repeatedly advance the distinct-answer target.</w:t>
            </w:r>
          </w:p>
        </w:tc>
        <w:tc>
          <w:tcPr>
            <w:tcW w:type="dxa" w:w="2610"/>
            <w:vAlign w:val="center"/>
            <w:tcMar>
              <w:top w:w="80" w:type="dxa"/>
              <w:bottom w:w="80" w:type="dxa"/>
              <w:start w:w="120" w:type="dxa"/>
              <w:end w:w="120" w:type="dxa"/>
            </w:tcMar>
          </w:tcPr>
          <w:p>
            <w:pPr>
              <w:spacing w:before="0" w:after="80" w:line="247" w:lineRule="auto"/>
            </w:pPr>
            <w:r>
              <w:rPr>
                <w:sz w:val="20"/>
              </w:rPr>
              <w:t>View progress → J02; choose next → I02.</w:t>
            </w:r>
          </w:p>
        </w:tc>
      </w:tr>
    </w:tbl>
    <w:p>
      <w:pPr>
        <w:spacing w:after="40" w:before="0" w:line="240" w:lineRule="auto"/>
      </w:pPr>
      <w:r>
        <w:rPr>
          <w:sz w:val="4"/>
        </w:rPr>
      </w:r>
    </w:p>
    <w:p>
      <w:r>
        <w:t>Bookmarking, searching, revealing, comparing, retrying and updating goals make no AI requests. Saved-answer retries can occur after conversation completion. Pending deletion restricts new records. Removing a bookmark preserves retry history; fulfillment of deletion of its source conversation removes the associated source/practice data. The optional goal focus text does not automatically classify or validate the topic practised.</w:t>
      </w:r>
    </w:p>
    <w:p>
      <w:bookmarkStart w:id="16" w:name="chapter_16"/>
      <w:pPr>
        <w:pStyle w:val="Heading1"/>
      </w:pPr>
      <w:r>
        <w:t>16  Drafts, offline behavior and request recovery</w:t>
      </w:r>
      <w:bookmarkEnd w:id="16"/>
    </w:p>
    <w:p>
      <w:pPr>
        <w:pStyle w:val="Heading2"/>
      </w:pPr>
      <w:r>
        <w:t>Persistence and recovery paths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G01</w:t>
            </w:r>
          </w:p>
        </w:tc>
        <w:tc>
          <w:tcPr>
            <w:tcW w:type="dxa" w:w="1500"/>
            <w:vAlign w:val="center"/>
            <w:tcMar>
              <w:top w:w="80" w:type="dxa"/>
              <w:bottom w:w="80" w:type="dxa"/>
              <w:start w:w="120" w:type="dxa"/>
              <w:end w:w="120" w:type="dxa"/>
            </w:tcMar>
          </w:tcPr>
          <w:p>
            <w:pPr>
              <w:spacing w:before="0" w:after="80" w:line="247" w:lineRule="auto"/>
            </w:pPr>
            <w:r>
              <w:rPr>
                <w:sz w:val="20"/>
              </w:rPr>
              <w:t>Retain draft or pending action</w:t>
            </w:r>
          </w:p>
        </w:tc>
        <w:tc>
          <w:tcPr>
            <w:tcW w:type="dxa" w:w="4600"/>
            <w:vAlign w:val="center"/>
            <w:tcMar>
              <w:top w:w="80" w:type="dxa"/>
              <w:bottom w:w="80" w:type="dxa"/>
              <w:start w:w="120" w:type="dxa"/>
              <w:end w:w="120" w:type="dxa"/>
            </w:tcMar>
          </w:tcPr>
          <w:p>
            <w:pPr>
              <w:spacing w:before="0" w:after="80" w:line="247" w:lineRule="auto"/>
            </w:pPr>
            <w:r>
              <w:rPr>
                <w:sz w:val="20"/>
              </w:rPr>
              <w:t>Account-scoped browser storage retains supported drafts and queued essential events with their original IDs. Persistence depends on that browser/profile retaining its data.</w:t>
            </w:r>
          </w:p>
        </w:tc>
        <w:tc>
          <w:tcPr>
            <w:tcW w:type="dxa" w:w="2610"/>
            <w:vAlign w:val="center"/>
            <w:tcMar>
              <w:top w:w="80" w:type="dxa"/>
              <w:bottom w:w="80" w:type="dxa"/>
              <w:start w:w="120" w:type="dxa"/>
              <w:end w:w="120" w:type="dxa"/>
            </w:tcMar>
          </w:tcPr>
          <w:p>
            <w:pPr>
              <w:spacing w:before="0" w:after="80" w:line="247" w:lineRule="auto"/>
            </w:pPr>
            <w:r>
              <w:rPr>
                <w:sz w:val="20"/>
              </w:rPr>
              <w:t>Connection available → G02; otherwise → visible unsaved/pending state.</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G02</w:t>
            </w:r>
          </w:p>
        </w:tc>
        <w:tc>
          <w:tcPr>
            <w:tcW w:type="dxa" w:w="1500"/>
            <w:vAlign w:val="center"/>
            <w:tcMar>
              <w:top w:w="80" w:type="dxa"/>
              <w:bottom w:w="80" w:type="dxa"/>
              <w:start w:w="120" w:type="dxa"/>
              <w:end w:w="120" w:type="dxa"/>
            </w:tcMar>
          </w:tcPr>
          <w:p>
            <w:pPr>
              <w:spacing w:before="0" w:after="80" w:line="247" w:lineRule="auto"/>
            </w:pPr>
            <w:r>
              <w:rPr>
                <w:sz w:val="20"/>
              </w:rPr>
              <w:t>Flush events in order</w:t>
            </w:r>
          </w:p>
        </w:tc>
        <w:tc>
          <w:tcPr>
            <w:tcW w:type="dxa" w:w="4600"/>
            <w:vAlign w:val="center"/>
            <w:tcMar>
              <w:top w:w="80" w:type="dxa"/>
              <w:bottom w:w="80" w:type="dxa"/>
              <w:start w:w="120" w:type="dxa"/>
              <w:end w:w="120" w:type="dxa"/>
            </w:tcMar>
          </w:tcPr>
          <w:p>
            <w:pPr>
              <w:spacing w:before="0" w:after="80" w:line="247" w:lineRule="auto"/>
            </w:pPr>
            <w:r>
              <w:rPr>
                <w:sz w:val="20"/>
              </w:rPr>
              <w:t>Submit queued events sequentially per conversation. A required failed event stays queued and blocks dependent actions in that conversation without blocking unrelated conversations.</w:t>
            </w:r>
          </w:p>
        </w:tc>
        <w:tc>
          <w:tcPr>
            <w:tcW w:type="dxa" w:w="2610"/>
            <w:vAlign w:val="center"/>
            <w:tcMar>
              <w:top w:w="80" w:type="dxa"/>
              <w:bottom w:w="80" w:type="dxa"/>
              <w:start w:w="120" w:type="dxa"/>
              <w:end w:w="120" w:type="dxa"/>
            </w:tcMar>
          </w:tcPr>
          <w:p>
            <w:pPr>
              <w:spacing w:before="0" w:after="80" w:line="247" w:lineRule="auto"/>
            </w:pPr>
            <w:r>
              <w:rPr>
                <w:sz w:val="20"/>
              </w:rPr>
              <w:t>Saved → caller, including D01; failure → G01.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G03</w:t>
            </w:r>
          </w:p>
        </w:tc>
        <w:tc>
          <w:tcPr>
            <w:tcW w:type="dxa" w:w="1500"/>
            <w:vAlign w:val="center"/>
            <w:tcMar>
              <w:top w:w="80" w:type="dxa"/>
              <w:bottom w:w="80" w:type="dxa"/>
              <w:start w:w="120" w:type="dxa"/>
              <w:end w:w="120" w:type="dxa"/>
            </w:tcMar>
          </w:tcPr>
          <w:p>
            <w:pPr>
              <w:spacing w:before="0" w:after="80" w:line="247" w:lineRule="auto"/>
            </w:pPr>
            <w:r>
              <w:rPr>
                <w:sz w:val="20"/>
              </w:rPr>
              <w:t>Recover original AI request</w:t>
            </w:r>
          </w:p>
        </w:tc>
        <w:tc>
          <w:tcPr>
            <w:tcW w:type="dxa" w:w="4600"/>
            <w:vAlign w:val="center"/>
            <w:tcMar>
              <w:top w:w="80" w:type="dxa"/>
              <w:bottom w:w="80" w:type="dxa"/>
              <w:start w:w="120" w:type="dxa"/>
              <w:end w:w="120" w:type="dxa"/>
            </w:tcMar>
          </w:tcPr>
          <w:p>
            <w:pPr>
              <w:spacing w:before="0" w:after="80" w:line="247" w:lineRule="auto"/>
            </w:pPr>
            <w:r>
              <w:rPr>
                <w:sz w:val="20"/>
              </w:rPr>
              <w:t>Read server status using the existing ID. Pending means wait/poll; delivered means load saved result. Bounded transport retries reuse the ID. A previously admitted request is not regenerated.</w:t>
            </w:r>
          </w:p>
        </w:tc>
        <w:tc>
          <w:tcPr>
            <w:tcW w:type="dxa" w:w="2610"/>
            <w:vAlign w:val="center"/>
            <w:tcMar>
              <w:top w:w="80" w:type="dxa"/>
              <w:bottom w:w="80" w:type="dxa"/>
              <w:start w:w="120" w:type="dxa"/>
              <w:end w:w="120" w:type="dxa"/>
            </w:tcMar>
          </w:tcPr>
          <w:p>
            <w:pPr>
              <w:spacing w:before="0" w:after="80" w:line="247" w:lineRule="auto"/>
            </w:pPr>
            <w:r>
              <w:rPr>
                <w:sz w:val="20"/>
              </w:rPr>
              <w:t>Pending → remain G03; delivered → F01; failed/cancelled → G05; unknown/not admitted → original submission under bounded recovery.</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G04</w:t>
            </w:r>
          </w:p>
        </w:tc>
        <w:tc>
          <w:tcPr>
            <w:tcW w:type="dxa" w:w="1500"/>
            <w:vAlign w:val="center"/>
            <w:tcMar>
              <w:top w:w="80" w:type="dxa"/>
              <w:bottom w:w="80" w:type="dxa"/>
              <w:start w:w="120" w:type="dxa"/>
              <w:end w:w="120" w:type="dxa"/>
            </w:tcMar>
          </w:tcPr>
          <w:p>
            <w:pPr>
              <w:spacing w:before="0" w:after="80" w:line="247" w:lineRule="auto"/>
            </w:pPr>
            <w:r>
              <w:rPr>
                <w:sz w:val="20"/>
              </w:rPr>
              <w:t>Retry optional record</w:t>
            </w:r>
          </w:p>
        </w:tc>
        <w:tc>
          <w:tcPr>
            <w:tcW w:type="dxa" w:w="4600"/>
            <w:vAlign w:val="center"/>
            <w:tcMar>
              <w:top w:w="80" w:type="dxa"/>
              <w:bottom w:w="80" w:type="dxa"/>
              <w:start w:w="120" w:type="dxa"/>
              <w:end w:w="120" w:type="dxa"/>
            </w:tcMar>
          </w:tcPr>
          <w:p>
            <w:pPr>
              <w:spacing w:before="0" w:after="80" w:line="247" w:lineRule="auto"/>
            </w:pPr>
            <w:r>
              <w:rPr>
                <w:sz w:val="20"/>
              </w:rPr>
              <w:t>Keep visible local feedback/error state and allow an explicit retry of the same optional save identity. Verification note recovery is not promised across closing the browser.</w:t>
            </w:r>
          </w:p>
        </w:tc>
        <w:tc>
          <w:tcPr>
            <w:tcW w:type="dxa" w:w="2610"/>
            <w:vAlign w:val="center"/>
            <w:tcMar>
              <w:top w:w="80" w:type="dxa"/>
              <w:bottom w:w="80" w:type="dxa"/>
              <w:start w:w="120" w:type="dxa"/>
              <w:end w:w="120" w:type="dxa"/>
            </w:tcMar>
          </w:tcPr>
          <w:p>
            <w:pPr>
              <w:spacing w:before="0" w:after="80" w:line="247" w:lineRule="auto"/>
            </w:pPr>
            <w:r>
              <w:rPr>
                <w:sz w:val="20"/>
              </w:rPr>
              <w:t>Saved → caller; declined/retry later → continue existing chat.</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G05</w:t>
            </w:r>
          </w:p>
        </w:tc>
        <w:tc>
          <w:tcPr>
            <w:tcW w:type="dxa" w:w="1500"/>
            <w:vAlign w:val="center"/>
            <w:tcMar>
              <w:top w:w="80" w:type="dxa"/>
              <w:bottom w:w="80" w:type="dxa"/>
              <w:start w:w="120" w:type="dxa"/>
              <w:end w:w="120" w:type="dxa"/>
            </w:tcMar>
          </w:tcPr>
          <w:p>
            <w:pPr>
              <w:spacing w:before="0" w:after="80" w:line="247" w:lineRule="auto"/>
            </w:pPr>
            <w:r>
              <w:rPr>
                <w:sz w:val="20"/>
              </w:rPr>
              <w:t>Show recoverable outcome</w:t>
            </w:r>
          </w:p>
        </w:tc>
        <w:tc>
          <w:tcPr>
            <w:tcW w:type="dxa" w:w="4600"/>
            <w:vAlign w:val="center"/>
            <w:tcMar>
              <w:top w:w="80" w:type="dxa"/>
              <w:bottom w:w="80" w:type="dxa"/>
              <w:start w:w="120" w:type="dxa"/>
              <w:end w:w="120" w:type="dxa"/>
            </w:tcMar>
          </w:tcPr>
          <w:p>
            <w:pPr>
              <w:spacing w:before="0" w:after="80" w:line="247" w:lineRule="auto"/>
            </w:pPr>
            <w:r>
              <w:rPr>
                <w:sz w:val="20"/>
              </w:rPr>
              <w:t>Explain the applicable problem: sign-in, validation, pending work, allowance, unconfigured AI, failed provider, cancellation or service error. Preserve existing saved work. Server errors can include a safe request reference.</w:t>
            </w:r>
          </w:p>
        </w:tc>
        <w:tc>
          <w:tcPr>
            <w:tcW w:type="dxa" w:w="2610"/>
            <w:vAlign w:val="center"/>
            <w:tcMar>
              <w:top w:w="80" w:type="dxa"/>
              <w:bottom w:w="80" w:type="dxa"/>
              <w:start w:w="120" w:type="dxa"/>
              <w:end w:w="120" w:type="dxa"/>
            </w:tcMar>
          </w:tcPr>
          <w:p>
            <w:pPr>
              <w:spacing w:before="0" w:after="80" w:line="247" w:lineRule="auto"/>
            </w:pPr>
            <w:r>
              <w:rPr>
                <w:sz w:val="20"/>
              </w:rPr>
              <w:t>Sign-in → A04; reconnect → A08; own work → C03; explicit new AI attempt → D01; support → K09.</w:t>
            </w:r>
          </w:p>
        </w:tc>
      </w:tr>
    </w:tbl>
    <w:p>
      <w:pPr>
        <w:spacing w:after="40" w:before="0" w:line="240" w:lineRule="auto"/>
      </w:pPr>
      <w:r>
        <w:rPr>
          <w:sz w:val="4"/>
        </w:rPr>
      </w:r>
    </w:p>
    <w:p>
      <w:r>
        <w:t>Client terminal-status recovery polls approximately every 1.5 seconds with a bounded wait; preview polling is a separate activity. Reopening a page does not guarantee a disconnected server job will finish. Server status determines the result.</w:t>
      </w:r>
    </w:p>
    <w:p>
      <w:r>
        <w:t>Account changes switch storage namespaces and stop using the old account's request context. An erasure-completion marker clears corresponding local work. Browser drafts, server records, transient previews and downloaded exports are different data copies with different lifetimes.</w:t>
      </w:r>
    </w:p>
    <w:p>
      <w:pPr>
        <w:pStyle w:val="Heading2"/>
      </w:pPr>
      <w:r>
        <w:t>Recovery boundaries</w:t>
      </w:r>
    </w:p>
    <w:p>
      <w:r>
        <w:t>Local drafts are convenience storage, not encrypted cross-device backup. Clearing browser data can remove unsent work. A lost HTTP response does not prove a provider never ran; the client reads the original request status before deliberately starting another. A completed response and a cancelled preview are different states, and partial output must not be relabeled as a final answer.</w:t>
      </w:r>
    </w:p>
    <w:p>
      <w:bookmarkStart w:id="17" w:name="chapter_17"/>
      <w:pPr>
        <w:pStyle w:val="Heading1"/>
      </w:pPr>
      <w:r>
        <w:t>17  Conversation tools, versions and completion</w:t>
      </w:r>
      <w:bookmarkEnd w:id="17"/>
    </w:p>
    <w:p>
      <w:pPr>
        <w:pStyle w:val="Heading2"/>
      </w:pPr>
      <w:r>
        <w:t>Tools and completion states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H01</w:t>
            </w:r>
          </w:p>
        </w:tc>
        <w:tc>
          <w:tcPr>
            <w:tcW w:type="dxa" w:w="1500"/>
            <w:vAlign w:val="center"/>
            <w:tcMar>
              <w:top w:w="80" w:type="dxa"/>
              <w:bottom w:w="80" w:type="dxa"/>
              <w:start w:w="120" w:type="dxa"/>
              <w:end w:w="120" w:type="dxa"/>
            </w:tcMar>
          </w:tcPr>
          <w:p>
            <w:pPr>
              <w:spacing w:before="0" w:after="80" w:line="247" w:lineRule="auto"/>
            </w:pPr>
            <w:r>
              <w:rPr>
                <w:sz w:val="20"/>
              </w:rPr>
              <w:t>Find or rename</w:t>
            </w:r>
          </w:p>
        </w:tc>
        <w:tc>
          <w:tcPr>
            <w:tcW w:type="dxa" w:w="4600"/>
            <w:vAlign w:val="center"/>
            <w:tcMar>
              <w:top w:w="80" w:type="dxa"/>
              <w:bottom w:w="80" w:type="dxa"/>
              <w:start w:w="120" w:type="dxa"/>
              <w:end w:w="120" w:type="dxa"/>
            </w:tcMar>
          </w:tcPr>
          <w:p>
            <w:pPr>
              <w:spacing w:before="0" w:after="80" w:line="247" w:lineRule="auto"/>
            </w:pPr>
            <w:r>
              <w:rPr>
                <w:sz w:val="20"/>
              </w:rPr>
              <w:t>Search the loaded transcript with match navigation, or rename/reset a conversation title. Renaming changes metadata, not the recorded original question. Search makes no model call.</w:t>
            </w:r>
          </w:p>
        </w:tc>
        <w:tc>
          <w:tcPr>
            <w:tcW w:type="dxa" w:w="2610"/>
            <w:vAlign w:val="center"/>
            <w:tcMar>
              <w:top w:w="80" w:type="dxa"/>
              <w:bottom w:w="80" w:type="dxa"/>
              <w:start w:w="120" w:type="dxa"/>
              <w:end w:w="120" w:type="dxa"/>
            </w:tcMar>
          </w:tcPr>
          <w:p>
            <w:pPr>
              <w:spacing w:before="0" w:after="80" w:line="247" w:lineRule="auto"/>
            </w:pPr>
            <w:r>
              <w:rPr>
                <w:sz w:val="20"/>
              </w:rPr>
              <w:t>Return → F01 or C01.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H02</w:t>
            </w:r>
          </w:p>
        </w:tc>
        <w:tc>
          <w:tcPr>
            <w:tcW w:type="dxa" w:w="1500"/>
            <w:vAlign w:val="center"/>
            <w:tcMar>
              <w:top w:w="80" w:type="dxa"/>
              <w:bottom w:w="80" w:type="dxa"/>
              <w:start w:w="120" w:type="dxa"/>
              <w:end w:w="120" w:type="dxa"/>
            </w:tcMar>
          </w:tcPr>
          <w:p>
            <w:pPr>
              <w:spacing w:before="0" w:after="80" w:line="247" w:lineRule="auto"/>
            </w:pPr>
            <w:r>
              <w:rPr>
                <w:sz w:val="20"/>
              </w:rPr>
              <w:t>Edit question safely</w:t>
            </w:r>
          </w:p>
        </w:tc>
        <w:tc>
          <w:tcPr>
            <w:tcW w:type="dxa" w:w="4600"/>
            <w:vAlign w:val="center"/>
            <w:tcMar>
              <w:top w:w="80" w:type="dxa"/>
              <w:bottom w:w="80" w:type="dxa"/>
              <w:start w:w="120" w:type="dxa"/>
              <w:end w:w="120" w:type="dxa"/>
            </w:tcMar>
          </w:tcPr>
          <w:p>
            <w:pPr>
              <w:spacing w:before="0" w:after="80" w:line="247" w:lineRule="auto"/>
            </w:pPr>
            <w:r>
              <w:rPr>
                <w:sz w:val="20"/>
              </w:rPr>
              <w:t>Edit an eligible original/typed question. Confirming Save edit and ask AI creates a new conversation with bounded earlier context and a source reference. The original conversation remains unchanged.</w:t>
            </w:r>
          </w:p>
        </w:tc>
        <w:tc>
          <w:tcPr>
            <w:tcW w:type="dxa" w:w="2610"/>
            <w:vAlign w:val="center"/>
            <w:tcMar>
              <w:top w:w="80" w:type="dxa"/>
              <w:bottom w:w="80" w:type="dxa"/>
              <w:start w:w="120" w:type="dxa"/>
              <w:end w:w="120" w:type="dxa"/>
            </w:tcMar>
          </w:tcPr>
          <w:p>
            <w:pPr>
              <w:spacing w:before="0" w:after="80" w:line="247" w:lineRule="auto"/>
            </w:pPr>
            <w:r>
              <w:rPr>
                <w:sz w:val="20"/>
              </w:rPr>
              <w:t>New conversation → D01; cancel → source conversation.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H03</w:t>
            </w:r>
          </w:p>
        </w:tc>
        <w:tc>
          <w:tcPr>
            <w:tcW w:type="dxa" w:w="1500"/>
            <w:vAlign w:val="center"/>
            <w:tcMar>
              <w:top w:w="80" w:type="dxa"/>
              <w:bottom w:w="80" w:type="dxa"/>
              <w:start w:w="120" w:type="dxa"/>
              <w:end w:w="120" w:type="dxa"/>
            </w:tcMar>
          </w:tcPr>
          <w:p>
            <w:pPr>
              <w:spacing w:before="0" w:after="80" w:line="247" w:lineRule="auto"/>
            </w:pPr>
            <w:r>
              <w:rPr>
                <w:sz w:val="20"/>
              </w:rPr>
              <w:t>Regenerate latest answer</w:t>
            </w:r>
          </w:p>
        </w:tc>
        <w:tc>
          <w:tcPr>
            <w:tcW w:type="dxa" w:w="4600"/>
            <w:vAlign w:val="center"/>
            <w:tcMar>
              <w:top w:w="80" w:type="dxa"/>
              <w:bottom w:w="80" w:type="dxa"/>
              <w:start w:w="120" w:type="dxa"/>
              <w:end w:w="120" w:type="dxa"/>
            </w:tcMar>
          </w:tcPr>
          <w:p>
            <w:pPr>
              <w:spacing w:before="0" w:after="80" w:line="247" w:lineRule="auto"/>
            </w:pPr>
            <w:r>
              <w:rPr>
                <w:sz w:val="20"/>
              </w:rPr>
              <w:t>Allow regeneration only for the eligible latest delivery with no newer attempt/request. Preserve original intent, tier and question context. Use a new request ID and keep earlier answer versions.</w:t>
            </w:r>
          </w:p>
        </w:tc>
        <w:tc>
          <w:tcPr>
            <w:tcW w:type="dxa" w:w="2610"/>
            <w:vAlign w:val="center"/>
            <w:tcMar>
              <w:top w:w="80" w:type="dxa"/>
              <w:bottom w:w="80" w:type="dxa"/>
              <w:start w:w="120" w:type="dxa"/>
              <w:end w:w="120" w:type="dxa"/>
            </w:tcMar>
          </w:tcPr>
          <w:p>
            <w:pPr>
              <w:spacing w:before="0" w:after="80" w:line="247" w:lineRule="auto"/>
            </w:pPr>
            <w:r>
              <w:rPr>
                <w:sz w:val="20"/>
              </w:rPr>
              <w:t>Eligible → D01; ineligible → existing conversation with explanation.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H04</w:t>
            </w:r>
          </w:p>
        </w:tc>
        <w:tc>
          <w:tcPr>
            <w:tcW w:type="dxa" w:w="1500"/>
            <w:vAlign w:val="center"/>
            <w:tcMar>
              <w:top w:w="80" w:type="dxa"/>
              <w:bottom w:w="80" w:type="dxa"/>
              <w:start w:w="120" w:type="dxa"/>
              <w:end w:w="120" w:type="dxa"/>
            </w:tcMar>
          </w:tcPr>
          <w:p>
            <w:pPr>
              <w:spacing w:before="0" w:after="80" w:line="247" w:lineRule="auto"/>
            </w:pPr>
            <w:r>
              <w:rPr>
                <w:sz w:val="20"/>
              </w:rPr>
              <w:t>Archive or restore</w:t>
            </w:r>
          </w:p>
        </w:tc>
        <w:tc>
          <w:tcPr>
            <w:tcW w:type="dxa" w:w="4600"/>
            <w:vAlign w:val="center"/>
            <w:tcMar>
              <w:top w:w="80" w:type="dxa"/>
              <w:bottom w:w="80" w:type="dxa"/>
              <w:start w:w="120" w:type="dxa"/>
              <w:end w:w="120" w:type="dxa"/>
            </w:tcMar>
          </w:tcPr>
          <w:p>
            <w:pPr>
              <w:spacing w:before="0" w:after="80" w:line="247" w:lineRule="auto"/>
            </w:pPr>
            <w:r>
              <w:rPr>
                <w:sz w:val="20"/>
              </w:rPr>
              <w:t>Change visibility metadata. Archive does not erase content or close/reopen a conversation.</w:t>
            </w:r>
          </w:p>
        </w:tc>
        <w:tc>
          <w:tcPr>
            <w:tcW w:type="dxa" w:w="2610"/>
            <w:vAlign w:val="center"/>
            <w:tcMar>
              <w:top w:w="80" w:type="dxa"/>
              <w:bottom w:w="80" w:type="dxa"/>
              <w:start w:w="120" w:type="dxa"/>
              <w:end w:w="120" w:type="dxa"/>
            </w:tcMar>
          </w:tcPr>
          <w:p>
            <w:pPr>
              <w:spacing w:before="0" w:after="80" w:line="247" w:lineRule="auto"/>
            </w:pPr>
            <w:r>
              <w:rPr>
                <w:sz w:val="20"/>
              </w:rPr>
              <w:t>History → J01; restore/open → C01.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H05</w:t>
            </w:r>
          </w:p>
        </w:tc>
        <w:tc>
          <w:tcPr>
            <w:tcW w:type="dxa" w:w="1500"/>
            <w:vAlign w:val="center"/>
            <w:tcMar>
              <w:top w:w="80" w:type="dxa"/>
              <w:bottom w:w="80" w:type="dxa"/>
              <w:start w:w="120" w:type="dxa"/>
              <w:end w:w="120" w:type="dxa"/>
            </w:tcMar>
          </w:tcPr>
          <w:p>
            <w:pPr>
              <w:spacing w:before="0" w:after="80" w:line="247" w:lineRule="auto"/>
            </w:pPr>
            <w:r>
              <w:rPr>
                <w:sz w:val="20"/>
              </w:rPr>
              <w:t>Export conversation</w:t>
            </w:r>
          </w:p>
        </w:tc>
        <w:tc>
          <w:tcPr>
            <w:tcW w:type="dxa" w:w="4600"/>
            <w:vAlign w:val="center"/>
            <w:tcMar>
              <w:top w:w="80" w:type="dxa"/>
              <w:bottom w:w="80" w:type="dxa"/>
              <w:start w:w="120" w:type="dxa"/>
              <w:end w:w="120" w:type="dxa"/>
            </w:tcMar>
          </w:tcPr>
          <w:p>
            <w:pPr>
              <w:spacing w:before="0" w:after="80" w:line="247" w:lineRule="auto"/>
            </w:pPr>
            <w:r>
              <w:rPr>
                <w:sz w:val="20"/>
              </w:rPr>
              <w:t>Download readable Markdown with saved messages and supported practice/check records. Do not include unsent drafts or provisional provider previews.</w:t>
            </w:r>
          </w:p>
        </w:tc>
        <w:tc>
          <w:tcPr>
            <w:tcW w:type="dxa" w:w="2610"/>
            <w:vAlign w:val="center"/>
            <w:tcMar>
              <w:top w:w="80" w:type="dxa"/>
              <w:bottom w:w="80" w:type="dxa"/>
              <w:start w:w="120" w:type="dxa"/>
              <w:end w:w="120" w:type="dxa"/>
            </w:tcMar>
          </w:tcPr>
          <w:p>
            <w:pPr>
              <w:spacing w:before="0" w:after="80" w:line="247" w:lineRule="auto"/>
            </w:pPr>
            <w:r>
              <w:rPr>
                <w:sz w:val="20"/>
              </w:rPr>
              <w:t>Local file produced → same conversation.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H06</w:t>
            </w:r>
          </w:p>
        </w:tc>
        <w:tc>
          <w:tcPr>
            <w:tcW w:type="dxa" w:w="1500"/>
            <w:vAlign w:val="center"/>
            <w:tcMar>
              <w:top w:w="80" w:type="dxa"/>
              <w:bottom w:w="80" w:type="dxa"/>
              <w:start w:w="120" w:type="dxa"/>
              <w:end w:w="120" w:type="dxa"/>
            </w:tcMar>
          </w:tcPr>
          <w:p>
            <w:pPr>
              <w:spacing w:before="0" w:after="80" w:line="247" w:lineRule="auto"/>
            </w:pPr>
            <w:r>
              <w:rPr>
                <w:sz w:val="20"/>
              </w:rPr>
              <w:t>Request conversation deletion</w:t>
            </w:r>
          </w:p>
        </w:tc>
        <w:tc>
          <w:tcPr>
            <w:tcW w:type="dxa" w:w="4600"/>
            <w:vAlign w:val="center"/>
            <w:tcMar>
              <w:top w:w="80" w:type="dxa"/>
              <w:bottom w:w="80" w:type="dxa"/>
              <w:start w:w="120" w:type="dxa"/>
              <w:end w:w="120" w:type="dxa"/>
            </w:tcMar>
          </w:tcPr>
          <w:p>
            <w:pPr>
              <w:spacing w:before="0" w:after="80" w:line="247" w:lineRule="auto"/>
            </w:pPr>
            <w:r>
              <w:rPr>
                <w:sz w:val="20"/>
              </w:rPr>
              <w:t>Require the explicit confirmation phrase. Save a pending deletion request, restrict new writes and retain read/export access while pending. Actual erasure is an operator action.</w:t>
            </w:r>
          </w:p>
        </w:tc>
        <w:tc>
          <w:tcPr>
            <w:tcW w:type="dxa" w:w="2610"/>
            <w:vAlign w:val="center"/>
            <w:tcMar>
              <w:top w:w="80" w:type="dxa"/>
              <w:bottom w:w="80" w:type="dxa"/>
              <w:start w:w="120" w:type="dxa"/>
              <w:end w:w="120" w:type="dxa"/>
            </w:tcMar>
          </w:tcPr>
          <w:p>
            <w:pPr>
              <w:spacing w:before="0" w:after="80" w:line="247" w:lineRule="auto"/>
            </w:pPr>
            <w:r>
              <w:rPr>
                <w:sz w:val="20"/>
              </w:rPr>
              <w:t>Pending → O05; other conversations → B01.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H07</w:t>
            </w:r>
          </w:p>
        </w:tc>
        <w:tc>
          <w:tcPr>
            <w:tcW w:type="dxa" w:w="1500"/>
            <w:vAlign w:val="center"/>
            <w:tcMar>
              <w:top w:w="80" w:type="dxa"/>
              <w:bottom w:w="80" w:type="dxa"/>
              <w:start w:w="120" w:type="dxa"/>
              <w:end w:w="120" w:type="dxa"/>
            </w:tcMar>
          </w:tcPr>
          <w:p>
            <w:pPr>
              <w:spacing w:before="0" w:after="80" w:line="247" w:lineRule="auto"/>
            </w:pPr>
            <w:r>
              <w:rPr>
                <w:sz w:val="20"/>
              </w:rPr>
              <w:t>Complete conversation</w:t>
            </w:r>
          </w:p>
        </w:tc>
        <w:tc>
          <w:tcPr>
            <w:tcW w:type="dxa" w:w="4600"/>
            <w:vAlign w:val="center"/>
            <w:tcMar>
              <w:top w:w="80" w:type="dxa"/>
              <w:bottom w:w="80" w:type="dxa"/>
              <w:start w:w="120" w:type="dxa"/>
              <w:end w:w="120" w:type="dxa"/>
            </w:tcMar>
          </w:tcPr>
          <w:p>
            <w:pPr>
              <w:spacing w:before="0" w:after="80" w:line="247" w:lineRule="auto"/>
            </w:pPr>
            <w:r>
              <w:rPr>
                <w:sz w:val="20"/>
              </w:rPr>
              <w:t>Person explicitly completes. Flush required saves and require no pending answer. Derive the completion label from recorded AI requests/deliveries, not objective correctness.</w:t>
            </w:r>
          </w:p>
        </w:tc>
        <w:tc>
          <w:tcPr>
            <w:tcW w:type="dxa" w:w="2610"/>
            <w:vAlign w:val="center"/>
            <w:tcMar>
              <w:top w:w="80" w:type="dxa"/>
              <w:bottom w:w="80" w:type="dxa"/>
              <w:start w:w="120" w:type="dxa"/>
              <w:end w:w="120" w:type="dxa"/>
            </w:tcMar>
          </w:tcPr>
          <w:p>
            <w:pPr>
              <w:spacing w:before="0" w:after="80" w:line="247" w:lineRule="auto"/>
            </w:pPr>
            <w:r>
              <w:rPr>
                <w:sz w:val="20"/>
              </w:rPr>
              <w:t>Saved completion → H08; pending/save failure → G02/G03.</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H08</w:t>
            </w:r>
          </w:p>
        </w:tc>
        <w:tc>
          <w:tcPr>
            <w:tcW w:type="dxa" w:w="1500"/>
            <w:vAlign w:val="center"/>
            <w:tcMar>
              <w:top w:w="80" w:type="dxa"/>
              <w:bottom w:w="80" w:type="dxa"/>
              <w:start w:w="120" w:type="dxa"/>
              <w:end w:w="120" w:type="dxa"/>
            </w:tcMar>
          </w:tcPr>
          <w:p>
            <w:pPr>
              <w:spacing w:before="0" w:after="80" w:line="247" w:lineRule="auto"/>
            </w:pPr>
            <w:r>
              <w:rPr>
                <w:sz w:val="20"/>
              </w:rPr>
              <w:t>View completed work</w:t>
            </w:r>
          </w:p>
        </w:tc>
        <w:tc>
          <w:tcPr>
            <w:tcW w:type="dxa" w:w="4600"/>
            <w:vAlign w:val="center"/>
            <w:tcMar>
              <w:top w:w="80" w:type="dxa"/>
              <w:bottom w:w="80" w:type="dxa"/>
              <w:start w:w="120" w:type="dxa"/>
              <w:end w:w="120" w:type="dxa"/>
            </w:tcMar>
          </w:tcPr>
          <w:p>
            <w:pPr>
              <w:spacing w:before="0" w:after="80" w:line="247" w:lineRule="auto"/>
            </w:pPr>
            <w:r>
              <w:rPr>
                <w:sz w:val="20"/>
              </w:rPr>
              <w:t>Keep transcript and eligible feedback, verification, bookmarks, saved retries and review accessible. Do not accept new chat answer generation in a completed conversation.</w:t>
            </w:r>
          </w:p>
        </w:tc>
        <w:tc>
          <w:tcPr>
            <w:tcW w:type="dxa" w:w="2610"/>
            <w:vAlign w:val="center"/>
            <w:tcMar>
              <w:top w:w="80" w:type="dxa"/>
              <w:bottom w:w="80" w:type="dxa"/>
              <w:start w:w="120" w:type="dxa"/>
              <w:end w:w="120" w:type="dxa"/>
            </w:tcMar>
          </w:tcPr>
          <w:p>
            <w:pPr>
              <w:spacing w:before="0" w:after="80" w:line="247" w:lineRule="auto"/>
            </w:pPr>
            <w:r>
              <w:rPr>
                <w:sz w:val="20"/>
              </w:rPr>
              <w:t>New problem → B02; History/Progress → J01; bookmark → I01; review → J05.</w:t>
            </w:r>
          </w:p>
        </w:tc>
      </w:tr>
    </w:tbl>
    <w:p>
      <w:pPr>
        <w:spacing w:after="40" w:before="0" w:line="240" w:lineRule="auto"/>
      </w:pPr>
      <w:r>
        <w:rPr>
          <w:sz w:val="4"/>
        </w:rPr>
      </w:r>
    </w:p>
    <w:p>
      <w:pPr>
        <w:keepNext/>
      </w:pPr>
      <w:r>
        <w:t>Completion labels mean:</w:t>
      </w:r>
    </w:p>
    <w:p>
      <w:pPr>
        <w:pStyle w:val="ListBullet"/>
      </w:pPr>
      <w:r>
        <w:rPr>
          <w:rFonts w:ascii="Consolas" w:hAnsi="Consolas"/>
          <w:sz w:val="20"/>
        </w:rPr>
        <w:t>solved_with_ai</w:t>
      </w:r>
      <w:r>
        <w:t>: at least one AI answer was delivered before completion.</w:t>
      </w:r>
    </w:p>
    <w:p>
      <w:pPr>
        <w:pStyle w:val="ListBullet"/>
      </w:pPr>
      <w:r>
        <w:rPr>
          <w:rFonts w:ascii="Consolas" w:hAnsi="Consolas"/>
          <w:sz w:val="20"/>
        </w:rPr>
        <w:t>solved_without_ai_response</w:t>
      </w:r>
      <w:r>
        <w:t>: AI was requested but no answer was delivered.</w:t>
      </w:r>
    </w:p>
    <w:p>
      <w:pPr>
        <w:pStyle w:val="ListBullet"/>
      </w:pPr>
      <w:r>
        <w:rPr>
          <w:rFonts w:ascii="Consolas" w:hAnsi="Consolas"/>
          <w:sz w:val="20"/>
        </w:rPr>
        <w:t>solved_independently</w:t>
      </w:r>
      <w:r>
        <w:t>: no AI request was recorded before completion.</w:t>
      </w:r>
    </w:p>
    <w:p>
      <w:r>
        <w:t>These labels express the application completion path and the person's choice to complete. They are not proof that a solution is correct or that no outside AI was used.</w:t>
      </w:r>
    </w:p>
    <w:p>
      <w:r>
        <w:t>Ordinary navigation away from a chat leaves it open. The historical guided protocol has its own abandonment behavior; do not apply that behavior to everyday chat.</w:t>
      </w:r>
    </w:p>
    <w:p>
      <w:bookmarkStart w:id="18" w:name="chapter_18"/>
      <w:pPr>
        <w:pStyle w:val="Heading1"/>
      </w:pPr>
      <w:r>
        <w:t>18  History, progress and conversation review</w:t>
      </w:r>
      <w:bookmarkEnd w:id="18"/>
    </w:p>
    <w:p>
      <w:pPr>
        <w:pStyle w:val="Heading2"/>
      </w:pPr>
      <w:r>
        <w:t>Personal activity and explicit review</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J01</w:t>
            </w:r>
          </w:p>
        </w:tc>
        <w:tc>
          <w:tcPr>
            <w:tcW w:type="dxa" w:w="1500"/>
            <w:vAlign w:val="center"/>
            <w:tcMar>
              <w:top w:w="80" w:type="dxa"/>
              <w:bottom w:w="80" w:type="dxa"/>
              <w:start w:w="120" w:type="dxa"/>
              <w:end w:w="120" w:type="dxa"/>
            </w:tcMar>
          </w:tcPr>
          <w:p>
            <w:pPr>
              <w:spacing w:before="0" w:after="80" w:line="247" w:lineRule="auto"/>
            </w:pPr>
            <w:r>
              <w:rPr>
                <w:sz w:val="20"/>
              </w:rPr>
              <w:t>Search history</w:t>
            </w:r>
          </w:p>
        </w:tc>
        <w:tc>
          <w:tcPr>
            <w:tcW w:type="dxa" w:w="4600"/>
            <w:vAlign w:val="center"/>
            <w:tcMar>
              <w:top w:w="80" w:type="dxa"/>
              <w:bottom w:w="80" w:type="dxa"/>
              <w:start w:w="120" w:type="dxa"/>
              <w:end w:w="120" w:type="dxa"/>
            </w:tcMar>
          </w:tcPr>
          <w:p>
            <w:pPr>
              <w:spacing w:before="0" w:after="80" w:line="247" w:lineRule="auto"/>
            </w:pPr>
            <w:r>
              <w:rPr>
                <w:sz w:val="20"/>
              </w:rPr>
              <w:t>Read account-owned conversations with text/title search, status/archive/protocol filters and pagination.</w:t>
            </w:r>
          </w:p>
        </w:tc>
        <w:tc>
          <w:tcPr>
            <w:tcW w:type="dxa" w:w="2610"/>
            <w:vAlign w:val="center"/>
            <w:tcMar>
              <w:top w:w="80" w:type="dxa"/>
              <w:bottom w:w="80" w:type="dxa"/>
              <w:start w:w="120" w:type="dxa"/>
              <w:end w:w="120" w:type="dxa"/>
            </w:tcMar>
          </w:tcPr>
          <w:p>
            <w:pPr>
              <w:spacing w:before="0" w:after="80" w:line="247" w:lineRule="auto"/>
            </w:pPr>
            <w:r>
              <w:rPr>
                <w:sz w:val="20"/>
              </w:rPr>
              <w:t>Open → C01/H08/L01; Progress → J02.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J02</w:t>
            </w:r>
          </w:p>
        </w:tc>
        <w:tc>
          <w:tcPr>
            <w:tcW w:type="dxa" w:w="1500"/>
            <w:vAlign w:val="center"/>
            <w:tcMar>
              <w:top w:w="80" w:type="dxa"/>
              <w:bottom w:w="80" w:type="dxa"/>
              <w:start w:w="120" w:type="dxa"/>
              <w:end w:w="120" w:type="dxa"/>
            </w:tcMar>
          </w:tcPr>
          <w:p>
            <w:pPr>
              <w:spacing w:before="0" w:after="80" w:line="247" w:lineRule="auto"/>
            </w:pPr>
            <w:r>
              <w:rPr>
                <w:sz w:val="20"/>
              </w:rPr>
              <w:t>Load recorded progress</w:t>
            </w:r>
          </w:p>
        </w:tc>
        <w:tc>
          <w:tcPr>
            <w:tcW w:type="dxa" w:w="4600"/>
            <w:vAlign w:val="center"/>
            <w:tcMar>
              <w:top w:w="80" w:type="dxa"/>
              <w:bottom w:w="80" w:type="dxa"/>
              <w:start w:w="120" w:type="dxa"/>
              <w:end w:w="120" w:type="dxa"/>
            </w:tcMar>
          </w:tcPr>
          <w:p>
            <w:pPr>
              <w:spacing w:before="0" w:after="80" w:line="247" w:lineRule="auto"/>
            </w:pPr>
            <w:r>
              <w:rPr>
                <w:sz w:val="20"/>
              </w:rPr>
              <w:t>API derives activity from effective records. Keep normal chat and guided study separate. Show applicable AI-first, time-before-AI, own-attempt and AI-answer trends.</w:t>
            </w:r>
          </w:p>
        </w:tc>
        <w:tc>
          <w:tcPr>
            <w:tcW w:type="dxa" w:w="2610"/>
            <w:vAlign w:val="center"/>
            <w:tcMar>
              <w:top w:w="80" w:type="dxa"/>
              <w:bottom w:w="80" w:type="dxa"/>
              <w:start w:w="120" w:type="dxa"/>
              <w:end w:w="120" w:type="dxa"/>
            </w:tcMar>
          </w:tcPr>
          <w:p>
            <w:pPr>
              <w:spacing w:before="0" w:after="80" w:line="247" w:lineRule="auto"/>
            </w:pPr>
            <w:r>
              <w:rPr>
                <w:sz w:val="20"/>
              </w:rPr>
              <w:t>Charts/tables → J03; goals → I06.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J03</w:t>
            </w:r>
          </w:p>
        </w:tc>
        <w:tc>
          <w:tcPr>
            <w:tcW w:type="dxa" w:w="1500"/>
            <w:vAlign w:val="center"/>
            <w:tcMar>
              <w:top w:w="80" w:type="dxa"/>
              <w:bottom w:w="80" w:type="dxa"/>
              <w:start w:w="120" w:type="dxa"/>
              <w:end w:w="120" w:type="dxa"/>
            </w:tcMar>
          </w:tcPr>
          <w:p>
            <w:pPr>
              <w:spacing w:before="0" w:after="80" w:line="247" w:lineRule="auto"/>
            </w:pPr>
            <w:r>
              <w:rPr>
                <w:sz w:val="20"/>
              </w:rPr>
              <w:t>Interpret activity</w:t>
            </w:r>
          </w:p>
        </w:tc>
        <w:tc>
          <w:tcPr>
            <w:tcW w:type="dxa" w:w="4600"/>
            <w:vAlign w:val="center"/>
            <w:tcMar>
              <w:top w:w="80" w:type="dxa"/>
              <w:bottom w:w="80" w:type="dxa"/>
              <w:start w:w="120" w:type="dxa"/>
              <w:end w:w="120" w:type="dxa"/>
            </w:tcMar>
          </w:tcPr>
          <w:p>
            <w:pPr>
              <w:spacing w:before="0" w:after="80" w:line="247" w:lineRule="auto"/>
            </w:pPr>
            <w:r>
              <w:rPr>
                <w:sz w:val="20"/>
              </w:rPr>
              <w:t>Display exact values, available trends, saved retries and goal progress. Missing data stays missing. The guided protocol has its own verification measures.</w:t>
            </w:r>
          </w:p>
        </w:tc>
        <w:tc>
          <w:tcPr>
            <w:tcW w:type="dxa" w:w="2610"/>
            <w:vAlign w:val="center"/>
            <w:tcMar>
              <w:top w:w="80" w:type="dxa"/>
              <w:bottom w:w="80" w:type="dxa"/>
              <w:start w:w="120" w:type="dxa"/>
              <w:end w:w="120" w:type="dxa"/>
            </w:tcMar>
          </w:tcPr>
          <w:p>
            <w:pPr>
              <w:spacing w:before="0" w:after="80" w:line="247" w:lineRule="auto"/>
            </w:pPr>
            <w:r>
              <w:rPr>
                <w:sz w:val="20"/>
              </w:rPr>
              <w:t>Revisit work → J01/I02; new question → B02.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J04</w:t>
            </w:r>
          </w:p>
        </w:tc>
        <w:tc>
          <w:tcPr>
            <w:tcW w:type="dxa" w:w="1500"/>
            <w:vAlign w:val="center"/>
            <w:tcMar>
              <w:top w:w="80" w:type="dxa"/>
              <w:bottom w:w="80" w:type="dxa"/>
              <w:start w:w="120" w:type="dxa"/>
              <w:end w:w="120" w:type="dxa"/>
            </w:tcMar>
          </w:tcPr>
          <w:p>
            <w:pPr>
              <w:spacing w:before="0" w:after="80" w:line="247" w:lineRule="auto"/>
            </w:pPr>
            <w:r>
              <w:rPr>
                <w:sz w:val="20"/>
              </w:rPr>
              <w:t>Open review section</w:t>
            </w:r>
          </w:p>
        </w:tc>
        <w:tc>
          <w:tcPr>
            <w:tcW w:type="dxa" w:w="4600"/>
            <w:vAlign w:val="center"/>
            <w:tcMar>
              <w:top w:w="80" w:type="dxa"/>
              <w:bottom w:w="80" w:type="dxa"/>
              <w:start w:w="120" w:type="dxa"/>
              <w:end w:w="120" w:type="dxa"/>
            </w:tcMar>
          </w:tcPr>
          <w:p>
            <w:pPr>
              <w:spacing w:before="0" w:after="80" w:line="247" w:lineRule="auto"/>
            </w:pPr>
            <w:r>
              <w:rPr>
                <w:sz w:val="20"/>
              </w:rPr>
              <w:t>Expanding the review area only loads its state. A review requires relevant saved conversation work and an explicit generation request.</w:t>
            </w:r>
          </w:p>
        </w:tc>
        <w:tc>
          <w:tcPr>
            <w:tcW w:type="dxa" w:w="2610"/>
            <w:vAlign w:val="center"/>
            <w:tcMar>
              <w:top w:w="80" w:type="dxa"/>
              <w:bottom w:w="80" w:type="dxa"/>
              <w:start w:w="120" w:type="dxa"/>
              <w:end w:w="120" w:type="dxa"/>
            </w:tcMar>
          </w:tcPr>
          <w:p>
            <w:pPr>
              <w:spacing w:before="0" w:after="80" w:line="247" w:lineRule="auto"/>
            </w:pPr>
            <w:r>
              <w:rPr>
                <w:sz w:val="20"/>
              </w:rPr>
              <w:t>Existing result → J08; generate → J05; insufficient work → continue C01.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J05</w:t>
            </w:r>
          </w:p>
        </w:tc>
        <w:tc>
          <w:tcPr>
            <w:tcW w:type="dxa" w:w="1500"/>
            <w:vAlign w:val="center"/>
            <w:tcMar>
              <w:top w:w="80" w:type="dxa"/>
              <w:bottom w:w="80" w:type="dxa"/>
              <w:start w:w="120" w:type="dxa"/>
              <w:end w:w="120" w:type="dxa"/>
            </w:tcMar>
          </w:tcPr>
          <w:p>
            <w:pPr>
              <w:spacing w:before="0" w:after="80" w:line="247" w:lineRule="auto"/>
            </w:pPr>
            <w:r>
              <w:rPr>
                <w:sz w:val="20"/>
              </w:rPr>
              <w:t>Request conversation review</w:t>
            </w:r>
          </w:p>
        </w:tc>
        <w:tc>
          <w:tcPr>
            <w:tcW w:type="dxa" w:w="4600"/>
            <w:vAlign w:val="center"/>
            <w:tcMar>
              <w:top w:w="80" w:type="dxa"/>
              <w:bottom w:w="80" w:type="dxa"/>
              <w:start w:w="120" w:type="dxa"/>
              <w:end w:w="120" w:type="dxa"/>
            </w:tcMar>
          </w:tcPr>
          <w:p>
            <w:pPr>
              <w:spacing w:before="0" w:after="80" w:line="247" w:lineRule="auto"/>
            </w:pPr>
            <w:r>
              <w:rPr>
                <w:sz w:val="20"/>
              </w:rPr>
              <w:t>Submit an analysis request ID. Validate ownership, chat protocol, deletion state and review source content. Completed conversations can be reviewed.</w:t>
            </w:r>
          </w:p>
        </w:tc>
        <w:tc>
          <w:tcPr>
            <w:tcW w:type="dxa" w:w="2610"/>
            <w:vAlign w:val="center"/>
            <w:tcMar>
              <w:top w:w="80" w:type="dxa"/>
              <w:bottom w:w="80" w:type="dxa"/>
              <w:start w:w="120" w:type="dxa"/>
              <w:end w:w="120" w:type="dxa"/>
            </w:tcMar>
          </w:tcPr>
          <w:p>
            <w:pPr>
              <w:spacing w:before="0" w:after="80" w:line="247" w:lineRule="auto"/>
            </w:pPr>
            <w:r>
              <w:rPr>
                <w:sz w:val="20"/>
              </w:rPr>
              <w:t>Valid → J06; rejected →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J06</w:t>
            </w:r>
          </w:p>
        </w:tc>
        <w:tc>
          <w:tcPr>
            <w:tcW w:type="dxa" w:w="1500"/>
            <w:vAlign w:val="center"/>
            <w:tcMar>
              <w:top w:w="80" w:type="dxa"/>
              <w:bottom w:w="80" w:type="dxa"/>
              <w:start w:w="120" w:type="dxa"/>
              <w:end w:w="120" w:type="dxa"/>
            </w:tcMar>
          </w:tcPr>
          <w:p>
            <w:pPr>
              <w:spacing w:before="0" w:after="80" w:line="247" w:lineRule="auto"/>
            </w:pPr>
            <w:r>
              <w:rPr>
                <w:sz w:val="20"/>
              </w:rPr>
              <w:t>Reuse or generate?</w:t>
            </w:r>
          </w:p>
        </w:tc>
        <w:tc>
          <w:tcPr>
            <w:tcW w:type="dxa" w:w="4600"/>
            <w:vAlign w:val="center"/>
            <w:tcMar>
              <w:top w:w="80" w:type="dxa"/>
              <w:bottom w:w="80" w:type="dxa"/>
              <w:start w:w="120" w:type="dxa"/>
              <w:end w:w="120" w:type="dxa"/>
            </w:tcMar>
          </w:tcPr>
          <w:p>
            <w:pPr>
              <w:spacing w:before="0" w:after="80" w:line="247" w:lineRule="auto"/>
            </w:pPr>
            <w:r>
              <w:rPr>
                <w:sz w:val="20"/>
              </w:rPr>
              <w:t>Reuse the same request's result or an existing successful review for the unchanged source fingerprint. Changed work marks the older review stale; regeneration remains explicit.</w:t>
            </w:r>
          </w:p>
        </w:tc>
        <w:tc>
          <w:tcPr>
            <w:tcW w:type="dxa" w:w="2610"/>
            <w:vAlign w:val="center"/>
            <w:tcMar>
              <w:top w:w="80" w:type="dxa"/>
              <w:bottom w:w="80" w:type="dxa"/>
              <w:start w:w="120" w:type="dxa"/>
              <w:end w:w="120" w:type="dxa"/>
            </w:tcMar>
          </w:tcPr>
          <w:p>
            <w:pPr>
              <w:spacing w:before="0" w:after="80" w:line="247" w:lineRule="auto"/>
            </w:pPr>
            <w:r>
              <w:rPr>
                <w:sz w:val="20"/>
              </w:rPr>
              <w:t>Cached → J08; pending → J07; new eligible review → J07.</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J07</w:t>
            </w:r>
          </w:p>
        </w:tc>
        <w:tc>
          <w:tcPr>
            <w:tcW w:type="dxa" w:w="1500"/>
            <w:vAlign w:val="center"/>
            <w:tcMar>
              <w:top w:w="80" w:type="dxa"/>
              <w:bottom w:w="80" w:type="dxa"/>
              <w:start w:w="120" w:type="dxa"/>
              <w:end w:w="120" w:type="dxa"/>
            </w:tcMar>
          </w:tcPr>
          <w:p>
            <w:pPr>
              <w:spacing w:before="0" w:after="80" w:line="247" w:lineRule="auto"/>
            </w:pPr>
            <w:r>
              <w:rPr>
                <w:sz w:val="20"/>
              </w:rPr>
              <w:t>Generate bounded review</w:t>
            </w:r>
          </w:p>
        </w:tc>
        <w:tc>
          <w:tcPr>
            <w:tcW w:type="dxa" w:w="4600"/>
            <w:vAlign w:val="center"/>
            <w:tcMar>
              <w:top w:w="80" w:type="dxa"/>
              <w:bottom w:w="80" w:type="dxa"/>
              <w:start w:w="120" w:type="dxa"/>
              <w:end w:w="120" w:type="dxa"/>
            </w:tcMar>
          </w:tcPr>
          <w:p>
            <w:pPr>
              <w:spacing w:before="0" w:after="80" w:line="247" w:lineRule="auto"/>
            </w:pPr>
            <w:r>
              <w:rPr>
                <w:sz w:val="20"/>
              </w:rPr>
              <w:t>Build a bounded review context, admit against the shared usage system and route with purpose analysis. Use analysis-specific request/provider/delivery/failure events. Poll the analysis status endpoint for recovery.</w:t>
            </w:r>
          </w:p>
        </w:tc>
        <w:tc>
          <w:tcPr>
            <w:tcW w:type="dxa" w:w="2610"/>
            <w:vAlign w:val="center"/>
            <w:tcMar>
              <w:top w:w="80" w:type="dxa"/>
              <w:bottom w:w="80" w:type="dxa"/>
              <w:start w:w="120" w:type="dxa"/>
              <w:end w:w="120" w:type="dxa"/>
            </w:tcMar>
          </w:tcPr>
          <w:p>
            <w:pPr>
              <w:spacing w:before="0" w:after="80" w:line="247" w:lineRule="auto"/>
            </w:pPr>
            <w:r>
              <w:rPr>
                <w:sz w:val="20"/>
              </w:rPr>
              <w:t>Delivered → J08; failure →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J08</w:t>
            </w:r>
          </w:p>
        </w:tc>
        <w:tc>
          <w:tcPr>
            <w:tcW w:type="dxa" w:w="1500"/>
            <w:vAlign w:val="center"/>
            <w:tcMar>
              <w:top w:w="80" w:type="dxa"/>
              <w:bottom w:w="80" w:type="dxa"/>
              <w:start w:w="120" w:type="dxa"/>
              <w:end w:w="120" w:type="dxa"/>
            </w:tcMar>
          </w:tcPr>
          <w:p>
            <w:pPr>
              <w:spacing w:before="0" w:after="80" w:line="247" w:lineRule="auto"/>
            </w:pPr>
            <w:r>
              <w:rPr>
                <w:sz w:val="20"/>
              </w:rPr>
              <w:t>Read review with limits</w:t>
            </w:r>
          </w:p>
        </w:tc>
        <w:tc>
          <w:tcPr>
            <w:tcW w:type="dxa" w:w="4600"/>
            <w:vAlign w:val="center"/>
            <w:tcMar>
              <w:top w:w="80" w:type="dxa"/>
              <w:bottom w:w="80" w:type="dxa"/>
              <w:start w:w="120" w:type="dxa"/>
              <w:end w:w="120" w:type="dxa"/>
            </w:tcMar>
          </w:tcPr>
          <w:p>
            <w:pPr>
              <w:spacing w:before="0" w:after="80" w:line="247" w:lineRule="auto"/>
            </w:pPr>
            <w:r>
              <w:rPr>
                <w:sz w:val="20"/>
              </w:rPr>
              <w:t>Show the saved AI review and freshness state. Reading again does not spend allowance. It is a suggestion based on supplied excerpts, not a measurement of intelligence or proof of learning.</w:t>
            </w:r>
          </w:p>
        </w:tc>
        <w:tc>
          <w:tcPr>
            <w:tcW w:type="dxa" w:w="2610"/>
            <w:vAlign w:val="center"/>
            <w:tcMar>
              <w:top w:w="80" w:type="dxa"/>
              <w:bottom w:w="80" w:type="dxa"/>
              <w:start w:w="120" w:type="dxa"/>
              <w:end w:w="120" w:type="dxa"/>
            </w:tcMar>
          </w:tcPr>
          <w:p>
            <w:pPr>
              <w:spacing w:before="0" w:after="80" w:line="247" w:lineRule="auto"/>
            </w:pPr>
            <w:r>
              <w:rPr>
                <w:sz w:val="20"/>
              </w:rPr>
              <w:t>Return → F01/H08; changed work and explicit refresh → J05.</w:t>
            </w:r>
          </w:p>
        </w:tc>
      </w:tr>
    </w:tbl>
    <w:p>
      <w:pPr>
        <w:spacing w:after="40" w:before="0" w:line="240" w:lineRule="auto"/>
      </w:pPr>
      <w:r>
        <w:rPr>
          <w:sz w:val="4"/>
        </w:rPr>
      </w:r>
    </w:p>
    <w:p>
      <w:r>
        <w:t>Review context contains up to 24 recent selected text excerpts within a 16,000-character budget, plus a bounded opening question when needed. Truncation is tracked. It is not an unlimited copy of all account data. Optional answer-verification reports and saved-answer retries are not automatically included in the current review source/fingerprint.</w:t>
      </w:r>
    </w:p>
    <w:p>
      <w:r>
        <w:rPr>
          <w:b/>
        </w:rPr>
        <w:t>Three different analysis functions:</w:t>
      </w:r>
      <w:r>
        <w:t xml:space="preserve"> deterministic personal activity counts; explicitly requested AI conversation review; administrator research statistics. Only the AI review uses a model.</w:t>
      </w:r>
    </w:p>
    <w:p>
      <w:pPr>
        <w:pStyle w:val="Heading2"/>
      </w:pPr>
      <w:r>
        <w:t>Per-question activity boundary</w:t>
      </w:r>
    </w:p>
    <w:p>
      <w:r>
        <w:t>The question-turn-v1 association can show whether an attempt was recorded before the first request for that turn: true, false or no request yet. It is based on recorded arrival order, including offline synchronization, not direct observation of a human thought process. It complements existing session metrics rather than replacing their definitions.</w:t>
      </w:r>
    </w:p>
    <w:p>
      <w:bookmarkStart w:id="19" w:name="chapter_19"/>
      <w:pPr>
        <w:pStyle w:val="Heading1"/>
      </w:pPr>
      <w:r>
        <w:t>19  Settings, personal data and support</w:t>
      </w:r>
      <w:bookmarkEnd w:id="19"/>
    </w:p>
    <w:p>
      <w:pPr>
        <w:pStyle w:val="Heading2"/>
      </w:pPr>
      <w:r>
        <w:t>Account preferences, privacy and support</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K01</w:t>
            </w:r>
          </w:p>
        </w:tc>
        <w:tc>
          <w:tcPr>
            <w:tcW w:type="dxa" w:w="1500"/>
            <w:vAlign w:val="center"/>
            <w:tcMar>
              <w:top w:w="80" w:type="dxa"/>
              <w:bottom w:w="80" w:type="dxa"/>
              <w:start w:w="120" w:type="dxa"/>
              <w:end w:w="120" w:type="dxa"/>
            </w:tcMar>
          </w:tcPr>
          <w:p>
            <w:pPr>
              <w:spacing w:before="0" w:after="80" w:line="247" w:lineRule="auto"/>
            </w:pPr>
            <w:r>
              <w:rPr>
                <w:sz w:val="20"/>
              </w:rPr>
              <w:t>Open Settings</w:t>
            </w:r>
          </w:p>
        </w:tc>
        <w:tc>
          <w:tcPr>
            <w:tcW w:type="dxa" w:w="4600"/>
            <w:vAlign w:val="center"/>
            <w:tcMar>
              <w:top w:w="80" w:type="dxa"/>
              <w:bottom w:w="80" w:type="dxa"/>
              <w:start w:w="120" w:type="dxa"/>
              <w:end w:w="120" w:type="dxa"/>
            </w:tcMar>
          </w:tcPr>
          <w:p>
            <w:pPr>
              <w:spacing w:before="0" w:after="80" w:line="247" w:lineRule="auto"/>
            </w:pPr>
            <w:r>
              <w:rPr>
                <w:sz w:val="20"/>
              </w:rPr>
              <w:t>Show account, answer/practice preferences, allowance, privacy/data and help/sync controls. Workspace administration is restricted to admin/development identities.</w:t>
            </w:r>
          </w:p>
        </w:tc>
        <w:tc>
          <w:tcPr>
            <w:tcW w:type="dxa" w:w="2610"/>
            <w:vAlign w:val="center"/>
            <w:tcMar>
              <w:top w:w="80" w:type="dxa"/>
              <w:bottom w:w="80" w:type="dxa"/>
              <w:start w:w="120" w:type="dxa"/>
              <w:end w:w="120" w:type="dxa"/>
            </w:tcMar>
          </w:tcPr>
          <w:p>
            <w:pPr>
              <w:spacing w:before="0" w:after="80" w:line="247" w:lineRule="auto"/>
            </w:pPr>
            <w:r>
              <w:rPr>
                <w:sz w:val="20"/>
              </w:rPr>
              <w:t>Select → K02–K10.</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K02</w:t>
            </w:r>
          </w:p>
        </w:tc>
        <w:tc>
          <w:tcPr>
            <w:tcW w:type="dxa" w:w="1500"/>
            <w:vAlign w:val="center"/>
            <w:tcMar>
              <w:top w:w="80" w:type="dxa"/>
              <w:bottom w:w="80" w:type="dxa"/>
              <w:start w:w="120" w:type="dxa"/>
              <w:end w:w="120" w:type="dxa"/>
            </w:tcMar>
          </w:tcPr>
          <w:p>
            <w:pPr>
              <w:spacing w:before="0" w:after="80" w:line="247" w:lineRule="auto"/>
            </w:pPr>
            <w:r>
              <w:rPr>
                <w:sz w:val="20"/>
              </w:rPr>
              <w:t>Manage account</w:t>
            </w:r>
          </w:p>
        </w:tc>
        <w:tc>
          <w:tcPr>
            <w:tcW w:type="dxa" w:w="4600"/>
            <w:vAlign w:val="center"/>
            <w:tcMar>
              <w:top w:w="80" w:type="dxa"/>
              <w:bottom w:w="80" w:type="dxa"/>
              <w:start w:w="120" w:type="dxa"/>
              <w:end w:w="120" w:type="dxa"/>
            </w:tcMar>
          </w:tcPr>
          <w:p>
            <w:pPr>
              <w:spacing w:before="0" w:after="80" w:line="247" w:lineRule="auto"/>
            </w:pPr>
            <w:r>
              <w:rPr>
                <w:sz w:val="20"/>
              </w:rPr>
              <w:t>Use configured Clerk account controls and sign-out. Account authentication remains Clerk's responsibility.</w:t>
            </w:r>
          </w:p>
        </w:tc>
        <w:tc>
          <w:tcPr>
            <w:tcW w:type="dxa" w:w="2610"/>
            <w:vAlign w:val="center"/>
            <w:tcMar>
              <w:top w:w="80" w:type="dxa"/>
              <w:bottom w:w="80" w:type="dxa"/>
              <w:start w:w="120" w:type="dxa"/>
              <w:end w:w="120" w:type="dxa"/>
            </w:tcMar>
          </w:tcPr>
          <w:p>
            <w:pPr>
              <w:spacing w:before="0" w:after="80" w:line="247" w:lineRule="auto"/>
            </w:pPr>
            <w:r>
              <w:rPr>
                <w:sz w:val="20"/>
              </w:rPr>
              <w:t>Signed out → A03; updated account → K01.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K03</w:t>
            </w:r>
          </w:p>
        </w:tc>
        <w:tc>
          <w:tcPr>
            <w:tcW w:type="dxa" w:w="1500"/>
            <w:vAlign w:val="center"/>
            <w:tcMar>
              <w:top w:w="80" w:type="dxa"/>
              <w:bottom w:w="80" w:type="dxa"/>
              <w:start w:w="120" w:type="dxa"/>
              <w:end w:w="120" w:type="dxa"/>
            </w:tcMar>
          </w:tcPr>
          <w:p>
            <w:pPr>
              <w:spacing w:before="0" w:after="80" w:line="247" w:lineRule="auto"/>
            </w:pPr>
            <w:r>
              <w:rPr>
                <w:sz w:val="20"/>
              </w:rPr>
              <w:t>Save preferences</w:t>
            </w:r>
          </w:p>
        </w:tc>
        <w:tc>
          <w:tcPr>
            <w:tcW w:type="dxa" w:w="4600"/>
            <w:vAlign w:val="center"/>
            <w:tcMar>
              <w:top w:w="80" w:type="dxa"/>
              <w:bottom w:w="80" w:type="dxa"/>
              <w:start w:w="120" w:type="dxa"/>
              <w:end w:w="120" w:type="dxa"/>
            </w:tcMar>
          </w:tcPr>
          <w:p>
            <w:pPr>
              <w:spacing w:before="0" w:after="80" w:line="247" w:lineRule="auto"/>
            </w:pPr>
            <w:r>
              <w:rPr>
                <w:sz w:val="20"/>
              </w:rPr>
              <w:t>Store concise/detailed answer default, output language and practice-invitation preference. Existing answers and in-flight requests are not rewritten.</w:t>
            </w:r>
          </w:p>
        </w:tc>
        <w:tc>
          <w:tcPr>
            <w:tcW w:type="dxa" w:w="2610"/>
            <w:vAlign w:val="center"/>
            <w:tcMar>
              <w:top w:w="80" w:type="dxa"/>
              <w:bottom w:w="80" w:type="dxa"/>
              <w:start w:w="120" w:type="dxa"/>
              <w:end w:w="120" w:type="dxa"/>
            </w:tcMar>
          </w:tcPr>
          <w:p>
            <w:pPr>
              <w:spacing w:before="0" w:after="80" w:line="247" w:lineRule="auto"/>
            </w:pPr>
            <w:r>
              <w:rPr>
                <w:sz w:val="20"/>
              </w:rPr>
              <w:t>Next applicable generation → D04; return → K01.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K04</w:t>
            </w:r>
          </w:p>
        </w:tc>
        <w:tc>
          <w:tcPr>
            <w:tcW w:type="dxa" w:w="1500"/>
            <w:vAlign w:val="center"/>
            <w:tcMar>
              <w:top w:w="80" w:type="dxa"/>
              <w:bottom w:w="80" w:type="dxa"/>
              <w:start w:w="120" w:type="dxa"/>
              <w:end w:w="120" w:type="dxa"/>
            </w:tcMar>
          </w:tcPr>
          <w:p>
            <w:pPr>
              <w:spacing w:before="0" w:after="80" w:line="247" w:lineRule="auto"/>
            </w:pPr>
            <w:r>
              <w:rPr>
                <w:sz w:val="20"/>
              </w:rPr>
              <w:t>View usage or resync</w:t>
            </w:r>
          </w:p>
        </w:tc>
        <w:tc>
          <w:tcPr>
            <w:tcW w:type="dxa" w:w="4600"/>
            <w:vAlign w:val="center"/>
            <w:tcMar>
              <w:top w:w="80" w:type="dxa"/>
              <w:bottom w:w="80" w:type="dxa"/>
              <w:start w:w="120" w:type="dxa"/>
              <w:end w:w="120" w:type="dxa"/>
            </w:tcMar>
          </w:tcPr>
          <w:p>
            <w:pPr>
              <w:spacing w:before="0" w:after="80" w:line="247" w:lineRule="auto"/>
            </w:pPr>
            <w:r>
              <w:rPr>
                <w:sz w:val="20"/>
              </w:rPr>
              <w:t>Read remaining allowance and reset time; privileged views include workspace totals. Retry account-scoped synchronization when needed. No billing probe or AI call is made.</w:t>
            </w:r>
          </w:p>
        </w:tc>
        <w:tc>
          <w:tcPr>
            <w:tcW w:type="dxa" w:w="2610"/>
            <w:vAlign w:val="center"/>
            <w:tcMar>
              <w:top w:w="80" w:type="dxa"/>
              <w:bottom w:w="80" w:type="dxa"/>
              <w:start w:w="120" w:type="dxa"/>
              <w:end w:w="120" w:type="dxa"/>
            </w:tcMar>
          </w:tcPr>
          <w:p>
            <w:pPr>
              <w:spacing w:before="0" w:after="80" w:line="247" w:lineRule="auto"/>
            </w:pPr>
            <w:r>
              <w:rPr>
                <w:sz w:val="20"/>
              </w:rPr>
              <w:t>Sync → G02; return → K01.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K05</w:t>
            </w:r>
          </w:p>
        </w:tc>
        <w:tc>
          <w:tcPr>
            <w:tcW w:type="dxa" w:w="1500"/>
            <w:vAlign w:val="center"/>
            <w:tcMar>
              <w:top w:w="80" w:type="dxa"/>
              <w:bottom w:w="80" w:type="dxa"/>
              <w:start w:w="120" w:type="dxa"/>
              <w:end w:w="120" w:type="dxa"/>
            </w:tcMar>
          </w:tcPr>
          <w:p>
            <w:pPr>
              <w:spacing w:before="0" w:after="80" w:line="247" w:lineRule="auto"/>
            </w:pPr>
            <w:r>
              <w:rPr>
                <w:sz w:val="20"/>
              </w:rPr>
              <w:t>Choose research consent</w:t>
            </w:r>
          </w:p>
        </w:tc>
        <w:tc>
          <w:tcPr>
            <w:tcW w:type="dxa" w:w="4600"/>
            <w:vAlign w:val="center"/>
            <w:tcMar>
              <w:top w:w="80" w:type="dxa"/>
              <w:bottom w:w="80" w:type="dxa"/>
              <w:start w:w="120" w:type="dxa"/>
              <w:end w:w="120" w:type="dxa"/>
            </w:tcMar>
          </w:tcPr>
          <w:p>
            <w:pPr>
              <w:spacing w:before="0" w:after="80" w:line="247" w:lineRule="auto"/>
            </w:pPr>
            <w:r>
              <w:rPr>
                <w:sz w:val="20"/>
              </w:rPr>
              <w:t>Enable or withdraw optional research participation separately from the notice acknowledgment. Withdrawal excludes the account from future consent-filtered exports.</w:t>
            </w:r>
          </w:p>
        </w:tc>
        <w:tc>
          <w:tcPr>
            <w:tcW w:type="dxa" w:w="2610"/>
            <w:vAlign w:val="center"/>
            <w:tcMar>
              <w:top w:w="80" w:type="dxa"/>
              <w:bottom w:w="80" w:type="dxa"/>
              <w:start w:w="120" w:type="dxa"/>
              <w:end w:w="120" w:type="dxa"/>
            </w:tcMar>
          </w:tcPr>
          <w:p>
            <w:pPr>
              <w:spacing w:before="0" w:after="80" w:line="247" w:lineRule="auto"/>
            </w:pPr>
            <w:r>
              <w:rPr>
                <w:sz w:val="20"/>
              </w:rPr>
              <w:t>Save → K01; future eligible export → M02.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K06</w:t>
            </w:r>
          </w:p>
        </w:tc>
        <w:tc>
          <w:tcPr>
            <w:tcW w:type="dxa" w:w="1500"/>
            <w:vAlign w:val="center"/>
            <w:tcMar>
              <w:top w:w="80" w:type="dxa"/>
              <w:bottom w:w="80" w:type="dxa"/>
              <w:start w:w="120" w:type="dxa"/>
              <w:end w:w="120" w:type="dxa"/>
            </w:tcMar>
          </w:tcPr>
          <w:p>
            <w:pPr>
              <w:spacing w:before="0" w:after="80" w:line="247" w:lineRule="auto"/>
            </w:pPr>
            <w:r>
              <w:rPr>
                <w:sz w:val="20"/>
              </w:rPr>
              <w:t>Export personal records</w:t>
            </w:r>
          </w:p>
        </w:tc>
        <w:tc>
          <w:tcPr>
            <w:tcW w:type="dxa" w:w="4600"/>
            <w:vAlign w:val="center"/>
            <w:tcMar>
              <w:top w:w="80" w:type="dxa"/>
              <w:bottom w:w="80" w:type="dxa"/>
              <w:start w:w="120" w:type="dxa"/>
              <w:end w:w="120" w:type="dxa"/>
            </w:tcMar>
          </w:tcPr>
          <w:p>
            <w:pPr>
              <w:spacing w:before="0" w:after="80" w:line="247" w:lineRule="auto"/>
            </w:pPr>
            <w:r>
              <w:rPr>
                <w:sz w:val="20"/>
              </w:rPr>
              <w:t>Download personal JSON containing supported account, conversation/event, preference, learning and report records. Does not include Clerk passwords or operator secrets.</w:t>
            </w:r>
          </w:p>
        </w:tc>
        <w:tc>
          <w:tcPr>
            <w:tcW w:type="dxa" w:w="2610"/>
            <w:vAlign w:val="center"/>
            <w:tcMar>
              <w:top w:w="80" w:type="dxa"/>
              <w:bottom w:w="80" w:type="dxa"/>
              <w:start w:w="120" w:type="dxa"/>
              <w:end w:w="120" w:type="dxa"/>
            </w:tcMar>
          </w:tcPr>
          <w:p>
            <w:pPr>
              <w:spacing w:before="0" w:after="80" w:line="247" w:lineRule="auto"/>
            </w:pPr>
            <w:r>
              <w:rPr>
                <w:sz w:val="20"/>
              </w:rPr>
              <w:t>Download complete → K01.</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K07</w:t>
            </w:r>
          </w:p>
        </w:tc>
        <w:tc>
          <w:tcPr>
            <w:tcW w:type="dxa" w:w="1500"/>
            <w:vAlign w:val="center"/>
            <w:tcMar>
              <w:top w:w="80" w:type="dxa"/>
              <w:bottom w:w="80" w:type="dxa"/>
              <w:start w:w="120" w:type="dxa"/>
              <w:end w:w="120" w:type="dxa"/>
            </w:tcMar>
          </w:tcPr>
          <w:p>
            <w:pPr>
              <w:spacing w:before="0" w:after="80" w:line="247" w:lineRule="auto"/>
            </w:pPr>
            <w:r>
              <w:rPr>
                <w:sz w:val="20"/>
              </w:rPr>
              <w:t>Request data deletion</w:t>
            </w:r>
          </w:p>
        </w:tc>
        <w:tc>
          <w:tcPr>
            <w:tcW w:type="dxa" w:w="4600"/>
            <w:vAlign w:val="center"/>
            <w:tcMar>
              <w:top w:w="80" w:type="dxa"/>
              <w:bottom w:w="80" w:type="dxa"/>
              <w:start w:w="120" w:type="dxa"/>
              <w:end w:w="120" w:type="dxa"/>
            </w:tcMar>
          </w:tcPr>
          <w:p>
            <w:pPr>
              <w:spacing w:before="0" w:after="80" w:line="247" w:lineRule="auto"/>
            </w:pPr>
            <w:r>
              <w:rPr>
                <w:sz w:val="20"/>
              </w:rPr>
              <w:t>Require the explicit account-level confirmation phrase. Record pending erasure and withdraw research consent. This is a request to erase conversation-related application data, not a claim to instantly delete the external Clerk identity.</w:t>
            </w:r>
          </w:p>
        </w:tc>
        <w:tc>
          <w:tcPr>
            <w:tcW w:type="dxa" w:w="2610"/>
            <w:vAlign w:val="center"/>
            <w:tcMar>
              <w:top w:w="80" w:type="dxa"/>
              <w:bottom w:w="80" w:type="dxa"/>
              <w:start w:w="120" w:type="dxa"/>
              <w:end w:w="120" w:type="dxa"/>
            </w:tcMar>
          </w:tcPr>
          <w:p>
            <w:pPr>
              <w:spacing w:before="0" w:after="80" w:line="247" w:lineRule="auto"/>
            </w:pPr>
            <w:r>
              <w:rPr>
                <w:sz w:val="20"/>
              </w:rPr>
              <w:t>Pending → K08.</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K08</w:t>
            </w:r>
          </w:p>
        </w:tc>
        <w:tc>
          <w:tcPr>
            <w:tcW w:type="dxa" w:w="1500"/>
            <w:vAlign w:val="center"/>
            <w:tcMar>
              <w:top w:w="80" w:type="dxa"/>
              <w:bottom w:w="80" w:type="dxa"/>
              <w:start w:w="120" w:type="dxa"/>
              <w:end w:w="120" w:type="dxa"/>
            </w:tcMar>
          </w:tcPr>
          <w:p>
            <w:pPr>
              <w:spacing w:before="0" w:after="80" w:line="247" w:lineRule="auto"/>
            </w:pPr>
            <w:r>
              <w:rPr>
                <w:sz w:val="20"/>
              </w:rPr>
              <w:t>Pending deletion state</w:t>
            </w:r>
          </w:p>
        </w:tc>
        <w:tc>
          <w:tcPr>
            <w:tcW w:type="dxa" w:w="4600"/>
            <w:vAlign w:val="center"/>
            <w:tcMar>
              <w:top w:w="80" w:type="dxa"/>
              <w:bottom w:w="80" w:type="dxa"/>
              <w:start w:w="120" w:type="dxa"/>
              <w:end w:w="120" w:type="dxa"/>
            </w:tcMar>
          </w:tcPr>
          <w:p>
            <w:pPr>
              <w:spacing w:before="0" w:after="80" w:line="247" w:lineRule="auto"/>
            </w:pPr>
            <w:r>
              <w:rPr>
                <w:sz w:val="20"/>
              </w:rPr>
              <w:t>Restrict new work, retain permitted read/export/cancellation paths, and show the pending status. Operator fulfillment is required.</w:t>
            </w:r>
          </w:p>
        </w:tc>
        <w:tc>
          <w:tcPr>
            <w:tcW w:type="dxa" w:w="2610"/>
            <w:vAlign w:val="center"/>
            <w:tcMar>
              <w:top w:w="80" w:type="dxa"/>
              <w:bottom w:w="80" w:type="dxa"/>
              <w:start w:w="120" w:type="dxa"/>
              <w:end w:w="120" w:type="dxa"/>
            </w:tcMar>
          </w:tcPr>
          <w:p>
            <w:pPr>
              <w:spacing w:before="0" w:after="80" w:line="247" w:lineRule="auto"/>
            </w:pPr>
            <w:r>
              <w:rPr>
                <w:sz w:val="20"/>
              </w:rPr>
              <w:t>Export → K06; processing → O05.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K09</w:t>
            </w:r>
          </w:p>
        </w:tc>
        <w:tc>
          <w:tcPr>
            <w:tcW w:type="dxa" w:w="1500"/>
            <w:vAlign w:val="center"/>
            <w:tcMar>
              <w:top w:w="80" w:type="dxa"/>
              <w:bottom w:w="80" w:type="dxa"/>
              <w:start w:w="120" w:type="dxa"/>
              <w:end w:w="120" w:type="dxa"/>
            </w:tcMar>
          </w:tcPr>
          <w:p>
            <w:pPr>
              <w:spacing w:before="0" w:after="80" w:line="247" w:lineRule="auto"/>
            </w:pPr>
            <w:r>
              <w:rPr>
                <w:sz w:val="20"/>
              </w:rPr>
              <w:t>Report problem or suggestion</w:t>
            </w:r>
          </w:p>
        </w:tc>
        <w:tc>
          <w:tcPr>
            <w:tcW w:type="dxa" w:w="4600"/>
            <w:vAlign w:val="center"/>
            <w:tcMar>
              <w:top w:w="80" w:type="dxa"/>
              <w:bottom w:w="80" w:type="dxa"/>
              <w:start w:w="120" w:type="dxa"/>
              <w:end w:w="120" w:type="dxa"/>
            </w:tcMar>
          </w:tcPr>
          <w:p>
            <w:pPr>
              <w:spacing w:before="0" w:after="80" w:line="247" w:lineRule="auto"/>
            </w:pPr>
            <w:r>
              <w:rPr>
                <w:sz w:val="20"/>
              </w:rPr>
              <w:t>Submit category, 10–2,000-character message and optional safe error reference. Store an idempotent report and display its ID/status. No automatic transcript/log attachment or email is implied.</w:t>
            </w:r>
          </w:p>
        </w:tc>
        <w:tc>
          <w:tcPr>
            <w:tcW w:type="dxa" w:w="2610"/>
            <w:vAlign w:val="center"/>
            <w:tcMar>
              <w:top w:w="80" w:type="dxa"/>
              <w:bottom w:w="80" w:type="dxa"/>
              <w:start w:w="120" w:type="dxa"/>
              <w:end w:w="120" w:type="dxa"/>
            </w:tcMar>
          </w:tcPr>
          <w:p>
            <w:pPr>
              <w:spacing w:before="0" w:after="80" w:line="247" w:lineRule="auto"/>
            </w:pPr>
            <w:r>
              <w:rPr>
                <w:sz w:val="20"/>
              </w:rPr>
              <w:t>Saved/recent reports → K01; failure → G05.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K10</w:t>
            </w:r>
          </w:p>
        </w:tc>
        <w:tc>
          <w:tcPr>
            <w:tcW w:type="dxa" w:w="1500"/>
            <w:vAlign w:val="center"/>
            <w:tcMar>
              <w:top w:w="80" w:type="dxa"/>
              <w:bottom w:w="80" w:type="dxa"/>
              <w:start w:w="120" w:type="dxa"/>
              <w:end w:w="120" w:type="dxa"/>
            </w:tcMar>
          </w:tcPr>
          <w:p>
            <w:pPr>
              <w:spacing w:before="0" w:after="80" w:line="247" w:lineRule="auto"/>
            </w:pPr>
            <w:r>
              <w:rPr>
                <w:sz w:val="20"/>
              </w:rPr>
              <w:t>Inspect workspace setup</w:t>
            </w:r>
          </w:p>
        </w:tc>
        <w:tc>
          <w:tcPr>
            <w:tcW w:type="dxa" w:w="4600"/>
            <w:vAlign w:val="center"/>
            <w:tcMar>
              <w:top w:w="80" w:type="dxa"/>
              <w:bottom w:w="80" w:type="dxa"/>
              <w:start w:w="120" w:type="dxa"/>
              <w:end w:w="120" w:type="dxa"/>
            </w:tcMar>
          </w:tcPr>
          <w:p>
            <w:pPr>
              <w:spacing w:before="0" w:after="80" w:line="247" w:lineRule="auto"/>
            </w:pPr>
            <w:r>
              <w:rPr>
                <w:sz w:val="20"/>
              </w:rPr>
              <w:t>Authorized users inspect configured AI availability, operator state, support reports and research access. Provider setup status is not a live-credit test.</w:t>
            </w:r>
          </w:p>
        </w:tc>
        <w:tc>
          <w:tcPr>
            <w:tcW w:type="dxa" w:w="2610"/>
            <w:vAlign w:val="center"/>
            <w:tcMar>
              <w:top w:w="80" w:type="dxa"/>
              <w:bottom w:w="80" w:type="dxa"/>
              <w:start w:w="120" w:type="dxa"/>
              <w:end w:w="120" w:type="dxa"/>
            </w:tcMar>
          </w:tcPr>
          <w:p>
            <w:pPr>
              <w:spacing w:before="0" w:after="80" w:line="247" w:lineRule="auto"/>
            </w:pPr>
            <w:r>
              <w:rPr>
                <w:sz w:val="20"/>
              </w:rPr>
              <w:t>Operator action → O02/O06; research → M01.</w:t>
            </w:r>
          </w:p>
        </w:tc>
      </w:tr>
    </w:tbl>
    <w:p>
      <w:pPr>
        <w:spacing w:after="40" w:before="0" w:line="240" w:lineRule="auto"/>
      </w:pPr>
      <w:r>
        <w:rPr>
          <w:sz w:val="4"/>
        </w:rPr>
      </w:r>
    </w:p>
    <w:p>
      <w:r>
        <w:t>Reports are limited to ten new reports per user in a rolling 24-hour period; replaying an existing report identity does not consume another slot. Users can see their recent reports. Administrators can view and mark reports open/resolved. A real support contact must be supplied by the operator.</w:t>
      </w:r>
    </w:p>
    <w:p>
      <w:r>
        <w:t>Consent withdrawal cannot retract copies already exported outside the application. Personal downloads and backups require their own retention handling. Neither consent nor an AI-usefulness rating is permission to claim a research result that has not been established.</w:t>
      </w:r>
    </w:p>
    <w:p>
      <w:bookmarkStart w:id="20" w:name="chapter_20"/>
      <w:pPr>
        <w:pStyle w:val="Heading1"/>
      </w:pPr>
      <w:r>
        <w:t>20  Historical guided-study protocol</w:t>
      </w:r>
      <w:bookmarkEnd w:id="20"/>
    </w:p>
    <w:p>
      <w:pPr>
        <w:pStyle w:val="Heading2"/>
      </w:pPr>
      <w:r>
        <w:t>Guided assistance and reflection</w:t>
      </w:r>
    </w:p>
    <w:p>
      <w:r>
        <w:t>This is a distinct implemented experience for existing guided sessions and the guided protocol, not the default new-chat homepage flow. API requests that omit the experience can use the guided default; normal home creation explicitly selects chat.</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L01</w:t>
            </w:r>
          </w:p>
        </w:tc>
        <w:tc>
          <w:tcPr>
            <w:tcW w:type="dxa" w:w="1500"/>
            <w:vAlign w:val="center"/>
            <w:tcMar>
              <w:top w:w="80" w:type="dxa"/>
              <w:bottom w:w="80" w:type="dxa"/>
              <w:start w:w="120" w:type="dxa"/>
              <w:end w:w="120" w:type="dxa"/>
            </w:tcMar>
          </w:tcPr>
          <w:p>
            <w:pPr>
              <w:spacing w:before="0" w:after="80" w:line="247" w:lineRule="auto"/>
            </w:pPr>
            <w:r>
              <w:rPr>
                <w:sz w:val="20"/>
              </w:rPr>
              <w:t>Open guided problem</w:t>
            </w:r>
          </w:p>
        </w:tc>
        <w:tc>
          <w:tcPr>
            <w:tcW w:type="dxa" w:w="4600"/>
            <w:vAlign w:val="center"/>
            <w:tcMar>
              <w:top w:w="80" w:type="dxa"/>
              <w:bottom w:w="80" w:type="dxa"/>
              <w:start w:w="120" w:type="dxa"/>
              <w:end w:w="120" w:type="dxa"/>
            </w:tcMar>
          </w:tcPr>
          <w:p>
            <w:pPr>
              <w:spacing w:before="0" w:after="80" w:line="247" w:lineRule="auto"/>
            </w:pPr>
            <w:r>
              <w:rPr>
                <w:sz w:val="20"/>
              </w:rPr>
              <w:t>Load the guided session and its protocol-specific state.</w:t>
            </w:r>
          </w:p>
        </w:tc>
        <w:tc>
          <w:tcPr>
            <w:tcW w:type="dxa" w:w="2610"/>
            <w:vAlign w:val="center"/>
            <w:tcMar>
              <w:top w:w="80" w:type="dxa"/>
              <w:bottom w:w="80" w:type="dxa"/>
              <w:start w:w="120" w:type="dxa"/>
              <w:end w:w="120" w:type="dxa"/>
            </w:tcMar>
          </w:tcPr>
          <w:p>
            <w:pPr>
              <w:spacing w:before="0" w:after="80" w:line="247" w:lineRule="auto"/>
            </w:pPr>
            <w:r>
              <w:rPr>
                <w:sz w:val="20"/>
              </w:rPr>
              <w:t>Own work → L02.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L02</w:t>
            </w:r>
          </w:p>
        </w:tc>
        <w:tc>
          <w:tcPr>
            <w:tcW w:type="dxa" w:w="1500"/>
            <w:vAlign w:val="center"/>
            <w:tcMar>
              <w:top w:w="80" w:type="dxa"/>
              <w:bottom w:w="80" w:type="dxa"/>
              <w:start w:w="120" w:type="dxa"/>
              <w:end w:w="120" w:type="dxa"/>
            </w:tcMar>
          </w:tcPr>
          <w:p>
            <w:pPr>
              <w:spacing w:before="0" w:after="80" w:line="247" w:lineRule="auto"/>
            </w:pPr>
            <w:r>
              <w:rPr>
                <w:sz w:val="20"/>
              </w:rPr>
              <w:t>Attempt or explicitly skip</w:t>
            </w:r>
          </w:p>
        </w:tc>
        <w:tc>
          <w:tcPr>
            <w:tcW w:type="dxa" w:w="4600"/>
            <w:vAlign w:val="center"/>
            <w:tcMar>
              <w:top w:w="80" w:type="dxa"/>
              <w:bottom w:w="80" w:type="dxa"/>
              <w:start w:w="120" w:type="dxa"/>
              <w:end w:w="120" w:type="dxa"/>
            </w:tcMar>
          </w:tcPr>
          <w:p>
            <w:pPr>
              <w:spacing w:before="0" w:after="80" w:line="247" w:lineRule="auto"/>
            </w:pPr>
            <w:r>
              <w:rPr>
                <w:sz w:val="20"/>
              </w:rPr>
              <w:t>Record an initial attempt or an explicit skip. Where applicable, record self-reported adequacy/correctness separately from any AI judgment.</w:t>
            </w:r>
          </w:p>
        </w:tc>
        <w:tc>
          <w:tcPr>
            <w:tcW w:type="dxa" w:w="2610"/>
            <w:vAlign w:val="center"/>
            <w:tcMar>
              <w:top w:w="80" w:type="dxa"/>
              <w:bottom w:w="80" w:type="dxa"/>
              <w:start w:w="120" w:type="dxa"/>
              <w:end w:w="120" w:type="dxa"/>
            </w:tcMar>
          </w:tcPr>
          <w:p>
            <w:pPr>
              <w:spacing w:before="0" w:after="80" w:line="247" w:lineRule="auto"/>
            </w:pPr>
            <w:r>
              <w:rPr>
                <w:sz w:val="20"/>
              </w:rPr>
              <w:t>Request help → L03; eligible independent completion → L06.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L03</w:t>
            </w:r>
          </w:p>
        </w:tc>
        <w:tc>
          <w:tcPr>
            <w:tcW w:type="dxa" w:w="1500"/>
            <w:vAlign w:val="center"/>
            <w:tcMar>
              <w:top w:w="80" w:type="dxa"/>
              <w:bottom w:w="80" w:type="dxa"/>
              <w:start w:w="120" w:type="dxa"/>
              <w:end w:w="120" w:type="dxa"/>
            </w:tcMar>
          </w:tcPr>
          <w:p>
            <w:pPr>
              <w:spacing w:before="0" w:after="80" w:line="247" w:lineRule="auto"/>
            </w:pPr>
            <w:r>
              <w:rPr>
                <w:sz w:val="20"/>
              </w:rPr>
              <w:t>Choose eligible help tier</w:t>
            </w:r>
          </w:p>
        </w:tc>
        <w:tc>
          <w:tcPr>
            <w:tcW w:type="dxa" w:w="4600"/>
            <w:vAlign w:val="center"/>
            <w:tcMar>
              <w:top w:w="80" w:type="dxa"/>
              <w:bottom w:w="80" w:type="dxa"/>
              <w:start w:w="120" w:type="dxa"/>
              <w:end w:w="120" w:type="dxa"/>
            </w:tcMar>
          </w:tcPr>
          <w:p>
            <w:pPr>
              <w:spacing w:before="0" w:after="80" w:line="247" w:lineRule="auto"/>
            </w:pPr>
            <w:r>
              <w:rPr>
                <w:sz w:val="20"/>
              </w:rPr>
              <w:t>Follow the permitted clarify → partial → full progression. The person need not request every level before finishing.</w:t>
            </w:r>
          </w:p>
        </w:tc>
        <w:tc>
          <w:tcPr>
            <w:tcW w:type="dxa" w:w="2610"/>
            <w:vAlign w:val="center"/>
            <w:tcMar>
              <w:top w:w="80" w:type="dxa"/>
              <w:bottom w:w="80" w:type="dxa"/>
              <w:start w:w="120" w:type="dxa"/>
              <w:end w:w="120" w:type="dxa"/>
            </w:tcMar>
          </w:tcPr>
          <w:p>
            <w:pPr>
              <w:spacing w:before="0" w:after="80" w:line="247" w:lineRule="auto"/>
            </w:pPr>
            <w:r>
              <w:rPr>
                <w:sz w:val="20"/>
              </w:rPr>
              <w:t>Eligible AI request → D01; delivered → L04.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L04</w:t>
            </w:r>
          </w:p>
        </w:tc>
        <w:tc>
          <w:tcPr>
            <w:tcW w:type="dxa" w:w="1500"/>
            <w:vAlign w:val="center"/>
            <w:tcMar>
              <w:top w:w="80" w:type="dxa"/>
              <w:bottom w:w="80" w:type="dxa"/>
              <w:start w:w="120" w:type="dxa"/>
              <w:end w:w="120" w:type="dxa"/>
            </w:tcMar>
          </w:tcPr>
          <w:p>
            <w:pPr>
              <w:spacing w:before="0" w:after="80" w:line="247" w:lineRule="auto"/>
            </w:pPr>
            <w:r>
              <w:rPr>
                <w:sz w:val="20"/>
              </w:rPr>
              <w:t>Verify or explicitly skip</w:t>
            </w:r>
          </w:p>
        </w:tc>
        <w:tc>
          <w:tcPr>
            <w:tcW w:type="dxa" w:w="4600"/>
            <w:vAlign w:val="center"/>
            <w:tcMar>
              <w:top w:w="80" w:type="dxa"/>
              <w:bottom w:w="80" w:type="dxa"/>
              <w:start w:w="120" w:type="dxa"/>
              <w:end w:w="120" w:type="dxa"/>
            </w:tcMar>
          </w:tcPr>
          <w:p>
            <w:pPr>
              <w:spacing w:before="0" w:after="80" w:line="247" w:lineRule="auto"/>
            </w:pPr>
            <w:r>
              <w:rPr>
                <w:sz w:val="20"/>
              </w:rPr>
              <w:t>Record the required protocol decision for the delivered hint/answer before moving to another eligible help step. A normal chat's missing optional report does not count as this skip.</w:t>
            </w:r>
          </w:p>
        </w:tc>
        <w:tc>
          <w:tcPr>
            <w:tcW w:type="dxa" w:w="2610"/>
            <w:vAlign w:val="center"/>
            <w:tcMar>
              <w:top w:w="80" w:type="dxa"/>
              <w:bottom w:w="80" w:type="dxa"/>
              <w:start w:w="120" w:type="dxa"/>
              <w:end w:w="120" w:type="dxa"/>
            </w:tcMar>
          </w:tcPr>
          <w:p>
            <w:pPr>
              <w:spacing w:before="0" w:after="80" w:line="247" w:lineRule="auto"/>
            </w:pPr>
            <w:r>
              <w:rPr>
                <w:sz w:val="20"/>
              </w:rPr>
              <w:t>Next tier → L03; finishing → L05; eligible full-answer follow-up → D01 then L04.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L05</w:t>
            </w:r>
          </w:p>
        </w:tc>
        <w:tc>
          <w:tcPr>
            <w:tcW w:type="dxa" w:w="1500"/>
            <w:vAlign w:val="center"/>
            <w:tcMar>
              <w:top w:w="80" w:type="dxa"/>
              <w:bottom w:w="80" w:type="dxa"/>
              <w:start w:w="120" w:type="dxa"/>
              <w:end w:w="120" w:type="dxa"/>
            </w:tcMar>
          </w:tcPr>
          <w:p>
            <w:pPr>
              <w:spacing w:before="0" w:after="80" w:line="247" w:lineRule="auto"/>
            </w:pPr>
            <w:r>
              <w:rPr>
                <w:sz w:val="20"/>
              </w:rPr>
              <w:t>Evaluate or explicitly skip</w:t>
            </w:r>
          </w:p>
        </w:tc>
        <w:tc>
          <w:tcPr>
            <w:tcW w:type="dxa" w:w="4600"/>
            <w:vAlign w:val="center"/>
            <w:tcMar>
              <w:top w:w="80" w:type="dxa"/>
              <w:bottom w:w="80" w:type="dxa"/>
              <w:start w:w="120" w:type="dxa"/>
              <w:end w:w="120" w:type="dxa"/>
            </w:tcMar>
          </w:tcPr>
          <w:p>
            <w:pPr>
              <w:spacing w:before="0" w:after="80" w:line="247" w:lineRule="auto"/>
            </w:pPr>
            <w:r>
              <w:rPr>
                <w:sz w:val="20"/>
              </w:rPr>
              <w:t>Record the applicable final evaluation decision. New applicable deliveries can require a fresh decision.</w:t>
            </w:r>
          </w:p>
        </w:tc>
        <w:tc>
          <w:tcPr>
            <w:tcW w:type="dxa" w:w="2610"/>
            <w:vAlign w:val="center"/>
            <w:tcMar>
              <w:top w:w="80" w:type="dxa"/>
              <w:bottom w:w="80" w:type="dxa"/>
              <w:start w:w="120" w:type="dxa"/>
              <w:end w:w="120" w:type="dxa"/>
            </w:tcMar>
          </w:tcPr>
          <w:p>
            <w:pPr>
              <w:spacing w:before="0" w:after="80" w:line="247" w:lineRule="auto"/>
            </w:pPr>
            <w:r>
              <w:rPr>
                <w:sz w:val="20"/>
              </w:rPr>
              <w:t>Complete → L06.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L06</w:t>
            </w:r>
          </w:p>
        </w:tc>
        <w:tc>
          <w:tcPr>
            <w:tcW w:type="dxa" w:w="1500"/>
            <w:vAlign w:val="center"/>
            <w:tcMar>
              <w:top w:w="80" w:type="dxa"/>
              <w:bottom w:w="80" w:type="dxa"/>
              <w:start w:w="120" w:type="dxa"/>
              <w:end w:w="120" w:type="dxa"/>
            </w:tcMar>
          </w:tcPr>
          <w:p>
            <w:pPr>
              <w:spacing w:before="0" w:after="80" w:line="247" w:lineRule="auto"/>
            </w:pPr>
            <w:r>
              <w:rPr>
                <w:sz w:val="20"/>
              </w:rPr>
              <w:t>Close guided session</w:t>
            </w:r>
          </w:p>
        </w:tc>
        <w:tc>
          <w:tcPr>
            <w:tcW w:type="dxa" w:w="4600"/>
            <w:vAlign w:val="center"/>
            <w:tcMar>
              <w:top w:w="80" w:type="dxa"/>
              <w:bottom w:w="80" w:type="dxa"/>
              <w:start w:w="120" w:type="dxa"/>
              <w:end w:w="120" w:type="dxa"/>
            </w:tcMar>
          </w:tcPr>
          <w:p>
            <w:pPr>
              <w:spacing w:before="0" w:after="80" w:line="247" w:lineRule="auto"/>
            </w:pPr>
            <w:r>
              <w:rPr>
                <w:sz w:val="20"/>
              </w:rPr>
              <w:t>Save the appropriate final session state and derive protocol-specific metrics.</w:t>
            </w:r>
          </w:p>
        </w:tc>
        <w:tc>
          <w:tcPr>
            <w:tcW w:type="dxa" w:w="2610"/>
            <w:vAlign w:val="center"/>
            <w:tcMar>
              <w:top w:w="80" w:type="dxa"/>
              <w:bottom w:w="80" w:type="dxa"/>
              <w:start w:w="120" w:type="dxa"/>
              <w:end w:w="120" w:type="dxa"/>
            </w:tcMar>
          </w:tcPr>
          <w:p>
            <w:pPr>
              <w:spacing w:before="0" w:after="80" w:line="247" w:lineRule="auto"/>
            </w:pPr>
            <w:r>
              <w:rPr>
                <w:sz w:val="20"/>
              </w:rPr>
              <w:t>History → J01; consenting research records → M02.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L07</w:t>
            </w:r>
          </w:p>
        </w:tc>
        <w:tc>
          <w:tcPr>
            <w:tcW w:type="dxa" w:w="1500"/>
            <w:vAlign w:val="center"/>
            <w:tcMar>
              <w:top w:w="80" w:type="dxa"/>
              <w:bottom w:w="80" w:type="dxa"/>
              <w:start w:w="120" w:type="dxa"/>
              <w:end w:w="120" w:type="dxa"/>
            </w:tcMar>
          </w:tcPr>
          <w:p>
            <w:pPr>
              <w:spacing w:before="0" w:after="80" w:line="247" w:lineRule="auto"/>
            </w:pPr>
            <w:r>
              <w:rPr>
                <w:sz w:val="20"/>
              </w:rPr>
              <w:t>Leave unfinished</w:t>
            </w:r>
          </w:p>
        </w:tc>
        <w:tc>
          <w:tcPr>
            <w:tcW w:type="dxa" w:w="4600"/>
            <w:vAlign w:val="center"/>
            <w:tcMar>
              <w:top w:w="80" w:type="dxa"/>
              <w:bottom w:w="80" w:type="dxa"/>
              <w:start w:w="120" w:type="dxa"/>
              <w:end w:w="120" w:type="dxa"/>
            </w:tcMar>
          </w:tcPr>
          <w:p>
            <w:pPr>
              <w:spacing w:before="0" w:after="80" w:line="247" w:lineRule="auto"/>
            </w:pPr>
            <w:r>
              <w:rPr>
                <w:sz w:val="20"/>
              </w:rPr>
              <w:t>An explicit/in-app departure can record abandonment under guided behavior. Browser-close warning behavior preserves an open session rather than promising delivery of a closing event.</w:t>
            </w:r>
          </w:p>
        </w:tc>
        <w:tc>
          <w:tcPr>
            <w:tcW w:type="dxa" w:w="2610"/>
            <w:vAlign w:val="center"/>
            <w:tcMar>
              <w:top w:w="80" w:type="dxa"/>
              <w:bottom w:w="80" w:type="dxa"/>
              <w:start w:w="120" w:type="dxa"/>
              <w:end w:w="120" w:type="dxa"/>
            </w:tcMar>
          </w:tcPr>
          <w:p>
            <w:pPr>
              <w:spacing w:before="0" w:after="80" w:line="247" w:lineRule="auto"/>
            </w:pPr>
            <w:r>
              <w:rPr>
                <w:sz w:val="20"/>
              </w:rPr>
              <w:t>Saved abandonment → J01; continue → L01.</w:t>
            </w:r>
          </w:p>
        </w:tc>
      </w:tr>
    </w:tbl>
    <w:p>
      <w:pPr>
        <w:spacing w:after="40" w:before="0" w:line="240" w:lineRule="auto"/>
      </w:pPr>
      <w:r>
        <w:rPr>
          <w:sz w:val="4"/>
        </w:rPr>
      </w:r>
    </w:p>
    <w:p>
      <w:r>
        <w:t xml:space="preserve">Connect </w:t>
      </w:r>
      <w:r>
        <w:rPr>
          <w:rFonts w:ascii="Consolas" w:hAnsi="Consolas"/>
          <w:sz w:val="20"/>
        </w:rPr>
        <w:t>L01–L05 → L07</w:t>
      </w:r>
      <w:r>
        <w:t xml:space="preserve"> for permitted unfinished departure, with pending-operation guards. Link the shared AI panel's return to </w:t>
      </w:r>
      <w:r>
        <w:rPr>
          <w:rFonts w:ascii="Consolas" w:hAnsi="Consolas"/>
          <w:sz w:val="20"/>
        </w:rPr>
        <w:t>L04</w:t>
      </w:r>
      <w:r>
        <w:t xml:space="preserve">, not normal chat </w:t>
      </w:r>
      <w:r>
        <w:rPr>
          <w:rFonts w:ascii="Consolas" w:hAnsi="Consolas"/>
          <w:sz w:val="20"/>
        </w:rPr>
        <w:t>F01</w:t>
      </w:r>
      <w:r>
        <w:t>, when the caller is guided. Keep guided events and personal optional chat checks distinct in storage interpretation and reporting.</w:t>
      </w:r>
    </w:p>
    <w:p>
      <w:pPr>
        <w:pStyle w:val="Heading2"/>
      </w:pPr>
      <w:r>
        <w:t>Compatibility rule</w:t>
      </w:r>
    </w:p>
    <w:p>
      <w:r>
        <w:t>Normal chat must not fabricate skip events merely to pass a guided gate. Legacy events without newer experience fields retain their historical interpretation. New feature work must preserve this distinction in UI, event validation, progress and exports.</w:t>
      </w:r>
    </w:p>
    <w:p>
      <w:bookmarkStart w:id="21" w:name="chapter_21"/>
      <w:pPr>
        <w:pStyle w:val="Heading1"/>
      </w:pPr>
      <w:r>
        <w:t>21  Research pipeline, metrics and interpretation</w:t>
      </w:r>
      <w:bookmarkEnd w:id="21"/>
    </w:p>
    <w:p>
      <w:pPr>
        <w:pStyle w:val="Heading2"/>
      </w:pPr>
      <w:r>
        <w:t>Consent-filtered analysis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M01</w:t>
            </w:r>
          </w:p>
        </w:tc>
        <w:tc>
          <w:tcPr>
            <w:tcW w:type="dxa" w:w="1500"/>
            <w:vAlign w:val="center"/>
            <w:tcMar>
              <w:top w:w="80" w:type="dxa"/>
              <w:bottom w:w="80" w:type="dxa"/>
              <w:start w:w="120" w:type="dxa"/>
              <w:end w:w="120" w:type="dxa"/>
            </w:tcMar>
          </w:tcPr>
          <w:p>
            <w:pPr>
              <w:spacing w:before="0" w:after="80" w:line="247" w:lineRule="auto"/>
            </w:pPr>
            <w:r>
              <w:rPr>
                <w:sz w:val="20"/>
              </w:rPr>
              <w:t>Administrator requests analysis</w:t>
            </w:r>
          </w:p>
        </w:tc>
        <w:tc>
          <w:tcPr>
            <w:tcW w:type="dxa" w:w="4600"/>
            <w:vAlign w:val="center"/>
            <w:tcMar>
              <w:top w:w="80" w:type="dxa"/>
              <w:bottom w:w="80" w:type="dxa"/>
              <w:start w:w="120" w:type="dxa"/>
              <w:end w:w="120" w:type="dxa"/>
            </w:tcMar>
          </w:tcPr>
          <w:p>
            <w:pPr>
              <w:spacing w:before="0" w:after="80" w:line="247" w:lineRule="auto"/>
            </w:pPr>
            <w:r>
              <w:rPr>
                <w:sz w:val="20"/>
              </w:rPr>
              <w:t>Authorized administrator chooses date bounds, chat/guided experience and JSON/CSV output. Research access is not a general-user navigation permission.</w:t>
            </w:r>
          </w:p>
        </w:tc>
        <w:tc>
          <w:tcPr>
            <w:tcW w:type="dxa" w:w="2610"/>
            <w:vAlign w:val="center"/>
            <w:tcMar>
              <w:top w:w="80" w:type="dxa"/>
              <w:bottom w:w="80" w:type="dxa"/>
              <w:start w:w="120" w:type="dxa"/>
              <w:end w:w="120" w:type="dxa"/>
            </w:tcMar>
          </w:tcPr>
          <w:p>
            <w:pPr>
              <w:spacing w:before="0" w:after="80" w:line="247" w:lineRule="auto"/>
            </w:pPr>
            <w:r>
              <w:rPr>
                <w:sz w:val="20"/>
              </w:rPr>
              <w:t>Authorized → M02; unauthorized → reject.</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M02</w:t>
            </w:r>
          </w:p>
        </w:tc>
        <w:tc>
          <w:tcPr>
            <w:tcW w:type="dxa" w:w="1500"/>
            <w:vAlign w:val="center"/>
            <w:tcMar>
              <w:top w:w="80" w:type="dxa"/>
              <w:bottom w:w="80" w:type="dxa"/>
              <w:start w:w="120" w:type="dxa"/>
              <w:end w:w="120" w:type="dxa"/>
            </w:tcMar>
          </w:tcPr>
          <w:p>
            <w:pPr>
              <w:spacing w:before="0" w:after="80" w:line="247" w:lineRule="auto"/>
            </w:pPr>
            <w:r>
              <w:rPr>
                <w:sz w:val="20"/>
              </w:rPr>
              <w:t>Select consenting records</w:t>
            </w:r>
          </w:p>
        </w:tc>
        <w:tc>
          <w:tcPr>
            <w:tcW w:type="dxa" w:w="4600"/>
            <w:vAlign w:val="center"/>
            <w:tcMar>
              <w:top w:w="80" w:type="dxa"/>
              <w:bottom w:w="80" w:type="dxa"/>
              <w:start w:w="120" w:type="dxa"/>
              <w:end w:w="120" w:type="dxa"/>
            </w:tcMar>
          </w:tcPr>
          <w:p>
            <w:pPr>
              <w:spacing w:before="0" w:after="80" w:line="247" w:lineRule="auto"/>
            </w:pPr>
            <w:r>
              <w:rPr>
                <w:sz w:val="20"/>
              </w:rPr>
              <w:t>Read only records allowed by current research consent. Reconstruct effective timelines before date filtering; exclude invalidated events and sessions without valid starts.</w:t>
            </w:r>
          </w:p>
        </w:tc>
        <w:tc>
          <w:tcPr>
            <w:tcW w:type="dxa" w:w="2610"/>
            <w:vAlign w:val="center"/>
            <w:tcMar>
              <w:top w:w="80" w:type="dxa"/>
              <w:bottom w:w="80" w:type="dxa"/>
              <w:start w:w="120" w:type="dxa"/>
              <w:end w:w="120" w:type="dxa"/>
            </w:tcMar>
          </w:tcPr>
          <w:p>
            <w:pPr>
              <w:spacing w:before="0" w:after="80" w:line="247" w:lineRule="auto"/>
            </w:pPr>
            <w:r>
              <w:rPr>
                <w:sz w:val="20"/>
              </w:rPr>
              <w:t>Eligible records → M03; empty → M06 with empty/insufficient result.</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M03</w:t>
            </w:r>
          </w:p>
        </w:tc>
        <w:tc>
          <w:tcPr>
            <w:tcW w:type="dxa" w:w="1500"/>
            <w:vAlign w:val="center"/>
            <w:tcMar>
              <w:top w:w="80" w:type="dxa"/>
              <w:bottom w:w="80" w:type="dxa"/>
              <w:start w:w="120" w:type="dxa"/>
              <w:end w:w="120" w:type="dxa"/>
            </w:tcMar>
          </w:tcPr>
          <w:p>
            <w:pPr>
              <w:spacing w:before="0" w:after="80" w:line="247" w:lineRule="auto"/>
            </w:pPr>
            <w:r>
              <w:rPr>
                <w:sz w:val="20"/>
              </w:rPr>
              <w:t>Derive session measures</w:t>
            </w:r>
          </w:p>
        </w:tc>
        <w:tc>
          <w:tcPr>
            <w:tcW w:type="dxa" w:w="4600"/>
            <w:vAlign w:val="center"/>
            <w:tcMar>
              <w:top w:w="80" w:type="dxa"/>
              <w:bottom w:w="80" w:type="dxa"/>
              <w:start w:w="120" w:type="dxa"/>
              <w:end w:w="120" w:type="dxa"/>
            </w:tcMar>
          </w:tcPr>
          <w:p>
            <w:pPr>
              <w:spacing w:before="0" w:after="80" w:line="247" w:lineRule="auto"/>
            </w:pPr>
            <w:r>
              <w:rPr>
                <w:sz w:val="20"/>
              </w:rPr>
              <w:t>Derive applicable AI-first, timing, request-frequency, effort-proxy, verification, independent-completion and self-report measures. Missing evidence remains unknown where required.</w:t>
            </w:r>
          </w:p>
        </w:tc>
        <w:tc>
          <w:tcPr>
            <w:tcW w:type="dxa" w:w="2610"/>
            <w:vAlign w:val="center"/>
            <w:tcMar>
              <w:top w:w="80" w:type="dxa"/>
              <w:bottom w:w="80" w:type="dxa"/>
              <w:start w:w="120" w:type="dxa"/>
              <w:end w:w="120" w:type="dxa"/>
            </w:tcMar>
          </w:tcPr>
          <w:p>
            <w:pPr>
              <w:spacing w:before="0" w:after="80" w:line="247" w:lineRule="auto"/>
            </w:pPr>
            <w:r>
              <w:rPr>
                <w:sz w:val="20"/>
              </w:rPr>
              <w:t>Session measures → M04.</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M04</w:t>
            </w:r>
          </w:p>
        </w:tc>
        <w:tc>
          <w:tcPr>
            <w:tcW w:type="dxa" w:w="1500"/>
            <w:vAlign w:val="center"/>
            <w:tcMar>
              <w:top w:w="80" w:type="dxa"/>
              <w:bottom w:w="80" w:type="dxa"/>
              <w:start w:w="120" w:type="dxa"/>
              <w:end w:w="120" w:type="dxa"/>
            </w:tcMar>
          </w:tcPr>
          <w:p>
            <w:pPr>
              <w:spacing w:before="0" w:after="80" w:line="247" w:lineRule="auto"/>
            </w:pPr>
            <w:r>
              <w:rPr>
                <w:sz w:val="20"/>
              </w:rPr>
              <w:t>Aggregate participants</w:t>
            </w:r>
          </w:p>
        </w:tc>
        <w:tc>
          <w:tcPr>
            <w:tcW w:type="dxa" w:w="4600"/>
            <w:vAlign w:val="center"/>
            <w:tcMar>
              <w:top w:w="80" w:type="dxa"/>
              <w:bottom w:w="80" w:type="dxa"/>
              <w:start w:w="120" w:type="dxa"/>
              <w:end w:w="120" w:type="dxa"/>
            </w:tcMar>
          </w:tcPr>
          <w:p>
            <w:pPr>
              <w:spacing w:before="0" w:after="80" w:line="247" w:lineRule="auto"/>
            </w:pPr>
            <w:r>
              <w:rPr>
                <w:sz w:val="20"/>
              </w:rPr>
              <w:t>Aggregate eligible closed-session data to participant rows. Repeated conversations are not independent people. Keep protocol cohorts separate.</w:t>
            </w:r>
          </w:p>
        </w:tc>
        <w:tc>
          <w:tcPr>
            <w:tcW w:type="dxa" w:w="2610"/>
            <w:vAlign w:val="center"/>
            <w:tcMar>
              <w:top w:w="80" w:type="dxa"/>
              <w:bottom w:w="80" w:type="dxa"/>
              <w:start w:w="120" w:type="dxa"/>
              <w:end w:w="120" w:type="dxa"/>
            </w:tcMar>
          </w:tcPr>
          <w:p>
            <w:pPr>
              <w:spacing w:before="0" w:after="80" w:line="247" w:lineRule="auto"/>
            </w:pPr>
            <w:r>
              <w:rPr>
                <w:sz w:val="20"/>
              </w:rPr>
              <w:t>Participant frame → M05.</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M05</w:t>
            </w:r>
          </w:p>
        </w:tc>
        <w:tc>
          <w:tcPr>
            <w:tcW w:type="dxa" w:w="1500"/>
            <w:vAlign w:val="center"/>
            <w:tcMar>
              <w:top w:w="80" w:type="dxa"/>
              <w:bottom w:w="80" w:type="dxa"/>
              <w:start w:w="120" w:type="dxa"/>
              <w:end w:w="120" w:type="dxa"/>
            </w:tcMar>
          </w:tcPr>
          <w:p>
            <w:pPr>
              <w:spacing w:before="0" w:after="80" w:line="247" w:lineRule="auto"/>
            </w:pPr>
            <w:r>
              <w:rPr>
                <w:sz w:val="20"/>
              </w:rPr>
              <w:t>Check statistical sufficiency</w:t>
            </w:r>
          </w:p>
        </w:tc>
        <w:tc>
          <w:tcPr>
            <w:tcW w:type="dxa" w:w="4600"/>
            <w:vAlign w:val="center"/>
            <w:tcMar>
              <w:top w:w="80" w:type="dxa"/>
              <w:bottom w:w="80" w:type="dxa"/>
              <w:start w:w="120" w:type="dxa"/>
              <w:end w:w="120" w:type="dxa"/>
            </w:tcMar>
          </w:tcPr>
          <w:p>
            <w:pPr>
              <w:spacing w:before="0" w:after="80" w:line="247" w:lineRule="auto"/>
            </w:pPr>
            <w:r>
              <w:rPr>
                <w:sz w:val="20"/>
              </w:rPr>
              <w:t>Apply implemented sample/variation checks before each statistic. Report insufficient or unstable states rather than manufacturing results.</w:t>
            </w:r>
          </w:p>
        </w:tc>
        <w:tc>
          <w:tcPr>
            <w:tcW w:type="dxa" w:w="2610"/>
            <w:vAlign w:val="center"/>
            <w:tcMar>
              <w:top w:w="80" w:type="dxa"/>
              <w:bottom w:w="80" w:type="dxa"/>
              <w:start w:w="120" w:type="dxa"/>
              <w:end w:w="120" w:type="dxa"/>
            </w:tcMar>
          </w:tcPr>
          <w:p>
            <w:pPr>
              <w:spacing w:before="0" w:after="80" w:line="247" w:lineRule="auto"/>
            </w:pPr>
            <w:r>
              <w:rPr>
                <w:sz w:val="20"/>
              </w:rPr>
              <w:t>Sufficient → computed statistic; insufficient/unstable → explicit status; both → M06.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M06</w:t>
            </w:r>
          </w:p>
        </w:tc>
        <w:tc>
          <w:tcPr>
            <w:tcW w:type="dxa" w:w="1500"/>
            <w:vAlign w:val="center"/>
            <w:tcMar>
              <w:top w:w="80" w:type="dxa"/>
              <w:bottom w:w="80" w:type="dxa"/>
              <w:start w:w="120" w:type="dxa"/>
              <w:end w:w="120" w:type="dxa"/>
            </w:tcMar>
          </w:tcPr>
          <w:p>
            <w:pPr>
              <w:spacing w:before="0" w:after="80" w:line="247" w:lineRule="auto"/>
            </w:pPr>
            <w:r>
              <w:rPr>
                <w:sz w:val="20"/>
              </w:rPr>
              <w:t>Export and interpret</w:t>
            </w:r>
          </w:p>
        </w:tc>
        <w:tc>
          <w:tcPr>
            <w:tcW w:type="dxa" w:w="4600"/>
            <w:vAlign w:val="center"/>
            <w:tcMar>
              <w:top w:w="80" w:type="dxa"/>
              <w:bottom w:w="80" w:type="dxa"/>
              <w:start w:w="120" w:type="dxa"/>
              <w:end w:w="120" w:type="dxa"/>
            </w:tcMar>
          </w:tcPr>
          <w:p>
            <w:pPr>
              <w:spacing w:before="0" w:after="80" w:line="247" w:lineRule="auto"/>
            </w:pPr>
            <w:r>
              <w:rPr>
                <w:sz w:val="20"/>
              </w:rPr>
              <w:t>Return participant CSV or statistical JSON and retain supported research-export records. Administrator interprets associations with the limits of consent, sampling and measurement.</w:t>
            </w:r>
          </w:p>
        </w:tc>
        <w:tc>
          <w:tcPr>
            <w:tcW w:type="dxa" w:w="2610"/>
            <w:vAlign w:val="center"/>
            <w:tcMar>
              <w:top w:w="80" w:type="dxa"/>
              <w:bottom w:w="80" w:type="dxa"/>
              <w:start w:w="120" w:type="dxa"/>
              <w:end w:w="120" w:type="dxa"/>
            </w:tcMar>
          </w:tcPr>
          <w:p>
            <w:pPr>
              <w:spacing w:before="0" w:after="80" w:line="247" w:lineRule="auto"/>
            </w:pPr>
            <w:r>
              <w:rPr>
                <w:sz w:val="20"/>
              </w:rPr>
              <w:t>Further explicit analysis → M01; finish → end.</w:t>
            </w:r>
          </w:p>
        </w:tc>
      </w:tr>
    </w:tbl>
    <w:p>
      <w:pPr>
        <w:spacing w:after="40" w:before="0" w:line="240" w:lineRule="auto"/>
      </w:pPr>
      <w:r>
        <w:rPr>
          <w:sz w:val="4"/>
        </w:rPr>
      </w:r>
    </w:p>
    <w:p>
      <w:pPr>
        <w:keepNext/>
      </w:pPr>
      <w:r>
        <w:t>Implemented statistical checks include:</w:t>
      </w:r>
    </w:p>
    <w:p>
      <w:pPr>
        <w:pStyle w:val="ListBullet"/>
      </w:pPr>
      <w:r>
        <w:t>Mann–Whitney comparison when both groups have at least two observations, with rank-biserial effect size.</w:t>
      </w:r>
    </w:p>
    <w:p>
      <w:pPr>
        <w:pStyle w:val="ListBullet"/>
      </w:pPr>
      <w:r>
        <w:t>Spearman correlation with at least three paired observations and nonconstant data.</w:t>
      </w:r>
    </w:p>
    <w:p>
      <w:pPr>
        <w:pStyle w:val="ListBullet"/>
      </w:pPr>
      <w:r>
        <w:t>Logistic regression with at least twenty participants, both outcome classes, a varying predictor and a stable finite converged fit.</w:t>
      </w:r>
    </w:p>
    <w:p>
      <w:r>
        <w:t>These thresholds are implementation guards, not assurances of statistical power or research validity. Effort inferred from text length/time is a proxy; verification and adequacy can be self-reported. A request-frequency window is not a direct measure of dependence or ability. No causal conclusion follows merely from an association.</w:t>
      </w:r>
    </w:p>
    <w:p>
      <w:r>
        <w:t>The newer question-turn activity metadata does not silently replace historical session-level research definitions. This implementation does not claim a new randomized study, validated confidence scale, learning-gain score or completed paper result. Research export and deterministic calculations make no AI calls.</w:t>
      </w:r>
    </w:p>
    <w:p>
      <w:pPr>
        <w:pStyle w:val="Heading2"/>
      </w:pPr>
      <w:r>
        <w:t>Operational metric definitions</w:t>
      </w:r>
    </w:p>
    <w:p>
      <w:r>
        <w:t>The documented effort proxy averages capped pre-AI attempt characters divided by 500 and capped pre-AI attempt seconds divided by 300. No recorded attempt gives zero under that definition. This normalization is an operational choice, not a validated psychological scale. Historical request-frequency exposure uses preceding requests so the analyzed first request does not inflate its own predictor.</w:t>
      </w:r>
    </w:p>
    <w:p>
      <w:r>
        <w:t>No-AI completion requires zero recorded AI requests, not merely zero delivered answers. A positive unnecessary-use proxy requires an adequate self-reported attempt before later assistance; unknown adequacy stays null. Participant AI-first grouping uses the documented aggregation, including its majority/tie rule, rather than treating every conversation as an independent respondent.</w:t>
      </w:r>
    </w:p>
    <w:p>
      <w:r>
        <w:t>Chat optional verification and guided verification are distinct records. Future question-level research requires an explicit design and analysis extension. Raw events, derived session measures and participant statistics must not be presented as interchangeable evidence.</w:t>
      </w:r>
    </w:p>
    <w:p>
      <w:pPr>
        <w:pStyle w:val="Heading2"/>
      </w:pPr>
      <w:r>
        <w:t>Research outputs and scheduling</w:t>
      </w:r>
    </w:p>
    <w:p>
      <w:r>
        <w:t>The export CLI can produce participants.csv, sessions.csv, reflections.csv, analysis.json and comparison.md, and persist a research export. Guided is the default experience; chat must be selected explicitly. Scheduling the command is an operator responsibility. The comparison output uses only the paper-reference information supplied in the specification; absent paper data remains unavailable.</w:t>
      </w:r>
    </w:p>
    <w:p>
      <w:bookmarkStart w:id="22" w:name="chapter_22"/>
      <w:pPr>
        <w:pStyle w:val="Heading1"/>
      </w:pPr>
      <w:r>
        <w:t>22  API reference and request contracts</w:t>
      </w:r>
      <w:bookmarkEnd w:id="22"/>
    </w:p>
    <w:p>
      <w:r>
        <w:t>The API is JSON over HTTP. The normal browser obtains a Clerk bearer token for protected calls; the API enforces ownership independently of what the UI displays. Public service/health endpoints have their own scope. Administrator operations are separately restricted. Local interactive API documentation is available at http://localhost:8000/docs when the API is running.</w:t>
      </w:r>
    </w:p>
    <w:p>
      <w:r>
        <w:t>The complete route inventory below is extracted from the FastAPI route declarations. It describes the repository snapshot, not a substitute for generated schemas when a client is implemented. Route placeholders refer to UUID identities unless the schema specifies otherwise.</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850"/>
        <w:gridCol w:w="3950"/>
        <w:gridCol w:w="4560"/>
      </w:tblGrid>
      <w:tr>
        <w:trPr>
          <w:tblHeader/>
          <w:cantSplit/>
        </w:trPr>
        <w:tc>
          <w:tcPr>
            <w:tcW w:type="dxa" w:w="850"/>
            <w:vAlign w:val="center"/>
            <w:shd w:fill="F1F5F9"/>
            <w:tcMar>
              <w:top w:w="80" w:type="dxa"/>
              <w:bottom w:w="80" w:type="dxa"/>
              <w:start w:w="120" w:type="dxa"/>
              <w:end w:w="120" w:type="dxa"/>
            </w:tcMar>
          </w:tcPr>
          <w:p>
            <w:pPr>
              <w:spacing w:before="0" w:after="80" w:line="247" w:lineRule="auto"/>
            </w:pPr>
            <w:r>
              <w:rPr>
                <w:b/>
                <w:sz w:val="20"/>
              </w:rPr>
              <w:t>HTTP</w:t>
            </w:r>
          </w:p>
        </w:tc>
        <w:tc>
          <w:tcPr>
            <w:tcW w:type="dxa" w:w="3950"/>
            <w:vAlign w:val="center"/>
            <w:shd w:fill="F1F5F9"/>
            <w:tcMar>
              <w:top w:w="80" w:type="dxa"/>
              <w:bottom w:w="80" w:type="dxa"/>
              <w:start w:w="120" w:type="dxa"/>
              <w:end w:w="120" w:type="dxa"/>
            </w:tcMar>
          </w:tcPr>
          <w:p>
            <w:pPr>
              <w:spacing w:before="0" w:after="80" w:line="247" w:lineRule="auto"/>
            </w:pPr>
            <w:r>
              <w:rPr>
                <w:b/>
                <w:sz w:val="20"/>
              </w:rPr>
              <w:t>Path</w:t>
            </w:r>
          </w:p>
        </w:tc>
        <w:tc>
          <w:tcPr>
            <w:tcW w:type="dxa" w:w="4560"/>
            <w:vAlign w:val="center"/>
            <w:shd w:fill="F1F5F9"/>
            <w:tcMar>
              <w:top w:w="80" w:type="dxa"/>
              <w:bottom w:w="80" w:type="dxa"/>
              <w:start w:w="120" w:type="dxa"/>
              <w:end w:w="120" w:type="dxa"/>
            </w:tcMar>
          </w:tcPr>
          <w:p>
            <w:pPr>
              <w:spacing w:before="0" w:after="80" w:line="247" w:lineRule="auto"/>
            </w:pPr>
            <w:r>
              <w:rPr>
                <w:b/>
                <w:sz w:val="20"/>
              </w:rPr>
              <w:t>Purpose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/service-info</w:t>
            </w:r>
          </w:p>
        </w:tc>
        <w:tc>
          <w:tcPr>
            <w:tcW w:type="dxa" w:w="4560"/>
            <w:vAlign w:val="center"/>
            <w:tcMar>
              <w:top w:w="80" w:type="dxa"/>
              <w:bottom w:w="80" w:type="dxa"/>
              <w:start w:w="120" w:type="dxa"/>
              <w:end w:w="120" w:type="dxa"/>
            </w:tcMar>
          </w:tcPr>
          <w:p>
            <w:pPr>
              <w:spacing w:before="0" w:after="80" w:line="247" w:lineRule="auto"/>
            </w:pPr>
            <w:r>
              <w:rPr>
                <w:sz w:val="20"/>
              </w:rPr>
              <w:t>Public operator/support configuration.</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/health</w:t>
            </w:r>
          </w:p>
        </w:tc>
        <w:tc>
          <w:tcPr>
            <w:tcW w:type="dxa" w:w="4560"/>
            <w:vAlign w:val="center"/>
            <w:tcMar>
              <w:top w:w="80" w:type="dxa"/>
              <w:bottom w:w="80" w:type="dxa"/>
              <w:start w:w="120" w:type="dxa"/>
              <w:end w:w="120" w:type="dxa"/>
            </w:tcMar>
          </w:tcPr>
          <w:p>
            <w:pPr>
              <w:spacing w:before="0" w:after="80" w:line="247" w:lineRule="auto"/>
            </w:pPr>
            <w:r>
              <w:rPr>
                <w:sz w:val="20"/>
              </w:rPr>
              <w:t>API/database health.</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/operator/status</w:t>
            </w:r>
          </w:p>
        </w:tc>
        <w:tc>
          <w:tcPr>
            <w:tcW w:type="dxa" w:w="4560"/>
            <w:vAlign w:val="center"/>
            <w:tcMar>
              <w:top w:w="80" w:type="dxa"/>
              <w:bottom w:w="80" w:type="dxa"/>
              <w:start w:w="120" w:type="dxa"/>
              <w:end w:w="120" w:type="dxa"/>
            </w:tcMar>
          </w:tcPr>
          <w:p>
            <w:pPr>
              <w:spacing w:before="0" w:after="80" w:line="247" w:lineRule="auto"/>
            </w:pPr>
            <w:r>
              <w:rPr>
                <w:sz w:val="20"/>
              </w:rPr>
              <w:t>Restricted operational and deletion status.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/me</w:t>
            </w:r>
          </w:p>
        </w:tc>
        <w:tc>
          <w:tcPr>
            <w:tcW w:type="dxa" w:w="4560"/>
            <w:vAlign w:val="center"/>
            <w:tcMar>
              <w:top w:w="80" w:type="dxa"/>
              <w:bottom w:w="80" w:type="dxa"/>
              <w:start w:w="120" w:type="dxa"/>
              <w:end w:w="120" w:type="dxa"/>
            </w:tcMar>
          </w:tcPr>
          <w:p>
            <w:pPr>
              <w:spacing w:before="0" w:after="80" w:line="247" w:lineRule="auto"/>
            </w:pPr>
            <w:r>
              <w:rPr>
                <w:sz w:val="20"/>
              </w:rPr>
              <w:t>Account identity, role and privacy state.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/privacy</w:t>
            </w:r>
          </w:p>
        </w:tc>
        <w:tc>
          <w:tcPr>
            <w:tcW w:type="dxa" w:w="4560"/>
            <w:vAlign w:val="center"/>
            <w:tcMar>
              <w:top w:w="80" w:type="dxa"/>
              <w:bottom w:w="80" w:type="dxa"/>
              <w:start w:w="120" w:type="dxa"/>
              <w:end w:w="120" w:type="dxa"/>
            </w:tcMar>
          </w:tcPr>
          <w:p>
            <w:pPr>
              <w:spacing w:before="0" w:after="80" w:line="247" w:lineRule="auto"/>
            </w:pPr>
            <w:r>
              <w:rPr>
                <w:sz w:val="20"/>
              </w:rPr>
              <w:t>Own privacy choices.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/privacy</w:t>
            </w:r>
          </w:p>
        </w:tc>
        <w:tc>
          <w:tcPr>
            <w:tcW w:type="dxa" w:w="4560"/>
            <w:vAlign w:val="center"/>
            <w:tcMar>
              <w:top w:w="80" w:type="dxa"/>
              <w:bottom w:w="80" w:type="dxa"/>
              <w:start w:w="120" w:type="dxa"/>
              <w:end w:w="120" w:type="dxa"/>
            </w:tcMar>
          </w:tcPr>
          <w:p>
            <w:pPr>
              <w:spacing w:before="0" w:after="80" w:line="247" w:lineRule="auto"/>
            </w:pPr>
            <w:r>
              <w:rPr>
                <w:sz w:val="20"/>
              </w:rPr>
              <w:t>Save notice acknowledgment and research choice.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/privacy/export</w:t>
            </w:r>
          </w:p>
        </w:tc>
        <w:tc>
          <w:tcPr>
            <w:tcW w:type="dxa" w:w="4560"/>
            <w:vAlign w:val="center"/>
            <w:tcMar>
              <w:top w:w="80" w:type="dxa"/>
              <w:bottom w:w="80" w:type="dxa"/>
              <w:start w:w="120" w:type="dxa"/>
              <w:end w:w="120" w:type="dxa"/>
            </w:tcMar>
          </w:tcPr>
          <w:p>
            <w:pPr>
              <w:spacing w:before="0" w:after="80" w:line="247" w:lineRule="auto"/>
            </w:pPr>
            <w:r>
              <w:rPr>
                <w:sz w:val="20"/>
              </w:rPr>
              <w:t>Download personal JSON.</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/privacy/deletion</w:t>
            </w:r>
          </w:p>
        </w:tc>
        <w:tc>
          <w:tcPr>
            <w:tcW w:type="dxa" w:w="4560"/>
            <w:vAlign w:val="center"/>
            <w:tcMar>
              <w:top w:w="80" w:type="dxa"/>
              <w:bottom w:w="80" w:type="dxa"/>
              <w:start w:w="120" w:type="dxa"/>
              <w:end w:w="120" w:type="dxa"/>
            </w:tcMar>
          </w:tcPr>
          <w:p>
            <w:pPr>
              <w:spacing w:before="0" w:after="80" w:line="247" w:lineRule="auto"/>
            </w:pPr>
            <w:r>
              <w:rPr>
                <w:sz w:val="20"/>
              </w:rPr>
              <w:t>Create account-scope pending deletion.</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/ai/status</w:t>
            </w:r>
          </w:p>
        </w:tc>
        <w:tc>
          <w:tcPr>
            <w:tcW w:type="dxa" w:w="4560"/>
            <w:vAlign w:val="center"/>
            <w:tcMar>
              <w:top w:w="80" w:type="dxa"/>
              <w:bottom w:w="80" w:type="dxa"/>
              <w:start w:w="120" w:type="dxa"/>
              <w:end w:w="120" w:type="dxa"/>
            </w:tcMar>
          </w:tcPr>
          <w:p>
            <w:pPr>
              <w:spacing w:before="0" w:after="80" w:line="247" w:lineRule="auto"/>
            </w:pPr>
            <w:r>
              <w:rPr>
                <w:sz w:val="20"/>
              </w:rPr>
              <w:t>Configured provider information; no live validity check.</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w:t>
            </w:r>
          </w:p>
        </w:tc>
        <w:tc>
          <w:tcPr>
            <w:tcW w:type="dxa" w:w="4560"/>
            <w:vAlign w:val="center"/>
            <w:tcMar>
              <w:top w:w="80" w:type="dxa"/>
              <w:bottom w:w="80" w:type="dxa"/>
              <w:start w:w="120" w:type="dxa"/>
              <w:end w:w="120" w:type="dxa"/>
            </w:tcMar>
          </w:tcPr>
          <w:p>
            <w:pPr>
              <w:spacing w:before="0" w:after="80" w:line="247" w:lineRule="auto"/>
            </w:pPr>
            <w:r>
              <w:rPr>
                <w:sz w:val="20"/>
              </w:rPr>
              <w:t>Create a conversation and its lifecycle event.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/sessions</w:t>
            </w:r>
          </w:p>
        </w:tc>
        <w:tc>
          <w:tcPr>
            <w:tcW w:type="dxa" w:w="4560"/>
            <w:vAlign w:val="center"/>
            <w:tcMar>
              <w:top w:w="80" w:type="dxa"/>
              <w:bottom w:w="80" w:type="dxa"/>
              <w:start w:w="120" w:type="dxa"/>
              <w:end w:w="120" w:type="dxa"/>
            </w:tcMar>
          </w:tcPr>
          <w:p>
            <w:pPr>
              <w:spacing w:before="0" w:after="80" w:line="247" w:lineRule="auto"/>
            </w:pPr>
            <w:r>
              <w:rPr>
                <w:sz w:val="20"/>
              </w:rPr>
              <w:t>List owned sessions.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/preferences</w:t>
            </w:r>
          </w:p>
        </w:tc>
        <w:tc>
          <w:tcPr>
            <w:tcW w:type="dxa" w:w="4560"/>
            <w:vAlign w:val="center"/>
            <w:tcMar>
              <w:top w:w="80" w:type="dxa"/>
              <w:bottom w:w="80" w:type="dxa"/>
              <w:start w:w="120" w:type="dxa"/>
              <w:end w:w="120" w:type="dxa"/>
            </w:tcMar>
          </w:tcPr>
          <w:p>
            <w:pPr>
              <w:spacing w:before="0" w:after="80" w:line="247" w:lineRule="auto"/>
            </w:pPr>
            <w:r>
              <w:rPr>
                <w:sz w:val="20"/>
              </w:rPr>
              <w:t>Read reminder preference.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/preferences/answers</w:t>
            </w:r>
          </w:p>
        </w:tc>
        <w:tc>
          <w:tcPr>
            <w:tcW w:type="dxa" w:w="4560"/>
            <w:vAlign w:val="center"/>
            <w:tcMar>
              <w:top w:w="80" w:type="dxa"/>
              <w:bottom w:w="80" w:type="dxa"/>
              <w:start w:w="120" w:type="dxa"/>
              <w:end w:w="120" w:type="dxa"/>
            </w:tcMar>
          </w:tcPr>
          <w:p>
            <w:pPr>
              <w:spacing w:before="0" w:after="80" w:line="247" w:lineRule="auto"/>
            </w:pPr>
            <w:r>
              <w:rPr>
                <w:sz w:val="20"/>
              </w:rPr>
              <w:t>Read answer-length default.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/preferences/answers</w:t>
            </w:r>
          </w:p>
        </w:tc>
        <w:tc>
          <w:tcPr>
            <w:tcW w:type="dxa" w:w="4560"/>
            <w:vAlign w:val="center"/>
            <w:tcMar>
              <w:top w:w="80" w:type="dxa"/>
              <w:bottom w:w="80" w:type="dxa"/>
              <w:start w:w="120" w:type="dxa"/>
              <w:end w:w="120" w:type="dxa"/>
            </w:tcMar>
          </w:tcPr>
          <w:p>
            <w:pPr>
              <w:spacing w:before="0" w:after="80" w:line="247" w:lineRule="auto"/>
            </w:pPr>
            <w:r>
              <w:rPr>
                <w:sz w:val="20"/>
              </w:rPr>
              <w:t>Save answer-length default.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/preferences/language</w:t>
            </w:r>
          </w:p>
        </w:tc>
        <w:tc>
          <w:tcPr>
            <w:tcW w:type="dxa" w:w="4560"/>
            <w:vAlign w:val="center"/>
            <w:tcMar>
              <w:top w:w="80" w:type="dxa"/>
              <w:bottom w:w="80" w:type="dxa"/>
              <w:start w:w="120" w:type="dxa"/>
              <w:end w:w="120" w:type="dxa"/>
            </w:tcMar>
          </w:tcPr>
          <w:p>
            <w:pPr>
              <w:spacing w:before="0" w:after="80" w:line="247" w:lineRule="auto"/>
            </w:pPr>
            <w:r>
              <w:rPr>
                <w:sz w:val="20"/>
              </w:rPr>
              <w:t>Read output-language preference.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/preferences/language</w:t>
            </w:r>
          </w:p>
        </w:tc>
        <w:tc>
          <w:tcPr>
            <w:tcW w:type="dxa" w:w="4560"/>
            <w:vAlign w:val="center"/>
            <w:tcMar>
              <w:top w:w="80" w:type="dxa"/>
              <w:bottom w:w="80" w:type="dxa"/>
              <w:start w:w="120" w:type="dxa"/>
              <w:end w:w="120" w:type="dxa"/>
            </w:tcMar>
          </w:tcPr>
          <w:p>
            <w:pPr>
              <w:spacing w:before="0" w:after="80" w:line="247" w:lineRule="auto"/>
            </w:pPr>
            <w:r>
              <w:rPr>
                <w:sz w:val="20"/>
              </w:rPr>
              <w:t>Save output-language preference.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/learning-goal</w:t>
            </w:r>
          </w:p>
        </w:tc>
        <w:tc>
          <w:tcPr>
            <w:tcW w:type="dxa" w:w="4560"/>
            <w:vAlign w:val="center"/>
            <w:tcMar>
              <w:top w:w="80" w:type="dxa"/>
              <w:bottom w:w="80" w:type="dxa"/>
              <w:start w:w="120" w:type="dxa"/>
              <w:end w:w="120" w:type="dxa"/>
            </w:tcMar>
          </w:tcPr>
          <w:p>
            <w:pPr>
              <w:spacing w:before="0" w:after="80" w:line="247" w:lineRule="auto"/>
            </w:pPr>
            <w:r>
              <w:rPr>
                <w:sz w:val="20"/>
              </w:rPr>
              <w:t>Read goal and practice state.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/learning-goal</w:t>
            </w:r>
          </w:p>
        </w:tc>
        <w:tc>
          <w:tcPr>
            <w:tcW w:type="dxa" w:w="4560"/>
            <w:vAlign w:val="center"/>
            <w:tcMar>
              <w:top w:w="80" w:type="dxa"/>
              <w:bottom w:w="80" w:type="dxa"/>
              <w:start w:w="120" w:type="dxa"/>
              <w:end w:w="120" w:type="dxa"/>
            </w:tcMar>
          </w:tcPr>
          <w:p>
            <w:pPr>
              <w:spacing w:before="0" w:after="80" w:line="247" w:lineRule="auto"/>
            </w:pPr>
            <w:r>
              <w:rPr>
                <w:sz w:val="20"/>
              </w:rPr>
              <w:t>Set or pause weekly goal.</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/support/reports</w:t>
            </w:r>
          </w:p>
        </w:tc>
        <w:tc>
          <w:tcPr>
            <w:tcW w:type="dxa" w:w="4560"/>
            <w:vAlign w:val="center"/>
            <w:tcMar>
              <w:top w:w="80" w:type="dxa"/>
              <w:bottom w:w="80" w:type="dxa"/>
              <w:start w:w="120" w:type="dxa"/>
              <w:end w:w="120" w:type="dxa"/>
            </w:tcMar>
          </w:tcPr>
          <w:p>
            <w:pPr>
              <w:spacing w:before="0" w:after="80" w:line="247" w:lineRule="auto"/>
            </w:pPr>
            <w:r>
              <w:rPr>
                <w:sz w:val="20"/>
              </w:rPr>
              <w:t>Read recent owned support reports.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/support/reports</w:t>
            </w:r>
          </w:p>
        </w:tc>
        <w:tc>
          <w:tcPr>
            <w:tcW w:type="dxa" w:w="4560"/>
            <w:vAlign w:val="center"/>
            <w:tcMar>
              <w:top w:w="80" w:type="dxa"/>
              <w:bottom w:w="80" w:type="dxa"/>
              <w:start w:w="120" w:type="dxa"/>
              <w:end w:w="120" w:type="dxa"/>
            </w:tcMar>
          </w:tcPr>
          <w:p>
            <w:pPr>
              <w:spacing w:before="0" w:after="80" w:line="247" w:lineRule="auto"/>
            </w:pPr>
            <w:r>
              <w:rPr>
                <w:sz w:val="20"/>
              </w:rPr>
              <w:t>Create idempotent support report.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/operator/reports</w:t>
            </w:r>
          </w:p>
        </w:tc>
        <w:tc>
          <w:tcPr>
            <w:tcW w:type="dxa" w:w="4560"/>
            <w:vAlign w:val="center"/>
            <w:tcMar>
              <w:top w:w="80" w:type="dxa"/>
              <w:bottom w:w="80" w:type="dxa"/>
              <w:start w:w="120" w:type="dxa"/>
              <w:end w:w="120" w:type="dxa"/>
            </w:tcMar>
          </w:tcPr>
          <w:p>
            <w:pPr>
              <w:spacing w:before="0" w:after="80" w:line="247" w:lineRule="auto"/>
            </w:pPr>
            <w:r>
              <w:rPr>
                <w:sz w:val="20"/>
              </w:rPr>
              <w:t>List reports for authorized operator.</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/operator/reports/{report_id}</w:t>
            </w:r>
          </w:p>
        </w:tc>
        <w:tc>
          <w:tcPr>
            <w:tcW w:type="dxa" w:w="4560"/>
            <w:vAlign w:val="center"/>
            <w:tcMar>
              <w:top w:w="80" w:type="dxa"/>
              <w:bottom w:w="80" w:type="dxa"/>
              <w:start w:w="120" w:type="dxa"/>
              <w:end w:w="120" w:type="dxa"/>
            </w:tcMar>
          </w:tcPr>
          <w:p>
            <w:pPr>
              <w:spacing w:before="0" w:after="80" w:line="247" w:lineRule="auto"/>
            </w:pPr>
            <w:r>
              <w:rPr>
                <w:sz w:val="20"/>
              </w:rPr>
              <w:t>Change report status.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/history</w:t>
            </w:r>
          </w:p>
        </w:tc>
        <w:tc>
          <w:tcPr>
            <w:tcW w:type="dxa" w:w="4560"/>
            <w:vAlign w:val="center"/>
            <w:tcMar>
              <w:top w:w="80" w:type="dxa"/>
              <w:bottom w:w="80" w:type="dxa"/>
              <w:start w:w="120" w:type="dxa"/>
              <w:end w:w="120" w:type="dxa"/>
            </w:tcMar>
          </w:tcPr>
          <w:p>
            <w:pPr>
              <w:spacing w:before="0" w:after="80" w:line="247" w:lineRule="auto"/>
            </w:pPr>
            <w:r>
              <w:rPr>
                <w:sz w:val="20"/>
              </w:rPr>
              <w:t>Search/filter/paginate history.</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/saved</w:t>
            </w:r>
          </w:p>
        </w:tc>
        <w:tc>
          <w:tcPr>
            <w:tcW w:type="dxa" w:w="4560"/>
            <w:vAlign w:val="center"/>
            <w:tcMar>
              <w:top w:w="80" w:type="dxa"/>
              <w:bottom w:w="80" w:type="dxa"/>
              <w:start w:w="120" w:type="dxa"/>
              <w:end w:w="120" w:type="dxa"/>
            </w:tcMar>
          </w:tcPr>
          <w:p>
            <w:pPr>
              <w:spacing w:before="0" w:after="80" w:line="247" w:lineRule="auto"/>
            </w:pPr>
            <w:r>
              <w:rPr>
                <w:sz w:val="20"/>
              </w:rPr>
              <w:t>Search/filter saved answer versions.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/saved/{answer_id}</w:t>
            </w:r>
          </w:p>
        </w:tc>
        <w:tc>
          <w:tcPr>
            <w:tcW w:type="dxa" w:w="4560"/>
            <w:vAlign w:val="center"/>
            <w:tcMar>
              <w:top w:w="80" w:type="dxa"/>
              <w:bottom w:w="80" w:type="dxa"/>
              <w:start w:w="120" w:type="dxa"/>
              <w:end w:w="120" w:type="dxa"/>
            </w:tcMar>
          </w:tcPr>
          <w:p>
            <w:pPr>
              <w:spacing w:before="0" w:after="80" w:line="247" w:lineRule="auto"/>
            </w:pPr>
            <w:r>
              <w:rPr>
                <w:sz w:val="20"/>
              </w:rPr>
              <w:t>Read owned saved-answer detail.</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/progress</w:t>
            </w:r>
          </w:p>
        </w:tc>
        <w:tc>
          <w:tcPr>
            <w:tcW w:type="dxa" w:w="4560"/>
            <w:vAlign w:val="center"/>
            <w:tcMar>
              <w:top w:w="80" w:type="dxa"/>
              <w:bottom w:w="80" w:type="dxa"/>
              <w:start w:w="120" w:type="dxa"/>
              <w:end w:w="120" w:type="dxa"/>
            </w:tcMar>
          </w:tcPr>
          <w:p>
            <w:pPr>
              <w:spacing w:before="0" w:after="80" w:line="247" w:lineRule="auto"/>
            </w:pPr>
            <w:r>
              <w:rPr>
                <w:sz w:val="20"/>
              </w:rPr>
              <w:t>Protocol-specific personal activity.</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/sessions/{sid}/title</w:t>
            </w:r>
          </w:p>
        </w:tc>
        <w:tc>
          <w:tcPr>
            <w:tcW w:type="dxa" w:w="4560"/>
            <w:vAlign w:val="center"/>
            <w:tcMar>
              <w:top w:w="80" w:type="dxa"/>
              <w:bottom w:w="80" w:type="dxa"/>
              <w:start w:w="120" w:type="dxa"/>
              <w:end w:w="120" w:type="dxa"/>
            </w:tcMar>
          </w:tcPr>
          <w:p>
            <w:pPr>
              <w:spacing w:before="0" w:after="80" w:line="247" w:lineRule="auto"/>
            </w:pPr>
            <w:r>
              <w:rPr>
                <w:sz w:val="20"/>
              </w:rPr>
              <w:t>Set/reset title metadata.</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/sessions/{sid}/archive</w:t>
            </w:r>
          </w:p>
        </w:tc>
        <w:tc>
          <w:tcPr>
            <w:tcW w:type="dxa" w:w="4560"/>
            <w:vAlign w:val="center"/>
            <w:tcMar>
              <w:top w:w="80" w:type="dxa"/>
              <w:bottom w:w="80" w:type="dxa"/>
              <w:start w:w="120" w:type="dxa"/>
              <w:end w:w="120" w:type="dxa"/>
            </w:tcMar>
          </w:tcPr>
          <w:p>
            <w:pPr>
              <w:spacing w:before="0" w:after="80" w:line="247" w:lineRule="auto"/>
            </w:pPr>
            <w:r>
              <w:rPr>
                <w:sz w:val="20"/>
              </w:rPr>
              <w:t>Archive or restore visibility.</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/sessions/{sid}/deletion</w:t>
            </w:r>
          </w:p>
        </w:tc>
        <w:tc>
          <w:tcPr>
            <w:tcW w:type="dxa" w:w="4560"/>
            <w:vAlign w:val="center"/>
            <w:tcMar>
              <w:top w:w="80" w:type="dxa"/>
              <w:bottom w:w="80" w:type="dxa"/>
              <w:start w:w="120" w:type="dxa"/>
              <w:end w:w="120" w:type="dxa"/>
            </w:tcMar>
          </w:tcPr>
          <w:p>
            <w:pPr>
              <w:spacing w:before="0" w:after="80" w:line="247" w:lineRule="auto"/>
            </w:pPr>
            <w:r>
              <w:rPr>
                <w:sz w:val="20"/>
              </w:rPr>
              <w:t>Request scoped conversation erasure.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/sessions/{sid}/edit-question</w:t>
            </w:r>
          </w:p>
        </w:tc>
        <w:tc>
          <w:tcPr>
            <w:tcW w:type="dxa" w:w="4560"/>
            <w:vAlign w:val="center"/>
            <w:tcMar>
              <w:top w:w="80" w:type="dxa"/>
              <w:bottom w:w="80" w:type="dxa"/>
              <w:start w:w="120" w:type="dxa"/>
              <w:end w:w="120" w:type="dxa"/>
            </w:tcMar>
          </w:tcPr>
          <w:p>
            <w:pPr>
              <w:spacing w:before="0" w:after="80" w:line="247" w:lineRule="auto"/>
            </w:pPr>
            <w:r>
              <w:rPr>
                <w:sz w:val="20"/>
              </w:rPr>
              <w:t>Create new edited conversation preserving source.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/preferences</w:t>
            </w:r>
          </w:p>
        </w:tc>
        <w:tc>
          <w:tcPr>
            <w:tcW w:type="dxa" w:w="4560"/>
            <w:vAlign w:val="center"/>
            <w:tcMar>
              <w:top w:w="80" w:type="dxa"/>
              <w:bottom w:w="80" w:type="dxa"/>
              <w:start w:w="120" w:type="dxa"/>
              <w:end w:w="120" w:type="dxa"/>
            </w:tcMar>
          </w:tcPr>
          <w:p>
            <w:pPr>
              <w:spacing w:before="0" w:after="80" w:line="247" w:lineRule="auto"/>
            </w:pPr>
            <w:r>
              <w:rPr>
                <w:sz w:val="20"/>
              </w:rPr>
              <w:t>Save reminder preference.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/sessions/{sid}</w:t>
            </w:r>
          </w:p>
        </w:tc>
        <w:tc>
          <w:tcPr>
            <w:tcW w:type="dxa" w:w="4560"/>
            <w:vAlign w:val="center"/>
            <w:tcMar>
              <w:top w:w="80" w:type="dxa"/>
              <w:bottom w:w="80" w:type="dxa"/>
              <w:start w:w="120" w:type="dxa"/>
              <w:end w:w="120" w:type="dxa"/>
            </w:tcMar>
          </w:tcPr>
          <w:p>
            <w:pPr>
              <w:spacing w:before="0" w:after="80" w:line="247" w:lineRule="auto"/>
            </w:pPr>
            <w:r>
              <w:rPr>
                <w:sz w:val="20"/>
              </w:rPr>
              <w:t>Read timeline, state and question activity.</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/events</w:t>
            </w:r>
          </w:p>
        </w:tc>
        <w:tc>
          <w:tcPr>
            <w:tcW w:type="dxa" w:w="4560"/>
            <w:vAlign w:val="center"/>
            <w:tcMar>
              <w:top w:w="80" w:type="dxa"/>
              <w:bottom w:w="80" w:type="dxa"/>
              <w:start w:w="120" w:type="dxa"/>
              <w:end w:w="120" w:type="dxa"/>
            </w:tcMar>
          </w:tcPr>
          <w:p>
            <w:pPr>
              <w:spacing w:before="0" w:after="80" w:line="247" w:lineRule="auto"/>
            </w:pPr>
            <w:r>
              <w:rPr>
                <w:sz w:val="20"/>
              </w:rPr>
              <w:t>Validate and append a permitted client event.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/sessions/{sid}/close</w:t>
            </w:r>
          </w:p>
        </w:tc>
        <w:tc>
          <w:tcPr>
            <w:tcW w:type="dxa" w:w="4560"/>
            <w:vAlign w:val="center"/>
            <w:tcMar>
              <w:top w:w="80" w:type="dxa"/>
              <w:bottom w:w="80" w:type="dxa"/>
              <w:start w:w="120" w:type="dxa"/>
              <w:end w:w="120" w:type="dxa"/>
            </w:tcMar>
          </w:tcPr>
          <w:p>
            <w:pPr>
              <w:spacing w:before="0" w:after="80" w:line="247" w:lineRule="auto"/>
            </w:pPr>
            <w:r>
              <w:rPr>
                <w:sz w:val="20"/>
              </w:rPr>
              <w:t>Close session with server-derived lifecycle metadata.</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/ai/hint</w:t>
            </w:r>
          </w:p>
        </w:tc>
        <w:tc>
          <w:tcPr>
            <w:tcW w:type="dxa" w:w="4560"/>
            <w:vAlign w:val="center"/>
            <w:tcMar>
              <w:top w:w="80" w:type="dxa"/>
              <w:bottom w:w="80" w:type="dxa"/>
              <w:start w:w="120" w:type="dxa"/>
              <w:end w:w="120" w:type="dxa"/>
            </w:tcMar>
          </w:tcPr>
          <w:p>
            <w:pPr>
              <w:spacing w:before="0" w:after="80" w:line="247" w:lineRule="auto"/>
            </w:pPr>
            <w:r>
              <w:rPr>
                <w:sz w:val="20"/>
              </w:rPr>
              <w:t>Admit and execute a chat/guided AI purpose.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/ai/usage</w:t>
            </w:r>
          </w:p>
        </w:tc>
        <w:tc>
          <w:tcPr>
            <w:tcW w:type="dxa" w:w="4560"/>
            <w:vAlign w:val="center"/>
            <w:tcMar>
              <w:top w:w="80" w:type="dxa"/>
              <w:bottom w:w="80" w:type="dxa"/>
              <w:start w:w="120" w:type="dxa"/>
              <w:end w:w="120" w:type="dxa"/>
            </w:tcMar>
          </w:tcPr>
          <w:p>
            <w:pPr>
              <w:spacing w:before="0" w:after="80" w:line="247" w:lineRule="auto"/>
            </w:pPr>
            <w:r>
              <w:rPr>
                <w:sz w:val="20"/>
              </w:rPr>
              <w:t>Read logical and accounted usage.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/ai/requests/{event_id}/cancel</w:t>
            </w:r>
          </w:p>
        </w:tc>
        <w:tc>
          <w:tcPr>
            <w:tcW w:type="dxa" w:w="4560"/>
            <w:vAlign w:val="center"/>
            <w:tcMar>
              <w:top w:w="80" w:type="dxa"/>
              <w:bottom w:w="80" w:type="dxa"/>
              <w:start w:w="120" w:type="dxa"/>
              <w:end w:w="120" w:type="dxa"/>
            </w:tcMar>
          </w:tcPr>
          <w:p>
            <w:pPr>
              <w:spacing w:before="0" w:after="80" w:line="247" w:lineRule="auto"/>
            </w:pPr>
            <w:r>
              <w:rPr>
                <w:sz w:val="20"/>
              </w:rPr>
              <w:t>Cancel an owned pending answer request.</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/ai/requests/{event_id}</w:t>
            </w:r>
          </w:p>
        </w:tc>
        <w:tc>
          <w:tcPr>
            <w:tcW w:type="dxa" w:w="4560"/>
            <w:vAlign w:val="center"/>
            <w:tcMar>
              <w:top w:w="80" w:type="dxa"/>
              <w:bottom w:w="80" w:type="dxa"/>
              <w:start w:w="120" w:type="dxa"/>
              <w:end w:w="120" w:type="dxa"/>
            </w:tcMar>
          </w:tcPr>
          <w:p>
            <w:pPr>
              <w:spacing w:before="0" w:after="80" w:line="247" w:lineRule="auto"/>
            </w:pPr>
            <w:r>
              <w:rPr>
                <w:sz w:val="20"/>
              </w:rPr>
              <w:t>Recover owned request state without generating.</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/analytics/me</w:t>
            </w:r>
          </w:p>
        </w:tc>
        <w:tc>
          <w:tcPr>
            <w:tcW w:type="dxa" w:w="4560"/>
            <w:vAlign w:val="center"/>
            <w:tcMar>
              <w:top w:w="80" w:type="dxa"/>
              <w:bottom w:w="80" w:type="dxa"/>
              <w:start w:w="120" w:type="dxa"/>
              <w:end w:w="120" w:type="dxa"/>
            </w:tcMar>
          </w:tcPr>
          <w:p>
            <w:pPr>
              <w:spacing w:before="0" w:after="80" w:line="247" w:lineRule="auto"/>
            </w:pPr>
            <w:r>
              <w:rPr>
                <w:sz w:val="20"/>
              </w:rPr>
              <w:t>Legacy/personal analytics view.</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/ai/analyses/{event_id}</w:t>
            </w:r>
          </w:p>
        </w:tc>
        <w:tc>
          <w:tcPr>
            <w:tcW w:type="dxa" w:w="4560"/>
            <w:vAlign w:val="center"/>
            <w:tcMar>
              <w:top w:w="80" w:type="dxa"/>
              <w:bottom w:w="80" w:type="dxa"/>
              <w:start w:w="120" w:type="dxa"/>
              <w:end w:w="120" w:type="dxa"/>
            </w:tcMar>
          </w:tcPr>
          <w:p>
            <w:pPr>
              <w:spacing w:before="0" w:after="80" w:line="247" w:lineRule="auto"/>
            </w:pPr>
            <w:r>
              <w:rPr>
                <w:sz w:val="20"/>
              </w:rPr>
              <w:t>Read pending/completed review state.</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POST</w:t>
            </w:r>
          </w:p>
        </w:tc>
        <w:tc>
          <w:tcPr>
            <w:tcW w:type="dxa" w:w="3950"/>
            <w:vAlign w:val="center"/>
            <w:tcMar>
              <w:top w:w="80" w:type="dxa"/>
              <w:bottom w:w="80" w:type="dxa"/>
              <w:start w:w="120" w:type="dxa"/>
              <w:end w:w="120" w:type="dxa"/>
            </w:tcMar>
          </w:tcPr>
          <w:p>
            <w:pPr>
              <w:spacing w:before="0" w:after="80" w:line="247" w:lineRule="auto"/>
            </w:pPr>
            <w:r>
              <w:rPr>
                <w:sz w:val="20"/>
              </w:rPr>
              <w:t>/sessions/{sid}/analysis</w:t>
            </w:r>
          </w:p>
        </w:tc>
        <w:tc>
          <w:tcPr>
            <w:tcW w:type="dxa" w:w="4560"/>
            <w:vAlign w:val="center"/>
            <w:tcMar>
              <w:top w:w="80" w:type="dxa"/>
              <w:bottom w:w="80" w:type="dxa"/>
              <w:start w:w="120" w:type="dxa"/>
              <w:end w:w="120" w:type="dxa"/>
            </w:tcMar>
          </w:tcPr>
          <w:p>
            <w:pPr>
              <w:spacing w:before="0" w:after="80" w:line="247" w:lineRule="auto"/>
            </w:pPr>
            <w:r>
              <w:rPr>
                <w:sz w:val="20"/>
              </w:rPr>
              <w:t>Explicitly generate or reuse conversation analysis.</w:t>
            </w:r>
          </w:p>
        </w:tc>
      </w:tr>
      <w:tr>
        <w:trPr>
          <w:cantSplit/>
        </w:trPr>
        <w:tc>
          <w:tcPr>
            <w:tcW w:type="dxa" w:w="850"/>
            <w:vAlign w:val="center"/>
            <w:tcMar>
              <w:top w:w="80" w:type="dxa"/>
              <w:bottom w:w="80" w:type="dxa"/>
              <w:start w:w="120" w:type="dxa"/>
              <w:end w:w="120" w:type="dxa"/>
            </w:tcMar>
          </w:tcPr>
          <w:p>
            <w:pPr>
              <w:spacing w:before="0" w:after="80" w:line="247" w:lineRule="auto"/>
            </w:pPr>
            <w:r>
              <w:rPr>
                <w:sz w:val="20"/>
              </w:rPr>
              <w:t>GET</w:t>
            </w:r>
          </w:p>
        </w:tc>
        <w:tc>
          <w:tcPr>
            <w:tcW w:type="dxa" w:w="3950"/>
            <w:vAlign w:val="center"/>
            <w:tcMar>
              <w:top w:w="80" w:type="dxa"/>
              <w:bottom w:w="80" w:type="dxa"/>
              <w:start w:w="120" w:type="dxa"/>
              <w:end w:w="120" w:type="dxa"/>
            </w:tcMar>
          </w:tcPr>
          <w:p>
            <w:pPr>
              <w:spacing w:before="0" w:after="80" w:line="247" w:lineRule="auto"/>
            </w:pPr>
            <w:r>
              <w:rPr>
                <w:sz w:val="20"/>
              </w:rPr>
              <w:t>/analytics/research</w:t>
            </w:r>
          </w:p>
        </w:tc>
        <w:tc>
          <w:tcPr>
            <w:tcW w:type="dxa" w:w="4560"/>
            <w:vAlign w:val="center"/>
            <w:tcMar>
              <w:top w:w="80" w:type="dxa"/>
              <w:bottom w:w="80" w:type="dxa"/>
              <w:start w:w="120" w:type="dxa"/>
              <w:end w:w="120" w:type="dxa"/>
            </w:tcMar>
          </w:tcPr>
          <w:p>
            <w:pPr>
              <w:spacing w:before="0" w:after="80" w:line="247" w:lineRule="auto"/>
            </w:pPr>
            <w:r>
              <w:rPr>
                <w:sz w:val="20"/>
              </w:rPr>
              <w:t>Admin-only consent-filtered statistics/CSV.</w:t>
            </w:r>
          </w:p>
        </w:tc>
      </w:tr>
    </w:tbl>
    <w:p>
      <w:pPr>
        <w:spacing w:after="40" w:before="0" w:line="240" w:lineRule="auto"/>
      </w:pPr>
      <w:r>
        <w:rPr>
          <w:sz w:val="4"/>
        </w:rPr>
      </w:r>
    </w:p>
    <w:p>
      <w:pPr>
        <w:pStyle w:val="Heading2"/>
      </w:pPr>
      <w:r>
        <w:t>Important payloads</w:t>
      </w:r>
    </w:p>
    <w:p>
      <w:r>
        <w:t>Create conversation: event_id, problem_domain, problem_text, experience and initial_mode. The normal website chooses chat explicitly. A normal event write supplies event_id, session_id, event_type and its validated payload; user identity, chronology and authoritative derived values come from the server.</w:t>
      </w:r>
    </w:p>
    <w:p>
      <w:r>
        <w:t>AI requests carry event_id, session_id, tier and the applicable provider/help/follow-up/style/stream/regeneration fields. Provider names are constrained; the client does not supply arbitrary model URLs, API keys or unrestricted system prompts. Reusing an ID with conflicting intent is rejected.</w:t>
      </w:r>
    </w:p>
    <w:p>
      <w:r>
        <w:t>Attempt text is bounded to 20,000 characters; typed AI follow-ups to 5,000; conversation titles to 100; optional answer-check notes to 2,000; support reports to 10–2,000. Exact optionality and action-specific fields are defined in schemas.py and OpenAPI.</w:t>
      </w:r>
    </w:p>
    <w:p>
      <w:pPr>
        <w:pStyle w:val="Heading2"/>
      </w:pPr>
      <w:r>
        <w:t>Response and failure semantics</w:t>
      </w:r>
    </w:p>
    <w:p>
      <w:r>
        <w:t>Creation can return 201, deletion requests 202, unauthenticated access 401, forbidden operations 403, conflicts/pending state 409, missing privacy acknowledgment 428, quota/rate rejection 429 and service failures 5xx as applicable. Validation errors explain bounded input problems. A safe request reference helps support without disclosing secrets or SQL. HTTP failure is not a reason to silently invent an answer or erase a saved attempt.</w:t>
      </w:r>
    </w:p>
    <w:p>
      <w:bookmarkStart w:id="23" w:name="chapter_23"/>
      <w:pPr>
        <w:pStyle w:val="Heading1"/>
      </w:pPr>
      <w:r>
        <w:t>23  Configuration and environment ownership</w:t>
      </w:r>
      <w:bookmarkEnd w:id="23"/>
    </w:p>
    <w:p>
      <w:r>
        <w:t>The root .env is local API configuration. The Next.js website reads apps/web/.env.local or hosted environment variables. Only intentionally public values use NEXT_PUBLIC_. Host/shell variables can override files. Public web configuration is embedded at build time and usually requires a rebuild after changing it.</w:t>
      </w:r>
    </w:p>
    <w:p>
      <w:r>
        <w:t>The following names are documented without exposing real values. Provider model names are configurable repository settings; this document does not promise a model is still available or has free credits.</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2100"/>
        <w:gridCol w:w="7260"/>
      </w:tblGrid>
      <w:tr>
        <w:trPr>
          <w:tblHeader/>
          <w:cantSplit/>
        </w:trPr>
        <w:tc>
          <w:tcPr>
            <w:tcW w:type="dxa" w:w="2100"/>
            <w:vAlign w:val="center"/>
            <w:shd w:fill="F1F5F9"/>
            <w:tcMar>
              <w:top w:w="80" w:type="dxa"/>
              <w:bottom w:w="80" w:type="dxa"/>
              <w:start w:w="120" w:type="dxa"/>
              <w:end w:w="120" w:type="dxa"/>
            </w:tcMar>
          </w:tcPr>
          <w:p>
            <w:pPr>
              <w:spacing w:before="0" w:after="80" w:line="247" w:lineRule="auto"/>
            </w:pPr>
            <w:r>
              <w:rPr>
                <w:b/>
                <w:sz w:val="20"/>
              </w:rPr>
              <w:t>Group</w:t>
            </w:r>
          </w:p>
        </w:tc>
        <w:tc>
          <w:tcPr>
            <w:tcW w:type="dxa" w:w="7260"/>
            <w:vAlign w:val="center"/>
            <w:shd w:fill="F1F5F9"/>
            <w:tcMar>
              <w:top w:w="80" w:type="dxa"/>
              <w:bottom w:w="80" w:type="dxa"/>
              <w:start w:w="120" w:type="dxa"/>
              <w:end w:w="120" w:type="dxa"/>
            </w:tcMar>
          </w:tcPr>
          <w:p>
            <w:pPr>
              <w:spacing w:before="0" w:after="80" w:line="247" w:lineRule="auto"/>
            </w:pPr>
            <w:r>
              <w:rPr>
                <w:b/>
                <w:sz w:val="20"/>
              </w:rPr>
              <w:t>Variables and purpose</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Database/runtime</w:t>
            </w:r>
          </w:p>
        </w:tc>
        <w:tc>
          <w:tcPr>
            <w:tcW w:type="dxa" w:w="7260"/>
            <w:vAlign w:val="center"/>
            <w:tcMar>
              <w:top w:w="80" w:type="dxa"/>
              <w:bottom w:w="80" w:type="dxa"/>
              <w:start w:w="120" w:type="dxa"/>
              <w:end w:w="120" w:type="dxa"/>
            </w:tcMar>
          </w:tcPr>
          <w:p>
            <w:pPr>
              <w:spacing w:before="0" w:after="80" w:line="247" w:lineRule="auto"/>
            </w:pPr>
            <w:r>
              <w:rPr>
                <w:sz w:val="20"/>
              </w:rPr>
              <w:t>DATABASE_URL; ENVIRONMENT; AUTH_MODE; AUTO_MIGRATE; platform PORT. Production uses a restricted connection and explicit operator migrations.</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Authentication</w:t>
            </w:r>
          </w:p>
        </w:tc>
        <w:tc>
          <w:tcPr>
            <w:tcW w:type="dxa" w:w="7260"/>
            <w:vAlign w:val="center"/>
            <w:tcMar>
              <w:top w:w="80" w:type="dxa"/>
              <w:bottom w:w="80" w:type="dxa"/>
              <w:start w:w="120" w:type="dxa"/>
              <w:end w:w="120" w:type="dxa"/>
            </w:tcMar>
          </w:tcPr>
          <w:p>
            <w:pPr>
              <w:spacing w:before="0" w:after="80" w:line="247" w:lineRule="auto"/>
            </w:pPr>
            <w:r>
              <w:rPr>
                <w:sz w:val="20"/>
              </w:rPr>
              <w:t>CLERK_ISSUER; optional CLERK_AUDIENCE; WEB_ORIGINS; ADMIN_SUBJECTS. Website also needs CLERK_SECRET_KEY and NEXT_PUBLIC_CLERK_PUBLISHABLE_KEY.</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Web routing</w:t>
            </w:r>
          </w:p>
        </w:tc>
        <w:tc>
          <w:tcPr>
            <w:tcW w:type="dxa" w:w="7260"/>
            <w:vAlign w:val="center"/>
            <w:tcMar>
              <w:top w:w="80" w:type="dxa"/>
              <w:bottom w:w="80" w:type="dxa"/>
              <w:start w:w="120" w:type="dxa"/>
              <w:end w:w="120" w:type="dxa"/>
            </w:tcMar>
          </w:tcPr>
          <w:p>
            <w:pPr>
              <w:spacing w:before="0" w:after="80" w:line="247" w:lineRule="auto"/>
            </w:pPr>
            <w:r>
              <w:rPr>
                <w:sz w:val="20"/>
              </w:rPr>
              <w:t>NEXT_PUBLIC_API_URL; NEXT_PUBLIC_CLERK_SIGN_IN_URL; NEXT_PUBLIC_CLERK_SIGN_UP_URL; fallback redirect settings.</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Service contact</w:t>
            </w:r>
          </w:p>
        </w:tc>
        <w:tc>
          <w:tcPr>
            <w:tcW w:type="dxa" w:w="7260"/>
            <w:vAlign w:val="center"/>
            <w:tcMar>
              <w:top w:w="80" w:type="dxa"/>
              <w:bottom w:w="80" w:type="dxa"/>
              <w:start w:w="120" w:type="dxa"/>
              <w:end w:w="120" w:type="dxa"/>
            </w:tcMar>
          </w:tcPr>
          <w:p>
            <w:pPr>
              <w:spacing w:before="0" w:after="80" w:line="247" w:lineRule="auto"/>
            </w:pPr>
            <w:r>
              <w:rPr>
                <w:sz w:val="20"/>
              </w:rPr>
              <w:t>OPERATOR_NAME; SUPPORT_EMAIL. These are deliberate public support values.</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Provider credentials</w:t>
            </w:r>
          </w:p>
        </w:tc>
        <w:tc>
          <w:tcPr>
            <w:tcW w:type="dxa" w:w="7260"/>
            <w:vAlign w:val="center"/>
            <w:tcMar>
              <w:top w:w="80" w:type="dxa"/>
              <w:bottom w:w="80" w:type="dxa"/>
              <w:start w:w="120" w:type="dxa"/>
              <w:end w:w="120" w:type="dxa"/>
            </w:tcMar>
          </w:tcPr>
          <w:p>
            <w:pPr>
              <w:spacing w:before="0" w:after="80" w:line="247" w:lineRule="auto"/>
            </w:pPr>
            <w:r>
              <w:rPr>
                <w:sz w:val="20"/>
              </w:rPr>
              <w:t>GROQ_API_KEY; GEMINI_API_KEY; OPENROUTER_API_KEY; MISTRAL_API_KEY; CLOUDFLARE_API_TOKEN plus CLOUDFLARE_ACCOUNT_ID; optional ANTHROPIC_API_KEY.</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Provider models</w:t>
            </w:r>
          </w:p>
        </w:tc>
        <w:tc>
          <w:tcPr>
            <w:tcW w:type="dxa" w:w="7260"/>
            <w:vAlign w:val="center"/>
            <w:tcMar>
              <w:top w:w="80" w:type="dxa"/>
              <w:bottom w:w="80" w:type="dxa"/>
              <w:start w:w="120" w:type="dxa"/>
              <w:end w:w="120" w:type="dxa"/>
            </w:tcMar>
          </w:tcPr>
          <w:p>
            <w:pPr>
              <w:spacing w:before="0" w:after="80" w:line="247" w:lineRule="auto"/>
            </w:pPr>
            <w:r>
              <w:rPr>
                <w:sz w:val="20"/>
              </w:rPr>
              <w:t>GROQ_MODEL; GEMINI_MODEL; OPENROUTER_MODEL; MISTRAL_MODEL; CLOUDFLARE_MODEL; ANTHROPIC_MODEL.</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Routing</w:t>
            </w:r>
          </w:p>
        </w:tc>
        <w:tc>
          <w:tcPr>
            <w:tcW w:type="dxa" w:w="7260"/>
            <w:vAlign w:val="center"/>
            <w:tcMar>
              <w:top w:w="80" w:type="dxa"/>
              <w:bottom w:w="80" w:type="dxa"/>
              <w:start w:w="120" w:type="dxa"/>
              <w:end w:w="120" w:type="dxa"/>
            </w:tcMar>
          </w:tcPr>
          <w:p>
            <w:pPr>
              <w:spacing w:before="0" w:after="80" w:line="247" w:lineRule="auto"/>
            </w:pPr>
            <w:r>
              <w:rPr>
                <w:sz w:val="20"/>
              </w:rPr>
              <w:t>AI_PROVIDER; AI_FALLBACK_ENABLED; AI_FALLBACK_ORDER; AI_PROVIDER_TIMEOUT_SECONDS; AI_TOTAL_TIMEOUT_SECONDS; AI_MAX_PROVIDER_ATTEMPTS.</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Admission</w:t>
            </w:r>
          </w:p>
        </w:tc>
        <w:tc>
          <w:tcPr>
            <w:tcW w:type="dxa" w:w="7260"/>
            <w:vAlign w:val="center"/>
            <w:tcMar>
              <w:top w:w="80" w:type="dxa"/>
              <w:bottom w:w="80" w:type="dxa"/>
              <w:start w:w="120" w:type="dxa"/>
              <w:end w:w="120" w:type="dxa"/>
            </w:tcMar>
          </w:tcPr>
          <w:p>
            <w:pPr>
              <w:spacing w:before="0" w:after="80" w:line="247" w:lineRule="auto"/>
            </w:pPr>
            <w:r>
              <w:rPr>
                <w:sz w:val="20"/>
              </w:rPr>
              <w:t>AI_USER_DAILY_REQUESTS; AI_USER_REQUESTS_PER_MINUTE; AI_USER_CONCURRENCY; AI_GLOBAL_CONCURRENCY; AI_GLOBAL_DAILY_TOKENS.</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Estimated cost</w:t>
            </w:r>
          </w:p>
        </w:tc>
        <w:tc>
          <w:tcPr>
            <w:tcW w:type="dxa" w:w="7260"/>
            <w:vAlign w:val="center"/>
            <w:tcMar>
              <w:top w:w="80" w:type="dxa"/>
              <w:bottom w:w="80" w:type="dxa"/>
              <w:start w:w="120" w:type="dxa"/>
              <w:end w:w="120" w:type="dxa"/>
            </w:tcMar>
          </w:tcPr>
          <w:p>
            <w:pPr>
              <w:spacing w:before="0" w:after="80" w:line="247" w:lineRule="auto"/>
            </w:pPr>
            <w:r>
              <w:rPr>
                <w:sz w:val="20"/>
              </w:rPr>
              <w:t>AI_GLOBAL_DAILY_BUDGET_USD and AI_MAX_USD_PER_MILLION_TOKENS. Zero disables dollar enforcement; other limits still apply.</w:t>
            </w:r>
          </w:p>
        </w:tc>
      </w:tr>
      <w:tr>
        <w:trPr>
          <w:cantSplit/>
        </w:trPr>
        <w:tc>
          <w:tcPr>
            <w:tcW w:type="dxa" w:w="2100"/>
            <w:vAlign w:val="center"/>
            <w:tcMar>
              <w:top w:w="80" w:type="dxa"/>
              <w:bottom w:w="80" w:type="dxa"/>
              <w:start w:w="120" w:type="dxa"/>
              <w:end w:w="120" w:type="dxa"/>
            </w:tcMar>
          </w:tcPr>
          <w:p>
            <w:pPr>
              <w:spacing w:before="0" w:after="80" w:line="247" w:lineRule="auto"/>
            </w:pPr>
            <w:r>
              <w:rPr>
                <w:sz w:val="20"/>
              </w:rPr>
              <w:t>Operator/QA</w:t>
            </w:r>
          </w:p>
        </w:tc>
        <w:tc>
          <w:tcPr>
            <w:tcW w:type="dxa" w:w="7260"/>
            <w:vAlign w:val="center"/>
            <w:tcMar>
              <w:top w:w="80" w:type="dxa"/>
              <w:bottom w:w="80" w:type="dxa"/>
              <w:start w:w="120" w:type="dxa"/>
              <w:end w:w="120" w:type="dxa"/>
            </w:tcMar>
          </w:tcPr>
          <w:p>
            <w:pPr>
              <w:spacing w:before="0" w:after="80" w:line="247" w:lineRule="auto"/>
            </w:pPr>
            <w:r>
              <w:rPr>
                <w:sz w:val="20"/>
              </w:rPr>
              <w:t>RUNTIME_DATABASE_ROLE for grants; TEST_DATABASE_URL and separate QA settings for isolated checks. Owner credentials never belong in the running production API.</w:t>
            </w:r>
          </w:p>
        </w:tc>
      </w:tr>
    </w:tbl>
    <w:p>
      <w:pPr>
        <w:spacing w:after="40" w:before="0" w:line="240" w:lineRule="auto"/>
      </w:pPr>
      <w:r>
        <w:rPr>
          <w:sz w:val="4"/>
        </w:rPr>
      </w:r>
    </w:p>
    <w:p>
      <w:pPr>
        <w:pStyle w:val="Heading2"/>
      </w:pPr>
      <w:r>
        <w:t>Configuration safety</w:t>
      </w:r>
    </w:p>
    <w:p>
      <w:r>
        <w:t>Do not copy AI or database secrets into the frontend or screenshots. Do not overwrite an existing .env while refreshing a template. Configuration checks can confirm shape and consistency without proving live validity. Local shared-development conversations are not automatically migrated into a new Clerk account.</w:t>
      </w:r>
    </w:p>
    <w:p>
      <w:bookmarkStart w:id="24" w:name="chapter_24"/>
      <w:pPr>
        <w:pStyle w:val="Heading1"/>
      </w:pPr>
      <w:r>
        <w:t>24  Local installation, launch and troubleshooting</w:t>
      </w:r>
      <w:bookmarkEnd w:id="24"/>
    </w:p>
    <w:p>
      <w:pPr>
        <w:pStyle w:val="Heading2"/>
      </w:pPr>
      <w:r>
        <w:t>Prerequisites and initial setup</w:t>
      </w:r>
    </w:p>
    <w:p>
      <w:r>
        <w:t>Use the repository's Python, Node and PostgreSQL baselines. Start Docker Desktop before the local database. From the repository root, copy .env.example only if .env does not already exist. Preserve any existing keys and database configuration.</w:t>
      </w:r>
    </w:p>
    <w:p>
      <w:pPr>
        <w:pStyle w:val="CodeBlock"/>
      </w:pPr>
      <w:r>
        <w:t>if (!(Test-Path .env)) { Copy-Item .env.example .env }</w:t>
      </w:r>
    </w:p>
    <w:p>
      <w:pPr>
        <w:pStyle w:val="CodeBlock"/>
      </w:pPr>
      <w:r>
        <w:t>docker compose up -d db</w:t>
      </w:r>
    </w:p>
    <w:p>
      <w:pPr>
        <w:pStyle w:val="CodeBlock"/>
      </w:pPr>
      <w:r>
        <w:t>python -m venv .venv</w:t>
      </w:r>
    </w:p>
    <w:p>
      <w:pPr>
        <w:pStyle w:val="CodeBlock"/>
      </w:pPr>
      <w:r>
        <w:t>.\.venv\Scripts\python.exe -m pip install -r apps/api/requirements.lock.txt</w:t>
      </w:r>
    </w:p>
    <w:p>
      <w:pPr>
        <w:pStyle w:val="CodeBlock"/>
      </w:pPr>
      <w:r>
        <w:t>.\.venv\Scripts\python.exe -m uvicorn apps.api.main:app --host 127.0.0.1 --port 8000 --env-file .env</w:t>
      </w:r>
    </w:p>
    <w:p>
      <w:pPr>
        <w:keepNext/>
      </w:pPr>
      <w:r>
        <w:t>In a separate terminal, start the website:</w:t>
      </w:r>
    </w:p>
    <w:p>
      <w:pPr>
        <w:pStyle w:val="CodeBlock"/>
      </w:pPr>
      <w:r>
        <w:t>cd apps/web</w:t>
      </w:r>
    </w:p>
    <w:p>
      <w:pPr>
        <w:pStyle w:val="CodeBlock"/>
      </w:pPr>
      <w:r>
        <w:t>npm ci</w:t>
      </w:r>
    </w:p>
    <w:p>
      <w:pPr>
        <w:pStyle w:val="CodeBlock"/>
      </w:pPr>
      <w:r>
        <w:t>npm run dev</w:t>
      </w:r>
    </w:p>
    <w:p>
      <w:r>
        <w:t>Open http://localhost:3000. The local API is on port 8000 and the Docker PostgreSQL host mapping is 55432. Do not start a host API and Docker API on the same port. For a built website, use npm run build followed by npm run start in apps/web.</w:t>
      </w:r>
    </w:p>
    <w:p>
      <w:pPr>
        <w:pStyle w:val="Heading2"/>
      </w:pPr>
      <w:r>
        <w:t>Activate Clerk locally</w:t>
      </w:r>
    </w:p>
    <w:p>
      <w:pPr>
        <w:keepNext/>
      </w:pPr>
      <w:r>
        <w:t>Add matching Clerk publishable key, server secret and HTTPS issuer to the root .env using the development Clerk instance. Configure the intended authentication methods in Clerk. Run the local helper, then restart the API and rebuild/restart the website as appropriate:</w:t>
      </w:r>
    </w:p>
    <w:p>
      <w:pPr>
        <w:pStyle w:val="CodeBlock"/>
      </w:pPr>
      <w:r>
        <w:t>.\.venv\Scripts\python.exe scripts/setup_auth.py --apply</w:t>
      </w:r>
    </w:p>
    <w:p>
      <w:r>
        <w:t>The helper copies only appropriate web authentication/API settings into ignored web configuration and sets API Clerk mode. It checks configuration shape, not actual account creation or provider credits. Sign up or sign in yourself to complete real account verification.</w:t>
      </w:r>
    </w:p>
    <w:p>
      <w:pPr>
        <w:pStyle w:val="Heading2"/>
      </w:pPr>
      <w:r>
        <w:t>Frequent problems and resolution</w:t>
      </w:r>
    </w:p>
    <w:p>
      <w:r>
        <w:t>Internal Server Error with local Clerk: use the npm scripts and browse localhost. Binding Next.js to 127.0.0.1 while browsing localhost previously caused a self-proxy loop in this setup. The API can still bind to 127.0.0.1.</w:t>
      </w:r>
    </w:p>
    <w:p>
      <w:r>
        <w:t>Database unavailable: confirm Docker Desktop and the existing database container are running, and use the configured 127.0.0.1:55432 connection. Do not recreate a volume merely to fix connectivity.</w:t>
      </w:r>
    </w:p>
    <w:p>
      <w:r>
        <w:t>AI not connected: inspect server-side configuration, restart the API after changes, and remember Cloudflare also needs its account ID. A configured label does not prove valid credits. Exhausted allowance: read usage/reset information; own-thinking remains available.</w:t>
      </w:r>
    </w:p>
    <w:p>
      <w:r>
        <w:t>401 after account setup: check matching issuer/key instance, exact origins and expired login. Lost response: reopen the existing conversation/request and let status recovery resolve it before starting another paid request. A public hosted origin must match production configuration rather than local defaults.</w:t>
      </w:r>
    </w:p>
    <w:p>
      <w:bookmarkStart w:id="25" w:name="chapter_25"/>
      <w:pPr>
        <w:pStyle w:val="Heading1"/>
      </w:pPr>
      <w:r>
        <w:t>25  Deployment, operations, backup and erasure</w:t>
      </w:r>
      <w:bookmarkEnd w:id="25"/>
    </w:p>
    <w:p>
      <w:pPr>
        <w:pStyle w:val="Heading2"/>
      </w:pPr>
      <w:r>
        <w:t>Operational lifecycle</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650"/>
        <w:gridCol w:w="1500"/>
        <w:gridCol w:w="4600"/>
        <w:gridCol w:w="2610"/>
      </w:tblGrid>
      <w:tr>
        <w:trPr>
          <w:tblHeader/>
          <w:cantSplit/>
        </w:trPr>
        <w:tc>
          <w:tcPr>
            <w:tcW w:type="dxa" w:w="650"/>
            <w:vAlign w:val="center"/>
            <w:shd w:fill="F1F5F9"/>
            <w:tcMar>
              <w:top w:w="80" w:type="dxa"/>
              <w:bottom w:w="80" w:type="dxa"/>
              <w:start w:w="120" w:type="dxa"/>
              <w:end w:w="120" w:type="dxa"/>
            </w:tcMar>
          </w:tcPr>
          <w:p>
            <w:pPr>
              <w:spacing w:before="0" w:after="80" w:line="247" w:lineRule="auto"/>
            </w:pPr>
            <w:r>
              <w:rPr>
                <w:b/>
                <w:sz w:val="20"/>
              </w:rPr>
              <w:t>ID</w:t>
            </w:r>
          </w:p>
        </w:tc>
        <w:tc>
          <w:tcPr>
            <w:tcW w:type="dxa" w:w="1500"/>
            <w:vAlign w:val="center"/>
            <w:shd w:fill="F1F5F9"/>
            <w:tcMar>
              <w:top w:w="80" w:type="dxa"/>
              <w:bottom w:w="80" w:type="dxa"/>
              <w:start w:w="120" w:type="dxa"/>
              <w:end w:w="120" w:type="dxa"/>
            </w:tcMar>
          </w:tcPr>
          <w:p>
            <w:pPr>
              <w:spacing w:before="0" w:after="80" w:line="247" w:lineRule="auto"/>
            </w:pPr>
            <w:r>
              <w:rPr>
                <w:b/>
                <w:sz w:val="20"/>
              </w:rPr>
              <w:t>Stage</w:t>
            </w:r>
          </w:p>
        </w:tc>
        <w:tc>
          <w:tcPr>
            <w:tcW w:type="dxa" w:w="4600"/>
            <w:vAlign w:val="center"/>
            <w:shd w:fill="F1F5F9"/>
            <w:tcMar>
              <w:top w:w="80" w:type="dxa"/>
              <w:bottom w:w="80" w:type="dxa"/>
              <w:start w:w="120" w:type="dxa"/>
              <w:end w:w="120" w:type="dxa"/>
            </w:tcMar>
          </w:tcPr>
          <w:p>
            <w:pPr>
              <w:spacing w:before="0" w:after="80" w:line="247" w:lineRule="auto"/>
            </w:pPr>
            <w:r>
              <w:rPr>
                <w:b/>
                <w:sz w:val="20"/>
              </w:rPr>
              <w:t>Detailed action and consequence</w:t>
            </w:r>
          </w:p>
        </w:tc>
        <w:tc>
          <w:tcPr>
            <w:tcW w:type="dxa" w:w="2610"/>
            <w:vAlign w:val="center"/>
            <w:shd w:fill="F1F5F9"/>
            <w:tcMar>
              <w:top w:w="80" w:type="dxa"/>
              <w:bottom w:w="80" w:type="dxa"/>
              <w:start w:w="120" w:type="dxa"/>
              <w:end w:w="120" w:type="dxa"/>
            </w:tcMar>
          </w:tcPr>
          <w:p>
            <w:pPr>
              <w:spacing w:before="0" w:after="80" w:line="247" w:lineRule="auto"/>
            </w:pPr>
            <w:r>
              <w:rPr>
                <w:b/>
                <w:sz w:val="20"/>
              </w:rPr>
              <w:t>Next connection</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O01</w:t>
            </w:r>
          </w:p>
        </w:tc>
        <w:tc>
          <w:tcPr>
            <w:tcW w:type="dxa" w:w="1500"/>
            <w:vAlign w:val="center"/>
            <w:tcMar>
              <w:top w:w="80" w:type="dxa"/>
              <w:bottom w:w="80" w:type="dxa"/>
              <w:start w:w="120" w:type="dxa"/>
              <w:end w:w="120" w:type="dxa"/>
            </w:tcMar>
          </w:tcPr>
          <w:p>
            <w:pPr>
              <w:spacing w:before="0" w:after="80" w:line="247" w:lineRule="auto"/>
            </w:pPr>
            <w:r>
              <w:rPr>
                <w:sz w:val="20"/>
              </w:rPr>
              <w:t>Prepare deployment</w:t>
            </w:r>
          </w:p>
        </w:tc>
        <w:tc>
          <w:tcPr>
            <w:tcW w:type="dxa" w:w="4600"/>
            <w:vAlign w:val="center"/>
            <w:tcMar>
              <w:top w:w="80" w:type="dxa"/>
              <w:bottom w:w="80" w:type="dxa"/>
              <w:start w:w="120" w:type="dxa"/>
              <w:end w:w="120" w:type="dxa"/>
            </w:tcMar>
          </w:tcPr>
          <w:p>
            <w:pPr>
              <w:spacing w:before="0" w:after="80" w:line="247" w:lineRule="auto"/>
            </w:pPr>
            <w:r>
              <w:rPr>
                <w:sz w:val="20"/>
              </w:rPr>
              <w:t>Build website/API artifacts and prepare PostgreSQL, Clerk and host configuration. Existing repository handoff covers Netlify frontend and a separately hosted API/database.</w:t>
            </w:r>
          </w:p>
        </w:tc>
        <w:tc>
          <w:tcPr>
            <w:tcW w:type="dxa" w:w="2610"/>
            <w:vAlign w:val="center"/>
            <w:tcMar>
              <w:top w:w="80" w:type="dxa"/>
              <w:bottom w:w="80" w:type="dxa"/>
              <w:start w:w="120" w:type="dxa"/>
              <w:end w:w="120" w:type="dxa"/>
            </w:tcMar>
          </w:tcPr>
          <w:p>
            <w:pPr>
              <w:spacing w:before="0" w:after="80" w:line="247" w:lineRule="auto"/>
            </w:pPr>
            <w:r>
              <w:rPr>
                <w:sz w:val="20"/>
              </w:rPr>
              <w:t>Configure → O02.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O02</w:t>
            </w:r>
          </w:p>
        </w:tc>
        <w:tc>
          <w:tcPr>
            <w:tcW w:type="dxa" w:w="1500"/>
            <w:vAlign w:val="center"/>
            <w:tcMar>
              <w:top w:w="80" w:type="dxa"/>
              <w:bottom w:w="80" w:type="dxa"/>
              <w:start w:w="120" w:type="dxa"/>
              <w:end w:w="120" w:type="dxa"/>
            </w:tcMar>
          </w:tcPr>
          <w:p>
            <w:pPr>
              <w:spacing w:before="0" w:after="80" w:line="247" w:lineRule="auto"/>
            </w:pPr>
            <w:r>
              <w:rPr>
                <w:sz w:val="20"/>
              </w:rPr>
              <w:t>Configure and migrate</w:t>
            </w:r>
          </w:p>
        </w:tc>
        <w:tc>
          <w:tcPr>
            <w:tcW w:type="dxa" w:w="4600"/>
            <w:vAlign w:val="center"/>
            <w:tcMar>
              <w:top w:w="80" w:type="dxa"/>
              <w:bottom w:w="80" w:type="dxa"/>
              <w:start w:w="120" w:type="dxa"/>
              <w:end w:w="120" w:type="dxa"/>
            </w:tcMar>
          </w:tcPr>
          <w:p>
            <w:pPr>
              <w:spacing w:before="0" w:after="80" w:line="247" w:lineRule="auto"/>
            </w:pPr>
            <w:r>
              <w:rPr>
                <w:sz w:val="20"/>
              </w:rPr>
              <w:t>Supply appropriate public/private keys, origins, HTTPS, provider models, usage limits, support details and admin identity. Run owner-level additive migrations and runtime grants separately from normal API permissions.</w:t>
            </w:r>
          </w:p>
        </w:tc>
        <w:tc>
          <w:tcPr>
            <w:tcW w:type="dxa" w:w="2610"/>
            <w:vAlign w:val="center"/>
            <w:tcMar>
              <w:top w:w="80" w:type="dxa"/>
              <w:bottom w:w="80" w:type="dxa"/>
              <w:start w:w="120" w:type="dxa"/>
              <w:end w:w="120" w:type="dxa"/>
            </w:tcMar>
          </w:tcPr>
          <w:p>
            <w:pPr>
              <w:spacing w:before="0" w:after="80" w:line="247" w:lineRule="auto"/>
            </w:pPr>
            <w:r>
              <w:rPr>
                <w:sz w:val="20"/>
              </w:rPr>
              <w:t>Valid setup → O03; invalid → correct O02.</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O03</w:t>
            </w:r>
          </w:p>
        </w:tc>
        <w:tc>
          <w:tcPr>
            <w:tcW w:type="dxa" w:w="1500"/>
            <w:vAlign w:val="center"/>
            <w:tcMar>
              <w:top w:w="80" w:type="dxa"/>
              <w:bottom w:w="80" w:type="dxa"/>
              <w:start w:w="120" w:type="dxa"/>
              <w:end w:w="120" w:type="dxa"/>
            </w:tcMar>
          </w:tcPr>
          <w:p>
            <w:pPr>
              <w:spacing w:before="0" w:after="80" w:line="247" w:lineRule="auto"/>
            </w:pPr>
            <w:r>
              <w:rPr>
                <w:sz w:val="20"/>
              </w:rPr>
              <w:t>Start and verify services</w:t>
            </w:r>
          </w:p>
        </w:tc>
        <w:tc>
          <w:tcPr>
            <w:tcW w:type="dxa" w:w="4600"/>
            <w:vAlign w:val="center"/>
            <w:tcMar>
              <w:top w:w="80" w:type="dxa"/>
              <w:bottom w:w="80" w:type="dxa"/>
              <w:start w:w="120" w:type="dxa"/>
              <w:end w:w="120" w:type="dxa"/>
            </w:tcMar>
          </w:tcPr>
          <w:p>
            <w:pPr>
              <w:spacing w:before="0" w:after="80" w:line="247" w:lineRule="auto"/>
            </w:pPr>
            <w:r>
              <w:rPr>
                <w:sz w:val="20"/>
              </w:rPr>
              <w:t>Start API and website; health and database/runtime checks surface readiness problems. Hosted account isolation and deliberate live-provider validation remain deployment checks, not assumptions from local code.</w:t>
            </w:r>
          </w:p>
        </w:tc>
        <w:tc>
          <w:tcPr>
            <w:tcW w:type="dxa" w:w="2610"/>
            <w:vAlign w:val="center"/>
            <w:tcMar>
              <w:top w:w="80" w:type="dxa"/>
              <w:bottom w:w="80" w:type="dxa"/>
              <w:start w:w="120" w:type="dxa"/>
              <w:end w:w="120" w:type="dxa"/>
            </w:tcMar>
          </w:tcPr>
          <w:p>
            <w:pPr>
              <w:spacing w:before="0" w:after="80" w:line="247" w:lineRule="auto"/>
            </w:pPr>
            <w:r>
              <w:rPr>
                <w:sz w:val="20"/>
              </w:rPr>
              <w:t>Ready → A01; unhealthy → O02/O06.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O04</w:t>
            </w:r>
          </w:p>
        </w:tc>
        <w:tc>
          <w:tcPr>
            <w:tcW w:type="dxa" w:w="1500"/>
            <w:vAlign w:val="center"/>
            <w:tcMar>
              <w:top w:w="80" w:type="dxa"/>
              <w:bottom w:w="80" w:type="dxa"/>
              <w:start w:w="120" w:type="dxa"/>
              <w:end w:w="120" w:type="dxa"/>
            </w:tcMar>
          </w:tcPr>
          <w:p>
            <w:pPr>
              <w:spacing w:before="0" w:after="80" w:line="247" w:lineRule="auto"/>
            </w:pPr>
            <w:r>
              <w:rPr>
                <w:sz w:val="20"/>
              </w:rPr>
              <w:t>Back up and restore safely</w:t>
            </w:r>
          </w:p>
        </w:tc>
        <w:tc>
          <w:tcPr>
            <w:tcW w:type="dxa" w:w="4600"/>
            <w:vAlign w:val="center"/>
            <w:tcMar>
              <w:top w:w="80" w:type="dxa"/>
              <w:bottom w:w="80" w:type="dxa"/>
              <w:start w:w="120" w:type="dxa"/>
              <w:end w:w="120" w:type="dxa"/>
            </w:tcMar>
          </w:tcPr>
          <w:p>
            <w:pPr>
              <w:spacing w:before="0" w:after="80" w:line="247" w:lineRule="auto"/>
            </w:pPr>
            <w:r>
              <w:rPr>
                <w:sz w:val="20"/>
              </w:rPr>
              <w:t>Operator schedules and secures backups, defines retention and performs restore drills into a separate target. Existing tooling does not automatically configure all hosting schedules/storage policies.</w:t>
            </w:r>
          </w:p>
        </w:tc>
        <w:tc>
          <w:tcPr>
            <w:tcW w:type="dxa" w:w="2610"/>
            <w:vAlign w:val="center"/>
            <w:tcMar>
              <w:top w:w="80" w:type="dxa"/>
              <w:bottom w:w="80" w:type="dxa"/>
              <w:start w:w="120" w:type="dxa"/>
              <w:end w:w="120" w:type="dxa"/>
            </w:tcMar>
          </w:tcPr>
          <w:p>
            <w:pPr>
              <w:spacing w:before="0" w:after="80" w:line="247" w:lineRule="auto"/>
            </w:pPr>
            <w:r>
              <w:rPr>
                <w:sz w:val="20"/>
              </w:rPr>
              <w:t>Normal service → O03; incident → O06.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O05</w:t>
            </w:r>
          </w:p>
        </w:tc>
        <w:tc>
          <w:tcPr>
            <w:tcW w:type="dxa" w:w="1500"/>
            <w:vAlign w:val="center"/>
            <w:tcMar>
              <w:top w:w="80" w:type="dxa"/>
              <w:bottom w:w="80" w:type="dxa"/>
              <w:start w:w="120" w:type="dxa"/>
              <w:end w:w="120" w:type="dxa"/>
            </w:tcMar>
          </w:tcPr>
          <w:p>
            <w:pPr>
              <w:spacing w:before="0" w:after="80" w:line="247" w:lineRule="auto"/>
            </w:pPr>
            <w:r>
              <w:rPr>
                <w:sz w:val="20"/>
              </w:rPr>
              <w:t>Fulfill exact erasure request</w:t>
            </w:r>
          </w:p>
        </w:tc>
        <w:tc>
          <w:tcPr>
            <w:tcW w:type="dxa" w:w="4600"/>
            <w:vAlign w:val="center"/>
            <w:tcMar>
              <w:top w:w="80" w:type="dxa"/>
              <w:bottom w:w="80" w:type="dxa"/>
              <w:start w:w="120" w:type="dxa"/>
              <w:end w:w="120" w:type="dxa"/>
            </w:tcMar>
          </w:tcPr>
          <w:p>
            <w:pPr>
              <w:spacing w:before="0" w:after="80" w:line="247" w:lineRule="auto"/>
            </w:pPr>
            <w:r>
              <w:rPr>
                <w:sz w:val="20"/>
              </w:rPr>
              <w:t>Operator uses the documented offline process, stops relevant API replicas and targets the exact request/account or conversation. Transactional deletion restores protections and rolls back on error. Resume service after fulfillment.</w:t>
            </w:r>
          </w:p>
        </w:tc>
        <w:tc>
          <w:tcPr>
            <w:tcW w:type="dxa" w:w="2610"/>
            <w:vAlign w:val="center"/>
            <w:tcMar>
              <w:top w:w="80" w:type="dxa"/>
              <w:bottom w:w="80" w:type="dxa"/>
              <w:start w:w="120" w:type="dxa"/>
              <w:end w:w="120" w:type="dxa"/>
            </w:tcMar>
          </w:tcPr>
          <w:p>
            <w:pPr>
              <w:spacing w:before="0" w:after="80" w:line="247" w:lineRule="auto"/>
            </w:pPr>
            <w:r>
              <w:rPr>
                <w:sz w:val="20"/>
              </w:rPr>
              <w:t>Completed marker → A05/G01 cleanup; failed → pending state K08/H06.</w:t>
            </w:r>
          </w:p>
        </w:tc>
      </w:tr>
      <w:tr>
        <w:trPr>
          <w:cantSplit/>
        </w:trPr>
        <w:tc>
          <w:tcPr>
            <w:tcW w:type="dxa" w:w="650"/>
            <w:vAlign w:val="center"/>
            <w:tcMar>
              <w:top w:w="80" w:type="dxa"/>
              <w:bottom w:w="80" w:type="dxa"/>
              <w:start w:w="120" w:type="dxa"/>
              <w:end w:w="120" w:type="dxa"/>
            </w:tcMar>
          </w:tcPr>
          <w:p>
            <w:pPr>
              <w:spacing w:before="0" w:after="80" w:line="247" w:lineRule="auto"/>
            </w:pPr>
            <w:r>
              <w:rPr>
                <w:sz w:val="20"/>
              </w:rPr>
              <w:t>O06</w:t>
            </w:r>
          </w:p>
        </w:tc>
        <w:tc>
          <w:tcPr>
            <w:tcW w:type="dxa" w:w="1500"/>
            <w:vAlign w:val="center"/>
            <w:tcMar>
              <w:top w:w="80" w:type="dxa"/>
              <w:bottom w:w="80" w:type="dxa"/>
              <w:start w:w="120" w:type="dxa"/>
              <w:end w:w="120" w:type="dxa"/>
            </w:tcMar>
          </w:tcPr>
          <w:p>
            <w:pPr>
              <w:spacing w:before="0" w:after="80" w:line="247" w:lineRule="auto"/>
            </w:pPr>
            <w:r>
              <w:rPr>
                <w:sz w:val="20"/>
              </w:rPr>
              <w:t>Handle operational issue</w:t>
            </w:r>
          </w:p>
        </w:tc>
        <w:tc>
          <w:tcPr>
            <w:tcW w:type="dxa" w:w="4600"/>
            <w:vAlign w:val="center"/>
            <w:tcMar>
              <w:top w:w="80" w:type="dxa"/>
              <w:bottom w:w="80" w:type="dxa"/>
              <w:start w:w="120" w:type="dxa"/>
              <w:end w:w="120" w:type="dxa"/>
            </w:tcMar>
          </w:tcPr>
          <w:p>
            <w:pPr>
              <w:spacing w:before="0" w:after="80" w:line="247" w:lineRule="auto"/>
            </w:pPr>
            <w:r>
              <w:rPr>
                <w:sz w:val="20"/>
              </w:rPr>
              <w:t>Inspect safe diagnostics/report references, correct configuration or service issues, resolve support reports and communicate through the configured support process.</w:t>
            </w:r>
          </w:p>
        </w:tc>
        <w:tc>
          <w:tcPr>
            <w:tcW w:type="dxa" w:w="2610"/>
            <w:vAlign w:val="center"/>
            <w:tcMar>
              <w:top w:w="80" w:type="dxa"/>
              <w:bottom w:w="80" w:type="dxa"/>
              <w:start w:w="120" w:type="dxa"/>
              <w:end w:w="120" w:type="dxa"/>
            </w:tcMar>
          </w:tcPr>
          <w:p>
            <w:pPr>
              <w:spacing w:before="0" w:after="80" w:line="247" w:lineRule="auto"/>
            </w:pPr>
            <w:r>
              <w:rPr>
                <w:sz w:val="20"/>
              </w:rPr>
              <w:t>Recovered → O03; data recovery → O04.</w:t>
            </w:r>
          </w:p>
        </w:tc>
      </w:tr>
    </w:tbl>
    <w:p>
      <w:pPr>
        <w:spacing w:after="40" w:before="0" w:line="240" w:lineRule="auto"/>
      </w:pPr>
      <w:r>
        <w:rPr>
          <w:sz w:val="4"/>
        </w:rPr>
      </w:r>
    </w:p>
    <w:p>
      <w:r>
        <w:t>Account-level erasure removes the covered application conversation data and related preferences/goals/reports under the implemented process while retaining necessary identity, usage and audit records. Individual-conversation erasure targets that source and associated records; edited copies are separate conversations. Neither flow promises immediate destruction of every external backup, download or third-party account.</w:t>
      </w:r>
    </w:p>
    <w:p>
      <w:r>
        <w:t>Local checks and deployment preparation exist. A public production rollout, real hosted multi-account verification, managed backup schedules and a research pilot must be demonstrated separately. Running locally does not establish completed deployment.</w:t>
      </w:r>
    </w:p>
    <w:p>
      <w:pPr>
        <w:pStyle w:val="Heading2"/>
      </w:pPr>
      <w:r>
        <w:t>Hosting architecture already prepared</w:t>
      </w:r>
    </w:p>
    <w:p>
      <w:r>
        <w:t>The repository contains a Netlify website configuration and a Railway-oriented API/PostgreSQL handoff, with Clerk for identity. This describes the prepared deployment design, not current hosting prices, free tiers or inactivity guarantees. Those commercial conditions must be checked when choosing a plan.</w:t>
      </w:r>
    </w:p>
    <w:p>
      <w:r>
        <w:t>Netlify uses apps/web as the base, npm run build and .next output with its Next.js integration. Do not substitute a generic single-page redirect or static export. The API Docker build uses the repository root and apps/api/Dockerfile, runs as a non-root user and reads the platform PORT. /health is the readiness endpoint. An alternative production Compose template exists with an external database and TLS reverse proxy responsibility.</w:t>
      </w:r>
    </w:p>
    <w:p>
      <w:pPr>
        <w:pStyle w:val="Heading2"/>
      </w:pPr>
      <w:r>
        <w:t>Launch sequence</w:t>
      </w:r>
    </w:p>
    <w:p>
      <w:r>
        <w:t>Provision isolated production database and Clerk instance; choose exact HTTPS origins; store web/API secrets separately; take a verified backup for existing data; run owner migration; create/grant the restricted runtime role; configure runtime API; build the website with public values; run configuration/database checks; complete hosted account and budgeted provider walkthroughs; activate backups/alerts/support; then invite pilot users.</w:t>
      </w:r>
    </w:p>
    <w:p>
      <w:r>
        <w:t>Owner commands are python -m apps.api.migrate and python -m apps.api.permissions with the correct operator connection and RUNTIME_DATABASE_ROLE. Runtime readiness uses python -m apps.api.deployment --database. These commands have distinct permissions; do not expose the owner connection to the running API. Production startup checks schema and runtime restrictions rather than silently issuing DDL.</w:t>
      </w:r>
    </w:p>
    <w:p>
      <w:pPr>
        <w:pStyle w:val="Heading2"/>
      </w:pPr>
      <w:r>
        <w:t>Backup and recovery</w:t>
      </w:r>
    </w:p>
    <w:p>
      <w:r>
        <w:t>The backup CLI creates a new binary-safe dump and restores into a new isolated database. It does not schedule, encrypt, upload or expire files. Configure these operational duties explicitly. Measure recovery time and acceptable data-loss windows through drills rather than inventing guarantees.</w:t>
      </w:r>
    </w:p>
    <w:p>
      <w:pPr>
        <w:pStyle w:val="CodeBlock"/>
      </w:pPr>
      <w:r>
        <w:t>.\.venv\Scripts\python.exe -m apps.api.backup backup --container res-db-1 --file backups/thinkfirst-YYYYMMDD.dump</w:t>
      </w:r>
    </w:p>
    <w:p>
      <w:pPr>
        <w:pStyle w:val="CodeBlock"/>
      </w:pPr>
      <w:r>
        <w:t>.\.venv\Scripts\python.exe -m apps.api.backup restore-drill --container res-db-1 --file backups/thinkfirst-YYYYMMDD.dump --database thinkfirst_restore_YYYYMMDD</w:t>
      </w:r>
    </w:p>
    <w:p>
      <w:r>
        <w:t>When recovering an old snapshot, reconcile completed erasures before serving it. Old snapshots can restore old consent; reconcile current privacy choices or keep research sharing off until renewed. Do not point production at an unverified restore.</w:t>
      </w:r>
    </w:p>
    <w:p>
      <w:pPr>
        <w:pStyle w:val="Heading2"/>
      </w:pPr>
      <w:r>
        <w:t>Fulfill approved deletion</w:t>
      </w:r>
    </w:p>
    <w:p>
      <w:r>
        <w:t>Stop all API replicas and resolve in-flight activity. Use the documented exact request/account identities with owner-level maintenance access. The flag attests that service is stopped; it does not perform distributed shutdown.</w:t>
      </w:r>
    </w:p>
    <w:p>
      <w:pPr>
        <w:pStyle w:val="CodeBlock"/>
      </w:pPr>
      <w:r>
        <w:t>.\.venv\Scripts\python.exe -m apps.api.erase --request-id REQUEST_UUID --user-id ACCOUNT_UUID --api-stopped</w:t>
      </w:r>
    </w:p>
    <w:p>
      <w:r>
        <w:t>The matching user-originated request determines the permitted scope. Other accounts and retained quota/audit information must survive. Resume service, verify completed state and refresh the client. Track external research copies and backup expiry separately.</w:t>
      </w:r>
    </w:p>
    <w:p>
      <w:bookmarkStart w:id="26" w:name="chapter_26"/>
      <w:pPr>
        <w:pStyle w:val="Heading1"/>
      </w:pPr>
      <w:r>
        <w:t>26  Security, privacy and responsible AI boundaries</w:t>
      </w:r>
      <w:bookmarkEnd w:id="26"/>
    </w:p>
    <w:p>
      <w:pPr>
        <w:pStyle w:val="Heading2"/>
      </w:pPr>
      <w:r>
        <w:t>Implemented controls</w:t>
      </w:r>
    </w:p>
    <w:p>
      <w:r>
        <w:t>Account ownership is enforced server-side for sessions, requests, reviews, practice and exports. Clerk signatures/claims and authorized parties are checked. Production rejects shared development identity and insecure origin setup. Strict schemas constrain content lengths and event types. Lifecycle and AI-delivery events are generated by the service rather than accepted as ordinary client claims.</w:t>
      </w:r>
    </w:p>
    <w:p>
      <w:r>
        <w:t>Provider credentials remain on the API host. Database runtime privileges are separated from migration/erasure ownership. Ordinary events are protected against mutation, while authorized erasure has its documented transaction. HTML/image restrictions reduce model-output rendering risks. Private responses and safe error references reduce accidental disclosure through caching and diagnostics.</w:t>
      </w:r>
    </w:p>
    <w:p>
      <w:pPr>
        <w:pStyle w:val="Heading2"/>
      </w:pPr>
      <w:r>
        <w:t>Privacy choices and third parties</w:t>
      </w:r>
    </w:p>
    <w:p>
      <w:r>
        <w:t>Research sharing is off by default and separate from the data notice. Personal data export and pending erasure are available. AI generation necessarily sends selected prompt content to an external provider; it must not be described as wholly local processing. Clerk and hosting also have their own data responsibilities.</w:t>
      </w:r>
    </w:p>
    <w:p>
      <w:r>
        <w:t>Withdrawal controls future consent-filtered exports, not remote copies already downloaded. A server deletion cannot automatically remove browser downloads, external research files or every backup. Retention and response policies need a named operator and actual infrastructure handling.</w:t>
      </w:r>
    </w:p>
    <w:p>
      <w:pPr>
        <w:pStyle w:val="Heading2"/>
      </w:pPr>
      <w:r>
        <w:t>Remaining assurance limits</w:t>
      </w:r>
    </w:p>
    <w:p>
      <w:r>
        <w:t>Synthetic checks and dependency audits are not penetration testing, legal certification, validated learning outcomes or guaranteed factual output. Prompt instructions and hint heuristics cannot prove semantic correctness, prevent every prompt injection or guarantee that feedback never reveals a solution. There is no built-in web-source verification or trained correctness classifier. Important claims need human checking appropriate to the task.</w:t>
      </w:r>
    </w:p>
    <w:p>
      <w:pPr>
        <w:pStyle w:val="Heading2"/>
      </w:pPr>
      <w:r>
        <w:t>Logging and incident handling</w:t>
      </w:r>
    </w:p>
    <w:p>
      <w:r>
        <w:t>Use safe request references, route templates and exception classes. Avoid logging authorization headers, prompts, search query text and raw exception values at proxies or hosts. Rotate compromised credentials through their owning service and restart affected components. Monitor uptime, repeated failures, budget denials, backup age and pending deletion age; alert delivery/on-call service is not automatically supplied by this repository.</w:t>
      </w:r>
    </w:p>
    <w:p>
      <w:bookmarkStart w:id="27" w:name="chapter_27"/>
      <w:pPr>
        <w:pStyle w:val="Heading1"/>
      </w:pPr>
      <w:r>
        <w:t>27  Testing, validation evidence and quality assurance</w:t>
      </w:r>
      <w:bookmarkEnd w:id="27"/>
    </w:p>
    <w:p>
      <w:r>
        <w:t>This document reports existing validation records; creating it does not rerun the application's test suites or spend AI credits. Checks must be interpreted by their date, data source and scope.</w:t>
      </w:r>
    </w:p>
    <w:p>
      <w:pPr>
        <w:pStyle w:val="Heading2"/>
      </w:pPr>
      <w:r>
        <w:t>Test layers</w:t>
      </w:r>
    </w:p>
    <w:p>
      <w:r>
        <w:t>Backend pytest exercises payload validation, event ordering, ownership, guided/chat rules, context, usage, provider parsing, fallback, cancellation, privacy and analytics. PostgreSQL checks cover database-specific concurrency, role restrictions, event protections and scoped erasure. Browser checks use Playwright for desktop/mobile actions, recovery, rendered content and keyboard flows. TypeScript and production builds check integration and route output.</w:t>
      </w:r>
    </w:p>
    <w:p>
      <w:r>
        <w:t>Routine QA uses isolated data and synthetic provider HTTP/stream responses. It must not seed the main participant database or silently call paid models. Separate QA ports/builds preserve the normal Clerk configuration. GitHub Actions defines a PostgreSQL-backed API test job and a web install/build job; not every local browser check is automatically part of that workflow.</w:t>
      </w:r>
    </w:p>
    <w:p>
      <w:pPr>
        <w:pStyle w:val="Heading2"/>
      </w:pPr>
      <w:r>
        <w:t>Most recent recorded batch: 23 September 2026</w:t>
      </w:r>
    </w:p>
    <w:p>
      <w:pPr>
        <w:pStyle w:val="ListBullet"/>
      </w:pPr>
      <w:r>
        <w:t>Full SQLite backend suite: 149 passed; 3 PostgreSQL-only skips.</w:t>
      </w:r>
    </w:p>
    <w:p>
      <w:pPr>
        <w:pStyle w:val="ListBullet"/>
      </w:pPr>
      <w:r>
        <w:t>Focused PostgreSQL coverage after the latest refinements: 25 passed.</w:t>
      </w:r>
    </w:p>
    <w:p>
      <w:pPr>
        <w:pStyle w:val="ListBullet"/>
      </w:pPr>
      <w:r>
        <w:t>Browser coverage for the batch: 17 Chrome scenarios passed.</w:t>
      </w:r>
    </w:p>
    <w:p>
      <w:pPr>
        <w:pStyle w:val="ListBullet"/>
      </w:pPr>
      <w:r>
        <w:t>Separate real Clerk form smoke: 1 passed; this loaded forms without creating/signing into a real account.</w:t>
      </w:r>
    </w:p>
    <w:p>
      <w:pPr>
        <w:pStyle w:val="ListBullet"/>
      </w:pPr>
      <w:r>
        <w:t>Production and QA builds passed, including TypeScript validation.</w:t>
      </w:r>
    </w:p>
    <w:p>
      <w:pPr>
        <w:pStyle w:val="ListBullet"/>
      </w:pPr>
      <w:r>
        <w:t>The batch used synthetic model responses and isolated data; no paid generation, real account creation or public deployment occurred.</w:t>
      </w:r>
    </w:p>
    <w:p>
      <w:r>
        <w:t>Earlier on the same date, a full PostgreSQL run recorded 145 passes and a full synthetic Chrome run recorded 32 passes before the latest additive batch. Do not add these numbers together or claim the later focused run was a fresh full PostgreSQL regression. Two existing Python dependency deprecation warnings remain documented.</w:t>
      </w:r>
    </w:p>
    <w:p>
      <w:pPr>
        <w:pStyle w:val="Heading2"/>
      </w:pPr>
      <w:r>
        <w:t>Release acceptance beyond local tests</w:t>
      </w:r>
    </w:p>
    <w:p>
      <w:r>
        <w:t>Real hosted sign-in, verification/recovery and two-account isolation; exact HTTPS origins; deliberate live provider/fallback and billing review; restore drill; consent/deletion rehearsal; support contact; mobile hosted navigation; and operational alerts still require deployment-specific evidence. Provider success in an earlier local record does not guarantee present credits, model availability or hosted behavior.</w:t>
      </w:r>
    </w:p>
    <w:p>
      <w:bookmarkStart w:id="28" w:name="chapter_28"/>
      <w:pPr>
        <w:pStyle w:val="Heading1"/>
      </w:pPr>
      <w:r>
        <w:t>28  Known limitations and unfinished launch work</w:t>
      </w:r>
      <w:bookmarkEnd w:id="28"/>
    </w:p>
    <w:p>
      <w:pPr>
        <w:pStyle w:val="Heading2"/>
      </w:pPr>
      <w:r>
        <w:t>Current technical and product limits</w:t>
      </w:r>
    </w:p>
    <w:p>
      <w:r>
        <w:t>Text interaction is the supported modality. There is no implemented file/image/voice understanding or automatic internet research. Prompt history is intentionally bounded. Provider services can be unavailable or wrong; fallback improves resilience but cannot guarantee an uninterrupted answer. Local recovery depends on retained browser storage and backend execution state.</w:t>
      </w:r>
    </w:p>
    <w:p>
      <w:r>
        <w:t>Output languages do not imply full interface localization. Saved-answer reveal is a learning aid, not exam security. Goals count saved-answer versions, not verified topic mastery. Research metrics describe operational proxies, and guided/chat protocols cannot be pooled without a justified redesign.</w:t>
      </w:r>
    </w:p>
    <w:p>
      <w:pPr>
        <w:pStyle w:val="Heading2"/>
      </w:pPr>
      <w:r>
        <w:t>Work that depends on the owner/operator</w:t>
      </w:r>
    </w:p>
    <w:p>
      <w:r>
        <w:t>Production host accounts and domains; production Clerk configuration; restricted database roles; selected models and spending ceilings; named support/operator contact; backup scheduling/encryption/retention; alerts and response responsibilities; actual hosted verification; and a defined pilot/study protocol.</w:t>
      </w:r>
    </w:p>
    <w:p>
      <w:r>
        <w:t>These are substantive launch responsibilities, not hidden finished features. Local app readiness and documentation completeness do not themselves close them. The current request adds this document only; it does not deploy services, change existing application behavior or read secret values.</w:t>
      </w:r>
    </w:p>
    <w:p>
      <w:bookmarkStart w:id="29" w:name="chapter_29"/>
      <w:pPr>
        <w:pStyle w:val="Heading1"/>
      </w:pPr>
      <w:r>
        <w:t>29  Future scope and useful development priorities</w:t>
      </w:r>
      <w:bookmarkEnd w:id="29"/>
    </w:p>
    <w:p>
      <w:r>
        <w:t>Future work should help a person solve, practise, verify or understand their activity. New informational pages alone are not a priority. Preserve the useful existing home and two-mode structure; make additions small, optional and measurable.</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3000"/>
        <w:gridCol w:w="6360"/>
      </w:tblGrid>
      <w:tr>
        <w:trPr>
          <w:tblHeader/>
          <w:cantSplit/>
        </w:trPr>
        <w:tc>
          <w:tcPr>
            <w:tcW w:type="dxa" w:w="3000"/>
            <w:vAlign w:val="center"/>
            <w:shd w:fill="F1F5F9"/>
            <w:tcMar>
              <w:top w:w="80" w:type="dxa"/>
              <w:bottom w:w="80" w:type="dxa"/>
              <w:start w:w="120" w:type="dxa"/>
              <w:end w:w="120" w:type="dxa"/>
            </w:tcMar>
          </w:tcPr>
          <w:p>
            <w:pPr>
              <w:spacing w:before="0" w:after="80" w:line="247" w:lineRule="auto"/>
            </w:pPr>
            <w:r>
              <w:rPr>
                <w:b/>
                <w:sz w:val="20"/>
              </w:rPr>
              <w:t>Priority / proposal</w:t>
            </w:r>
          </w:p>
        </w:tc>
        <w:tc>
          <w:tcPr>
            <w:tcW w:type="dxa" w:w="6360"/>
            <w:vAlign w:val="center"/>
            <w:shd w:fill="F1F5F9"/>
            <w:tcMar>
              <w:top w:w="80" w:type="dxa"/>
              <w:bottom w:w="80" w:type="dxa"/>
              <w:start w:w="120" w:type="dxa"/>
              <w:end w:w="120" w:type="dxa"/>
            </w:tcMar>
          </w:tcPr>
          <w:p>
            <w:pPr>
              <w:spacing w:before="0" w:after="80" w:line="247" w:lineRule="auto"/>
            </w:pPr>
            <w:r>
              <w:rPr>
                <w:b/>
                <w:sz w:val="20"/>
              </w:rPr>
              <w:t>Contribution and conditions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Launch first</w:t>
            </w:r>
          </w:p>
        </w:tc>
        <w:tc>
          <w:tcPr>
            <w:tcW w:type="dxa" w:w="6360"/>
            <w:vAlign w:val="center"/>
            <w:tcMar>
              <w:top w:w="80" w:type="dxa"/>
              <w:bottom w:w="80" w:type="dxa"/>
              <w:start w:w="120" w:type="dxa"/>
              <w:end w:w="120" w:type="dxa"/>
            </w:tcMar>
          </w:tcPr>
          <w:p>
            <w:pPr>
              <w:spacing w:before="0" w:after="80" w:line="247" w:lineRule="auto"/>
            </w:pPr>
            <w:r>
              <w:rPr>
                <w:sz w:val="20"/>
              </w:rPr>
              <w:t>Complete hosted account isolation, live provider/accounting checks, support, backup and privacy operations before recruiting users.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Confidence before an attempt</w:t>
            </w:r>
          </w:p>
        </w:tc>
        <w:tc>
          <w:tcPr>
            <w:tcW w:type="dxa" w:w="6360"/>
            <w:vAlign w:val="center"/>
            <w:tcMar>
              <w:top w:w="80" w:type="dxa"/>
              <w:bottom w:w="80" w:type="dxa"/>
              <w:start w:w="120" w:type="dxa"/>
              <w:end w:w="120" w:type="dxa"/>
            </w:tcMar>
          </w:tcPr>
          <w:p>
            <w:pPr>
              <w:spacing w:before="0" w:after="80" w:line="247" w:lineRule="auto"/>
            </w:pPr>
            <w:r>
              <w:rPr>
                <w:sz w:val="20"/>
              </w:rPr>
              <w:t>Optional self-rating linked to a specific question; later compare self-report with appropriate outcome evidence. Define measurement and consent before implementation.</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Spaced or scheduled practice</w:t>
            </w:r>
          </w:p>
        </w:tc>
        <w:tc>
          <w:tcPr>
            <w:tcW w:type="dxa" w:w="6360"/>
            <w:vAlign w:val="center"/>
            <w:tcMar>
              <w:top w:w="80" w:type="dxa"/>
              <w:bottom w:w="80" w:type="dxa"/>
              <w:start w:w="120" w:type="dxa"/>
              <w:end w:w="120" w:type="dxa"/>
            </w:tcMar>
          </w:tcPr>
          <w:p>
            <w:pPr>
              <w:spacing w:before="0" w:after="80" w:line="247" w:lineRule="auto"/>
            </w:pPr>
            <w:r>
              <w:rPr>
                <w:sz w:val="20"/>
              </w:rPr>
              <w:t>Invite a return to a saved problem after a delay. Needs scheduling, user preferences, notification handling and effectiveness evaluation. No current reminder delivery service is implied.</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Reviewed problem bank</w:t>
            </w:r>
          </w:p>
        </w:tc>
        <w:tc>
          <w:tcPr>
            <w:tcW w:type="dxa" w:w="6360"/>
            <w:vAlign w:val="center"/>
            <w:tcMar>
              <w:top w:w="80" w:type="dxa"/>
              <w:bottom w:w="80" w:type="dxa"/>
              <w:start w:w="120" w:type="dxa"/>
              <w:end w:w="120" w:type="dxa"/>
            </w:tcMar>
          </w:tcPr>
          <w:p>
            <w:pPr>
              <w:spacing w:before="0" w:after="80" w:line="247" w:lineRule="auto"/>
            </w:pPr>
            <w:r>
              <w:rPr>
                <w:sz w:val="20"/>
              </w:rPr>
              <w:t>Provide curated problems with provenance and reviewed explanations. Requires authoring/review process, rights and accessibility considerations.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Explain in your own words</w:t>
            </w:r>
          </w:p>
        </w:tc>
        <w:tc>
          <w:tcPr>
            <w:tcW w:type="dxa" w:w="6360"/>
            <w:vAlign w:val="center"/>
            <w:tcMar>
              <w:top w:w="80" w:type="dxa"/>
              <w:bottom w:w="80" w:type="dxa"/>
              <w:start w:w="120" w:type="dxa"/>
              <w:end w:w="120" w:type="dxa"/>
            </w:tcMar>
          </w:tcPr>
          <w:p>
            <w:pPr>
              <w:spacing w:before="0" w:after="80" w:line="247" w:lineRule="auto"/>
            </w:pPr>
            <w:r>
              <w:rPr>
                <w:sz w:val="20"/>
              </w:rPr>
              <w:t>A dedicated optional recall/reflection exercise beyond current free-form retries. Avoid automatically scoring it as understanding without validation.</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Comparative study design</w:t>
            </w:r>
          </w:p>
        </w:tc>
        <w:tc>
          <w:tcPr>
            <w:tcW w:type="dxa" w:w="6360"/>
            <w:vAlign w:val="center"/>
            <w:tcMar>
              <w:top w:w="80" w:type="dxa"/>
              <w:bottom w:w="80" w:type="dxa"/>
              <w:start w:w="120" w:type="dxa"/>
              <w:end w:w="120" w:type="dxa"/>
            </w:tcMar>
          </w:tcPr>
          <w:p>
            <w:pPr>
              <w:spacing w:before="0" w:after="80" w:line="247" w:lineRule="auto"/>
            </w:pPr>
            <w:r>
              <w:rPr>
                <w:sz w:val="20"/>
              </w:rPr>
              <w:t>A defined, consented comparison of interaction conditions with predeclared outcomes and analysis. Not a feature toggle that proves causality by itself.</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Accessibility and Indian-language usability</w:t>
            </w:r>
          </w:p>
        </w:tc>
        <w:tc>
          <w:tcPr>
            <w:tcW w:type="dxa" w:w="6360"/>
            <w:vAlign w:val="center"/>
            <w:tcMar>
              <w:top w:w="80" w:type="dxa"/>
              <w:bottom w:w="80" w:type="dxa"/>
              <w:start w:w="120" w:type="dxa"/>
              <w:end w:w="120" w:type="dxa"/>
            </w:tcMar>
          </w:tcPr>
          <w:p>
            <w:pPr>
              <w:spacing w:before="0" w:after="80" w:line="247" w:lineRule="auto"/>
            </w:pPr>
            <w:r>
              <w:rPr>
                <w:sz w:val="20"/>
              </w:rPr>
              <w:t>User-tested assistive-technology flows, simpler mobile/low-bandwidth behavior and broader localization. Current Hindi/Hinglish output is only a starting point.</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Answer quality and provenance</w:t>
            </w:r>
          </w:p>
        </w:tc>
        <w:tc>
          <w:tcPr>
            <w:tcW w:type="dxa" w:w="6360"/>
            <w:vAlign w:val="center"/>
            <w:tcMar>
              <w:top w:w="80" w:type="dxa"/>
              <w:bottom w:w="80" w:type="dxa"/>
              <w:start w:w="120" w:type="dxa"/>
              <w:end w:w="120" w:type="dxa"/>
            </w:tcMar>
          </w:tcPr>
          <w:p>
            <w:pPr>
              <w:spacing w:before="0" w:after="80" w:line="247" w:lineRule="auto"/>
            </w:pPr>
            <w:r>
              <w:rPr>
                <w:sz w:val="20"/>
              </w:rPr>
              <w:t>Evaluate task-specific correctness, citation behavior and feedback leakage using reviewed datasets. External retrieval, if added, needs explicit source and failure handling.</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Optional files, images and voice</w:t>
            </w:r>
          </w:p>
        </w:tc>
        <w:tc>
          <w:tcPr>
            <w:tcW w:type="dxa" w:w="6360"/>
            <w:vAlign w:val="center"/>
            <w:tcMar>
              <w:top w:w="80" w:type="dxa"/>
              <w:bottom w:w="80" w:type="dxa"/>
              <w:start w:w="120" w:type="dxa"/>
              <w:end w:w="120" w:type="dxa"/>
            </w:tcMar>
          </w:tcPr>
          <w:p>
            <w:pPr>
              <w:spacing w:before="0" w:after="80" w:line="247" w:lineRule="auto"/>
            </w:pPr>
            <w:r>
              <w:rPr>
                <w:sz w:val="20"/>
              </w:rPr>
              <w:t>Only after a demonstrated user need; requires upload permissions, parsing/transcription, privacy, quotas and provider capability checks.</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Scale and operations</w:t>
            </w:r>
          </w:p>
        </w:tc>
        <w:tc>
          <w:tcPr>
            <w:tcW w:type="dxa" w:w="6360"/>
            <w:vAlign w:val="center"/>
            <w:tcMar>
              <w:top w:w="80" w:type="dxa"/>
              <w:bottom w:w="80" w:type="dxa"/>
              <w:start w:w="120" w:type="dxa"/>
              <w:end w:w="120" w:type="dxa"/>
            </w:tcMar>
          </w:tcPr>
          <w:p>
            <w:pPr>
              <w:spacing w:before="0" w:after="80" w:line="247" w:lineRule="auto"/>
            </w:pPr>
            <w:r>
              <w:rPr>
                <w:sz w:val="20"/>
              </w:rPr>
              <w:t>Measure load first; add durable background work, stronger observability or caching where evidence warrants it. Keep ownership and budget guarantees intact.</w:t>
            </w:r>
          </w:p>
        </w:tc>
      </w:tr>
      <w:tr>
        <w:trPr>
          <w:cantSplit/>
        </w:trPr>
        <w:tc>
          <w:tcPr>
            <w:tcW w:type="dxa" w:w="3000"/>
            <w:vAlign w:val="center"/>
            <w:tcMar>
              <w:top w:w="80" w:type="dxa"/>
              <w:bottom w:w="80" w:type="dxa"/>
              <w:start w:w="120" w:type="dxa"/>
              <w:end w:w="120" w:type="dxa"/>
            </w:tcMar>
          </w:tcPr>
          <w:p>
            <w:pPr>
              <w:spacing w:before="0" w:after="80" w:line="247" w:lineRule="auto"/>
            </w:pPr>
            <w:r>
              <w:rPr>
                <w:sz w:val="20"/>
              </w:rPr>
              <w:t>Adaptive assistance research</w:t>
            </w:r>
          </w:p>
        </w:tc>
        <w:tc>
          <w:tcPr>
            <w:tcW w:type="dxa" w:w="6360"/>
            <w:vAlign w:val="center"/>
            <w:tcMar>
              <w:top w:w="80" w:type="dxa"/>
              <w:bottom w:w="80" w:type="dxa"/>
              <w:start w:w="120" w:type="dxa"/>
              <w:end w:w="120" w:type="dxa"/>
            </w:tcMar>
          </w:tcPr>
          <w:p>
            <w:pPr>
              <w:spacing w:before="0" w:after="80" w:line="247" w:lineRule="auto"/>
            </w:pPr>
            <w:r>
              <w:rPr>
                <w:sz w:val="20"/>
              </w:rPr>
              <w:t>Explicitly deferred stretch work. Any friction should remain explained and skippable, with evaluated benefit rather than hidden punishment.</w:t>
            </w:r>
          </w:p>
        </w:tc>
      </w:tr>
    </w:tbl>
    <w:p>
      <w:pPr>
        <w:spacing w:after="40" w:before="0" w:line="240" w:lineRule="auto"/>
      </w:pPr>
      <w:r>
        <w:rPr>
          <w:sz w:val="4"/>
        </w:rPr>
      </w:r>
    </w:p>
    <w:p>
      <w:pPr>
        <w:pStyle w:val="Heading2"/>
      </w:pPr>
      <w:r>
        <w:t>Prioritization rule</w:t>
      </w:r>
    </w:p>
    <w:p>
      <w:r>
        <w:t>Prefer a small validated user benefit over feature count. For each addition, define the user problem, input/output, privacy impact, AI cost, failure behavior, event meaning, acceptance criteria and a way to evaluate whether it helps. Avoid leaderboards, payments or classroom administration unless the project actually needs those product directions.</w:t>
      </w:r>
    </w:p>
    <w:p>
      <w:bookmarkStart w:id="30" w:name="chapter_30"/>
      <w:pPr>
        <w:pStyle w:val="Heading1"/>
      </w:pPr>
      <w:r>
        <w:t>30  Maintenance, glossary and source traceability</w:t>
      </w:r>
      <w:bookmarkEnd w:id="30"/>
    </w:p>
    <w:p>
      <w:pPr>
        <w:pStyle w:val="Heading2"/>
      </w:pPr>
      <w:r>
        <w:t>Change-management guidance</w:t>
      </w:r>
    </w:p>
    <w:p>
      <w:r>
        <w:t>Treat schemas.py, the event contract, protocol definitions and source code as executable/documented contracts. Add new event meanings explicitly rather than reinterpreting historical data. Preserve request replay semantics, question ownership, cached-review behavior and the separation of mandatory and optional saves. Apply production migrations/grants before serving schema changes.</w:t>
      </w:r>
    </w:p>
    <w:p>
      <w:r>
        <w:t>Update lockfiles intentionally, rerun checks appropriate to actual changes and record evidence with dates and limitations. Do not treat a point-in-time clean dependency audit as permanent security assurance. Keep model names, secret inventories and cost assumptions reviewable without printing credentials.</w:t>
      </w:r>
    </w:p>
    <w:p>
      <w:pPr>
        <w:pStyle w:val="Heading2"/>
      </w:pPr>
      <w:r>
        <w:t>Glossary</w:t>
      </w:r>
    </w:p>
    <w:p>
      <w:r>
        <w:rPr>
          <w:b/>
        </w:rPr>
        <w:t>Conversation/session:</w:t>
      </w:r>
      <w:r>
        <w:t xml:space="preserve"> an account-owned problem-solving timeline. </w:t>
      </w:r>
      <w:r>
        <w:rPr>
          <w:b/>
        </w:rPr>
        <w:t>Question anchor:</w:t>
      </w:r>
      <w:r>
        <w:t xml:space="preserve"> an event reference associating a recorded question turn with attempts and help. </w:t>
      </w:r>
      <w:r>
        <w:rPr>
          <w:b/>
        </w:rPr>
        <w:t>Attempt:</w:t>
      </w:r>
      <w:r>
        <w:t xml:space="preserve"> user-authored saved work, not proof of correctness. </w:t>
      </w:r>
      <w:r>
        <w:rPr>
          <w:b/>
        </w:rPr>
        <w:t>Logical AI request:</w:t>
      </w:r>
      <w:r>
        <w:t xml:space="preserve"> one admitted user action, possibly involving several provider attempts. </w:t>
      </w:r>
      <w:r>
        <w:rPr>
          <w:b/>
        </w:rPr>
        <w:t>Provider attempt:</w:t>
      </w:r>
      <w:r>
        <w:t xml:space="preserve"> one actual external model call within routing. </w:t>
      </w:r>
      <w:r>
        <w:rPr>
          <w:b/>
        </w:rPr>
        <w:t>Preview:</w:t>
      </w:r>
      <w:r>
        <w:t xml:space="preserve"> provisional text that is not a delivered answer. </w:t>
      </w:r>
      <w:r>
        <w:rPr>
          <w:b/>
        </w:rPr>
        <w:t>Idempotency:</w:t>
      </w:r>
      <w:r>
        <w:t xml:space="preserve"> reusing an action identity returns its recorded result rather than duplicating the action. </w:t>
      </w:r>
      <w:r>
        <w:rPr>
          <w:b/>
        </w:rPr>
        <w:t>Effective events:</w:t>
      </w:r>
      <w:r>
        <w:t xml:space="preserve"> raw records interpreted after valid invalidations. </w:t>
      </w:r>
      <w:r>
        <w:rPr>
          <w:b/>
        </w:rPr>
        <w:t>Guided/chat protocol:</w:t>
      </w:r>
      <w:r>
        <w:t xml:space="preserve"> distinct interaction rules and measurement contexts. </w:t>
      </w:r>
      <w:r>
        <w:rPr>
          <w:b/>
        </w:rPr>
        <w:t>Rollup:</w:t>
      </w:r>
      <w:r>
        <w:t xml:space="preserve"> persisted derived activity data. </w:t>
      </w:r>
      <w:r>
        <w:rPr>
          <w:b/>
        </w:rPr>
        <w:t>Research consent:</w:t>
      </w:r>
      <w:r>
        <w:t xml:space="preserve"> optional permission for eligible future research exports. </w:t>
      </w:r>
      <w:r>
        <w:rPr>
          <w:b/>
        </w:rPr>
        <w:t>Pending deletion:</w:t>
      </w:r>
      <w:r>
        <w:t xml:space="preserve"> requested erasure awaiting operator fulfillment. </w:t>
      </w:r>
      <w:r>
        <w:rPr>
          <w:b/>
        </w:rPr>
        <w:t>Behavioral proxy:</w:t>
      </w:r>
      <w:r>
        <w:t xml:space="preserve"> an operational measure that approximates a construct without proving it.</w:t>
      </w:r>
    </w:p>
    <w:p>
      <w:pPr>
        <w:pStyle w:val="Heading2"/>
      </w:pPr>
      <w:r>
        <w:t>Source hierarchy</w:t>
      </w:r>
    </w:p>
    <w:p>
      <w:r>
        <w:t>This master document was consolidated from the repository's README, all existing project documentation topics, package manifests/locks, route declarations, models, schemas and implementation modules. Current implementation and later validation take precedence over historical notes that say now-built streaming/search features are still planned. No new external literature review, current hosting-price survey or independent paper verification was performed for this documentation task.</w:t>
      </w:r>
    </w:p>
    <w:p>
      <w:r>
        <w:t>The document is self-contained for reading and project handover. The following source register supports maintenance; it is not necessary to open every source to understand the project.</w:t>
      </w:r>
    </w:p>
    <w:tbl>
      <w:tblPr>
        <w:tblStyle w:val="TableGrid"/>
        <w:tblW w:type="dxa" w:w="9360"/>
        <w:jc w:val="left"/>
        <w:tblLayout w:type="fixed"/>
        <w:tblLook w:firstColumn="1" w:firstRow="1" w:lastColumn="0" w:lastRow="0" w:noHBand="0" w:noVBand="1" w:val="04A0"/>
        <w:tblInd w:type="dxa" w:w="120"/>
        <w:tblBorders>
          <w:top w:val="single" w:sz="4" w:color="C1CAD4"/>
          <w:left w:val="single" w:sz="4" w:color="C1CAD4"/>
          <w:bottom w:val="single" w:sz="4" w:color="C1CAD4"/>
          <w:right w:val="single" w:sz="4" w:color="C1CAD4"/>
          <w:insideH w:val="single" w:sz="4" w:color="C1CAD4"/>
          <w:insideV w:val="single" w:sz="4" w:color="C1CAD4"/>
        </w:tblBorders>
      </w:tblPr>
      <w:tblGrid>
        <w:gridCol w:w="4700"/>
        <w:gridCol w:w="4660"/>
      </w:tblGrid>
      <w:tr>
        <w:trPr>
          <w:tblHeader/>
          <w:cantSplit/>
        </w:trPr>
        <w:tc>
          <w:tcPr>
            <w:tcW w:type="dxa" w:w="4700"/>
            <w:vAlign w:val="center"/>
            <w:shd w:fill="F1F5F9"/>
            <w:tcMar>
              <w:top w:w="80" w:type="dxa"/>
              <w:bottom w:w="80" w:type="dxa"/>
              <w:start w:w="120" w:type="dxa"/>
              <w:end w:w="120" w:type="dxa"/>
            </w:tcMar>
          </w:tcPr>
          <w:p>
            <w:pPr>
              <w:spacing w:before="0" w:after="80" w:line="247" w:lineRule="auto"/>
            </w:pPr>
            <w:r>
              <w:rPr>
                <w:b/>
                <w:sz w:val="20"/>
              </w:rPr>
              <w:t>Repository source</w:t>
            </w:r>
          </w:p>
        </w:tc>
        <w:tc>
          <w:tcPr>
            <w:tcW w:type="dxa" w:w="4660"/>
            <w:vAlign w:val="center"/>
            <w:shd w:fill="F1F5F9"/>
            <w:tcMar>
              <w:top w:w="80" w:type="dxa"/>
              <w:bottom w:w="80" w:type="dxa"/>
              <w:start w:w="120" w:type="dxa"/>
              <w:end w:w="120" w:type="dxa"/>
            </w:tcMar>
          </w:tcPr>
          <w:p>
            <w:pPr>
              <w:spacing w:before="0" w:after="80" w:line="247" w:lineRule="auto"/>
            </w:pPr>
            <w:r>
              <w:rPr>
                <w:b/>
                <w:sz w:val="20"/>
              </w:rPr>
              <w:t>Topic</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README.md</w:t>
            </w:r>
          </w:p>
        </w:tc>
        <w:tc>
          <w:tcPr>
            <w:tcW w:type="dxa" w:w="4660"/>
            <w:vAlign w:val="center"/>
            <w:tcMar>
              <w:top w:w="80" w:type="dxa"/>
              <w:bottom w:w="80" w:type="dxa"/>
              <w:start w:w="120" w:type="dxa"/>
              <w:end w:w="120" w:type="dxa"/>
            </w:tcMar>
          </w:tcPr>
          <w:p>
            <w:pPr>
              <w:spacing w:before="0" w:after="80" w:line="247" w:lineRule="auto"/>
            </w:pPr>
            <w:r>
              <w:rPr>
                <w:sz w:val="20"/>
              </w:rPr>
              <w:t>ThinkFirst</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docs/ai-problem-solving-workflow.md</w:t>
            </w:r>
          </w:p>
        </w:tc>
        <w:tc>
          <w:tcPr>
            <w:tcW w:type="dxa" w:w="4660"/>
            <w:vAlign w:val="center"/>
            <w:tcMar>
              <w:top w:w="80" w:type="dxa"/>
              <w:bottom w:w="80" w:type="dxa"/>
              <w:start w:w="120" w:type="dxa"/>
              <w:end w:w="120" w:type="dxa"/>
            </w:tcMar>
          </w:tcPr>
          <w:p>
            <w:pPr>
              <w:spacing w:before="0" w:after="80" w:line="247" w:lineRule="auto"/>
            </w:pPr>
            <w:r>
              <w:rPr>
                <w:sz w:val="20"/>
              </w:rPr>
              <w:t>AI Problem Solving Workflow</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docs/ai-usage.md</w:t>
            </w:r>
          </w:p>
        </w:tc>
        <w:tc>
          <w:tcPr>
            <w:tcW w:type="dxa" w:w="4660"/>
            <w:vAlign w:val="center"/>
            <w:tcMar>
              <w:top w:w="80" w:type="dxa"/>
              <w:bottom w:w="80" w:type="dxa"/>
              <w:start w:w="120" w:type="dxa"/>
              <w:end w:w="120" w:type="dxa"/>
            </w:tcMar>
          </w:tcPr>
          <w:p>
            <w:pPr>
              <w:spacing w:before="0" w:after="80" w:line="247" w:lineRule="auto"/>
            </w:pPr>
            <w:r>
              <w:rPr>
                <w:sz w:val="20"/>
              </w:rPr>
              <w:t>AI allowance and cost controls</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docs/chat-review.md</w:t>
            </w:r>
          </w:p>
        </w:tc>
        <w:tc>
          <w:tcPr>
            <w:tcW w:type="dxa" w:w="4660"/>
            <w:vAlign w:val="center"/>
            <w:tcMar>
              <w:top w:w="80" w:type="dxa"/>
              <w:bottom w:w="80" w:type="dxa"/>
              <w:start w:w="120" w:type="dxa"/>
              <w:end w:w="120" w:type="dxa"/>
            </w:tcMar>
          </w:tcPr>
          <w:p>
            <w:pPr>
              <w:spacing w:before="0" w:after="80" w:line="247" w:lineRule="auto"/>
            </w:pPr>
            <w:r>
              <w:rPr>
                <w:sz w:val="20"/>
              </w:rPr>
              <w:t>Chat review and usability follow-up</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docs/decisions.md</w:t>
            </w:r>
          </w:p>
        </w:tc>
        <w:tc>
          <w:tcPr>
            <w:tcW w:type="dxa" w:w="4660"/>
            <w:vAlign w:val="center"/>
            <w:tcMar>
              <w:top w:w="80" w:type="dxa"/>
              <w:bottom w:w="80" w:type="dxa"/>
              <w:start w:w="120" w:type="dxa"/>
              <w:end w:w="120" w:type="dxa"/>
            </w:tcMar>
          </w:tcPr>
          <w:p>
            <w:pPr>
              <w:spacing w:before="0" w:after="80" w:line="247" w:lineRule="auto"/>
            </w:pPr>
            <w:r>
              <w:rPr>
                <w:sz w:val="20"/>
              </w:rPr>
              <w:t>Implementation decisions and traceability</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docs/deployment-checklist.md</w:t>
            </w:r>
          </w:p>
        </w:tc>
        <w:tc>
          <w:tcPr>
            <w:tcW w:type="dxa" w:w="4660"/>
            <w:vAlign w:val="center"/>
            <w:tcMar>
              <w:top w:w="80" w:type="dxa"/>
              <w:bottom w:w="80" w:type="dxa"/>
              <w:start w:w="120" w:type="dxa"/>
              <w:end w:w="120" w:type="dxa"/>
            </w:tcMar>
          </w:tcPr>
          <w:p>
            <w:pPr>
              <w:spacing w:before="0" w:after="80" w:line="247" w:lineRule="auto"/>
            </w:pPr>
            <w:r>
              <w:rPr>
                <w:sz w:val="20"/>
              </w:rPr>
              <w:t>Deployment handoff: Netlify + Railway + Clerk</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docs/event-schema.md</w:t>
            </w:r>
          </w:p>
        </w:tc>
        <w:tc>
          <w:tcPr>
            <w:tcW w:type="dxa" w:w="4660"/>
            <w:vAlign w:val="center"/>
            <w:tcMar>
              <w:top w:w="80" w:type="dxa"/>
              <w:bottom w:w="80" w:type="dxa"/>
              <w:start w:w="120" w:type="dxa"/>
              <w:end w:w="120" w:type="dxa"/>
            </w:tcMar>
          </w:tcPr>
          <w:p>
            <w:pPr>
              <w:spacing w:before="0" w:after="80" w:line="247" w:lineRule="auto"/>
            </w:pPr>
            <w:r>
              <w:rPr>
                <w:sz w:val="20"/>
              </w:rPr>
              <w:t>PART 4 — COMPLETE EVENT SCHEMA</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docs/functional-updates.md</w:t>
            </w:r>
          </w:p>
        </w:tc>
        <w:tc>
          <w:tcPr>
            <w:tcW w:type="dxa" w:w="4660"/>
            <w:vAlign w:val="center"/>
            <w:tcMar>
              <w:top w:w="80" w:type="dxa"/>
              <w:bottom w:w="80" w:type="dxa"/>
              <w:start w:w="120" w:type="dxa"/>
              <w:end w:w="120" w:type="dxa"/>
            </w:tcMar>
          </w:tcPr>
          <w:p>
            <w:pPr>
              <w:spacing w:before="0" w:after="80" w:line="247" w:lineRule="auto"/>
            </w:pPr>
            <w:r>
              <w:rPr>
                <w:sz w:val="20"/>
              </w:rPr>
              <w:t>Functional completion batch</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docs/history-progress.md</w:t>
            </w:r>
          </w:p>
        </w:tc>
        <w:tc>
          <w:tcPr>
            <w:tcW w:type="dxa" w:w="4660"/>
            <w:vAlign w:val="center"/>
            <w:tcMar>
              <w:top w:w="80" w:type="dxa"/>
              <w:bottom w:w="80" w:type="dxa"/>
              <w:start w:w="120" w:type="dxa"/>
              <w:end w:w="120" w:type="dxa"/>
            </w:tcMar>
          </w:tcPr>
          <w:p>
            <w:pPr>
              <w:spacing w:before="0" w:after="80" w:line="247" w:lineRule="auto"/>
            </w:pPr>
            <w:r>
              <w:rPr>
                <w:sz w:val="20"/>
              </w:rPr>
              <w:t>History and progress (Phase 4)</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docs/how-it-works.md</w:t>
            </w:r>
          </w:p>
        </w:tc>
        <w:tc>
          <w:tcPr>
            <w:tcW w:type="dxa" w:w="4660"/>
            <w:vAlign w:val="center"/>
            <w:tcMar>
              <w:top w:w="80" w:type="dxa"/>
              <w:bottom w:w="80" w:type="dxa"/>
              <w:start w:w="120" w:type="dxa"/>
              <w:end w:w="120" w:type="dxa"/>
            </w:tcMar>
          </w:tcPr>
          <w:p>
            <w:pPr>
              <w:spacing w:before="0" w:after="80" w:line="247" w:lineRule="auto"/>
            </w:pPr>
            <w:r>
              <w:rPr>
                <w:sz w:val="20"/>
              </w:rPr>
              <w:t>How ThinkFirst works</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docs/human-problem-solving-workflow.md</w:t>
            </w:r>
          </w:p>
        </w:tc>
        <w:tc>
          <w:tcPr>
            <w:tcW w:type="dxa" w:w="4660"/>
            <w:vAlign w:val="center"/>
            <w:tcMar>
              <w:top w:w="80" w:type="dxa"/>
              <w:bottom w:w="80" w:type="dxa"/>
              <w:start w:w="120" w:type="dxa"/>
              <w:end w:w="120" w:type="dxa"/>
            </w:tcMar>
          </w:tcPr>
          <w:p>
            <w:pPr>
              <w:spacing w:before="0" w:after="80" w:line="247" w:lineRule="auto"/>
            </w:pPr>
            <w:r>
              <w:rPr>
                <w:sz w:val="20"/>
              </w:rPr>
              <w:t>Human Problem Solving Workflow</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docs/login-setup.md</w:t>
            </w:r>
          </w:p>
        </w:tc>
        <w:tc>
          <w:tcPr>
            <w:tcW w:type="dxa" w:w="4660"/>
            <w:vAlign w:val="center"/>
            <w:tcMar>
              <w:top w:w="80" w:type="dxa"/>
              <w:bottom w:w="80" w:type="dxa"/>
              <w:start w:w="120" w:type="dxa"/>
              <w:end w:w="120" w:type="dxa"/>
            </w:tcMar>
          </w:tcPr>
          <w:p>
            <w:pPr>
              <w:spacing w:before="0" w:after="80" w:line="247" w:lineRule="auto"/>
            </w:pPr>
            <w:r>
              <w:rPr>
                <w:sz w:val="20"/>
              </w:rPr>
              <w:t>Account setup</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docs/operations.md</w:t>
            </w:r>
          </w:p>
        </w:tc>
        <w:tc>
          <w:tcPr>
            <w:tcW w:type="dxa" w:w="4660"/>
            <w:vAlign w:val="center"/>
            <w:tcMar>
              <w:top w:w="80" w:type="dxa"/>
              <w:bottom w:w="80" w:type="dxa"/>
              <w:start w:w="120" w:type="dxa"/>
              <w:end w:w="120" w:type="dxa"/>
            </w:tcMar>
          </w:tcPr>
          <w:p>
            <w:pPr>
              <w:spacing w:before="0" w:after="80" w:line="247" w:lineRule="auto"/>
            </w:pPr>
            <w:r>
              <w:rPr>
                <w:sz w:val="20"/>
              </w:rPr>
              <w:t>Pilot deployment and recovery</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docs/owner-setup.md</w:t>
            </w:r>
          </w:p>
        </w:tc>
        <w:tc>
          <w:tcPr>
            <w:tcW w:type="dxa" w:w="4660"/>
            <w:vAlign w:val="center"/>
            <w:tcMar>
              <w:top w:w="80" w:type="dxa"/>
              <w:bottom w:w="80" w:type="dxa"/>
              <w:start w:w="120" w:type="dxa"/>
              <w:end w:w="120" w:type="dxa"/>
            </w:tcMar>
          </w:tcPr>
          <w:p>
            <w:pPr>
              <w:spacing w:before="0" w:after="80" w:line="247" w:lineRule="auto"/>
            </w:pPr>
            <w:r>
              <w:rPr>
                <w:sz w:val="20"/>
              </w:rPr>
              <w:t>What is needed from the project owner</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docs/practice-support.md</w:t>
            </w:r>
          </w:p>
        </w:tc>
        <w:tc>
          <w:tcPr>
            <w:tcW w:type="dxa" w:w="4660"/>
            <w:vAlign w:val="center"/>
            <w:tcMar>
              <w:top w:w="80" w:type="dxa"/>
              <w:bottom w:w="80" w:type="dxa"/>
              <w:start w:w="120" w:type="dxa"/>
              <w:end w:w="120" w:type="dxa"/>
            </w:tcMar>
          </w:tcPr>
          <w:p>
            <w:pPr>
              <w:spacing w:before="0" w:after="80" w:line="247" w:lineRule="auto"/>
            </w:pPr>
            <w:r>
              <w:rPr>
                <w:sz w:val="20"/>
              </w:rPr>
              <w:t>Optional practice support (Phase 3)</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docs/privacy.md</w:t>
            </w:r>
          </w:p>
        </w:tc>
        <w:tc>
          <w:tcPr>
            <w:tcW w:type="dxa" w:w="4660"/>
            <w:vAlign w:val="center"/>
            <w:tcMar>
              <w:top w:w="80" w:type="dxa"/>
              <w:bottom w:w="80" w:type="dxa"/>
              <w:start w:w="120" w:type="dxa"/>
              <w:end w:w="120" w:type="dxa"/>
            </w:tcMar>
          </w:tcPr>
          <w:p>
            <w:pPr>
              <w:spacing w:before="0" w:after="80" w:line="247" w:lineRule="auto"/>
            </w:pPr>
            <w:r>
              <w:rPr>
                <w:sz w:val="20"/>
              </w:rPr>
              <w:t>Data choices and retention</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docs/project-development-workflow.md</w:t>
            </w:r>
          </w:p>
        </w:tc>
        <w:tc>
          <w:tcPr>
            <w:tcW w:type="dxa" w:w="4660"/>
            <w:vAlign w:val="center"/>
            <w:tcMar>
              <w:top w:w="80" w:type="dxa"/>
              <w:bottom w:w="80" w:type="dxa"/>
              <w:start w:w="120" w:type="dxa"/>
              <w:end w:w="120" w:type="dxa"/>
            </w:tcMar>
          </w:tcPr>
          <w:p>
            <w:pPr>
              <w:spacing w:before="0" w:after="80" w:line="247" w:lineRule="auto"/>
            </w:pPr>
            <w:r>
              <w:rPr>
                <w:sz w:val="20"/>
              </w:rPr>
              <w:t>ThinkFirst — Complete Project Development Workflow</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docs/roadmap.md</w:t>
            </w:r>
          </w:p>
        </w:tc>
        <w:tc>
          <w:tcPr>
            <w:tcW w:type="dxa" w:w="4660"/>
            <w:vAlign w:val="center"/>
            <w:tcMar>
              <w:top w:w="80" w:type="dxa"/>
              <w:bottom w:w="80" w:type="dxa"/>
              <w:start w:w="120" w:type="dxa"/>
              <w:end w:w="120" w:type="dxa"/>
            </w:tcMar>
          </w:tcPr>
          <w:p>
            <w:pPr>
              <w:spacing w:before="0" w:after="80" w:line="247" w:lineRule="auto"/>
            </w:pPr>
            <w:r>
              <w:rPr>
                <w:sz w:val="20"/>
              </w:rPr>
              <w:t>ThinkFirst product roadmap</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docs/saved-learning.md</w:t>
            </w:r>
          </w:p>
        </w:tc>
        <w:tc>
          <w:tcPr>
            <w:tcW w:type="dxa" w:w="4660"/>
            <w:vAlign w:val="center"/>
            <w:tcMar>
              <w:top w:w="80" w:type="dxa"/>
              <w:bottom w:w="80" w:type="dxa"/>
              <w:start w:w="120" w:type="dxa"/>
              <w:end w:w="120" w:type="dxa"/>
            </w:tcMar>
          </w:tcPr>
          <w:p>
            <w:pPr>
              <w:spacing w:before="0" w:after="80" w:line="247" w:lineRule="auto"/>
            </w:pPr>
            <w:r>
              <w:rPr>
                <w:sz w:val="20"/>
              </w:rPr>
              <w:t>Saved answers and deliberate retries</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docs/specification.md</w:t>
            </w:r>
          </w:p>
        </w:tc>
        <w:tc>
          <w:tcPr>
            <w:tcW w:type="dxa" w:w="4660"/>
            <w:vAlign w:val="center"/>
            <w:tcMar>
              <w:top w:w="80" w:type="dxa"/>
              <w:bottom w:w="80" w:type="dxa"/>
              <w:start w:w="120" w:type="dxa"/>
              <w:end w:w="120" w:type="dxa"/>
            </w:tcMar>
          </w:tcPr>
          <w:p>
            <w:pPr>
              <w:spacing w:before="0" w:after="80" w:line="247" w:lineRule="auto"/>
            </w:pPr>
            <w:r>
              <w:rPr>
                <w:sz w:val="20"/>
              </w:rPr>
              <w:t>ThinkFirst — Complete Project Specification</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docs/thinkfirst-complete-system-workflow.md</w:t>
            </w:r>
          </w:p>
        </w:tc>
        <w:tc>
          <w:tcPr>
            <w:tcW w:type="dxa" w:w="4660"/>
            <w:vAlign w:val="center"/>
            <w:tcMar>
              <w:top w:w="80" w:type="dxa"/>
              <w:bottom w:w="80" w:type="dxa"/>
              <w:start w:w="120" w:type="dxa"/>
              <w:end w:w="120" w:type="dxa"/>
            </w:tcMar>
          </w:tcPr>
          <w:p>
            <w:pPr>
              <w:spacing w:before="0" w:after="80" w:line="247" w:lineRule="auto"/>
            </w:pPr>
            <w:r>
              <w:rPr>
                <w:sz w:val="20"/>
              </w:rPr>
              <w:t>ThinkFirst AI — Complete Application Workflow</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docs/thinking-support.md</w:t>
            </w:r>
          </w:p>
        </w:tc>
        <w:tc>
          <w:tcPr>
            <w:tcW w:type="dxa" w:w="4660"/>
            <w:vAlign w:val="center"/>
            <w:tcMar>
              <w:top w:w="80" w:type="dxa"/>
              <w:bottom w:w="80" w:type="dxa"/>
              <w:start w:w="120" w:type="dxa"/>
              <w:end w:w="120" w:type="dxa"/>
            </w:tcMar>
          </w:tcPr>
          <w:p>
            <w:pPr>
              <w:spacing w:before="0" w:after="80" w:line="247" w:lineRule="auto"/>
            </w:pPr>
            <w:r>
              <w:rPr>
                <w:sz w:val="20"/>
              </w:rPr>
              <w:t>Optional thinking support</w:t>
            </w:r>
          </w:p>
        </w:tc>
      </w:tr>
      <w:tr>
        <w:trPr>
          <w:cantSplit/>
        </w:trPr>
        <w:tc>
          <w:tcPr>
            <w:tcW w:type="dxa" w:w="4700"/>
            <w:vAlign w:val="center"/>
            <w:tcMar>
              <w:top w:w="80" w:type="dxa"/>
              <w:bottom w:w="80" w:type="dxa"/>
              <w:start w:w="120" w:type="dxa"/>
              <w:end w:w="120" w:type="dxa"/>
            </w:tcMar>
          </w:tcPr>
          <w:p>
            <w:pPr>
              <w:spacing w:before="0" w:after="80" w:line="247" w:lineRule="auto"/>
            </w:pPr>
            <w:r>
              <w:rPr>
                <w:sz w:val="20"/>
              </w:rPr>
              <w:t>docs/validation.md</w:t>
            </w:r>
          </w:p>
        </w:tc>
        <w:tc>
          <w:tcPr>
            <w:tcW w:type="dxa" w:w="4660"/>
            <w:vAlign w:val="center"/>
            <w:tcMar>
              <w:top w:w="80" w:type="dxa"/>
              <w:bottom w:w="80" w:type="dxa"/>
              <w:start w:w="120" w:type="dxa"/>
              <w:end w:w="120" w:type="dxa"/>
            </w:tcMar>
          </w:tcPr>
          <w:p>
            <w:pPr>
              <w:spacing w:before="0" w:after="80" w:line="247" w:lineRule="auto"/>
            </w:pPr>
            <w:r>
              <w:rPr>
                <w:sz w:val="20"/>
              </w:rPr>
              <w:t>Validation record</w:t>
            </w:r>
          </w:p>
        </w:tc>
      </w:tr>
    </w:tbl>
    <w:p>
      <w:pPr>
        <w:spacing w:after="40" w:before="0" w:line="240" w:lineRule="auto"/>
      </w:pPr>
      <w:r>
        <w:rPr>
          <w:sz w:val="4"/>
        </w:rPr>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ThinkFirst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color="CBD5E1" w:space="5"/>
      </w:pBdr>
    </w:pPr>
    <w:r>
      <w:rPr>
        <w:color w:val="64748B"/>
        <w:sz w:val="16"/>
      </w:rPr>
      <w:t>THINKFIRST  /  MASTER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b w:val="0"/>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172B3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172B3A"/>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172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b w:val="0"/>
      <w:i/>
      <w:iCs/>
      <w:color w:val="22222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59" w:lineRule="auto"/>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59" w:lineRule="auto"/>
      <w:ind w:left="720" w:hanging="360"/>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ThinkFirst — Master Project Documentation</dc:title>
  <dc:subject>Product, architecture, workflows, research, operations and future scope</dc:subject>
  <dc:creator>ThinkFirst</dc:creator>
  <cp:keywords>ThinkFirst, master documentation, independent thinking, AI assistance</cp:keywords>
  <dc:description>generated by python-docx</dc:description>
  <cp:lastModifiedBy/>
  <cp:revision>1</cp:revision>
  <dcterms:created xsi:type="dcterms:W3CDTF">2013-12-23T23:15:00Z</dcterms:created>
  <dcterms:modified xsi:type="dcterms:W3CDTF">2013-12-23T23:15:00Z</dcterms:modified>
  <cp:category/>
</cp:coreProperties>
</file>