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TCP IP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Windowing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 one packet all the way over to computer 2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First one packet it sent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After receiving confirmation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starts sending progressively more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Everytime there is a problem in transmission it goes back to 1 packet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Components of TCP / IP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Every computer on a Tcp/ ip address needs an IP 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Subnet mask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Subnet mask is a way to segment a network logically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Prevents computers of the same network from talking to each other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Default gateway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 the router for subnetwork u r 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Your computer is going to look at the local network first if it cant find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Then it  will go to the default gateway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Router then finds the thing ur looking for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put in a website but all your computer cares about is the ip 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thats where the DNS (Domain Name server)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Domain name server matches the required IP address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DHCP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Dynamic Host Control Protocol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 plug in static ip address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Dynamic IP address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Automatic distribution of ip address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basically a computer will ask the dhcp server to give an ip address to the computer with a given range and will also give it a lease time (a given time to hold the ip address)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Halfway through the computer will ask for extension of the lease period an the dhcp approves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Network address translation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So every router needs its own dedicated ip address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Once ur inside the router u can resure the IPaddress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Where do the numbers come from ?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Subnet mask tells what part is network and what is device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it s 255 then we know that it belongs to the network  other wise it belongs to the device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