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477E4" w14:textId="534FD25E" w:rsidR="009750BF" w:rsidRPr="0076332D" w:rsidRDefault="008203A5" w:rsidP="0076332D">
      <w:pPr>
        <w:tabs>
          <w:tab w:val="center" w:pos="5340"/>
          <w:tab w:val="left" w:pos="7455"/>
        </w:tabs>
        <w:spacing w:after="113" w:line="259" w:lineRule="auto"/>
        <w:ind w:left="0" w:firstLine="0"/>
        <w:rPr>
          <w:rFonts w:ascii="Arial" w:hAnsi="Arial" w:cs="Arial"/>
          <w:sz w:val="28"/>
          <w:szCs w:val="28"/>
        </w:rPr>
      </w:pPr>
      <w:r>
        <w:rPr>
          <w:rFonts w:ascii="Calibri" w:eastAsia="Calibri" w:hAnsi="Calibri" w:cs="Calibri"/>
          <w:sz w:val="22"/>
        </w:rPr>
        <w:tab/>
      </w:r>
      <w:r w:rsidRPr="0076332D">
        <w:rPr>
          <w:rFonts w:ascii="Arial" w:hAnsi="Arial" w:cs="Arial"/>
          <w:b/>
          <w:sz w:val="28"/>
          <w:szCs w:val="28"/>
        </w:rPr>
        <w:t>NATHAN AW</w:t>
      </w:r>
    </w:p>
    <w:p w14:paraId="2DAEBFE1" w14:textId="7670E786" w:rsidR="009750BF" w:rsidRDefault="009750BF">
      <w:pPr>
        <w:spacing w:after="0" w:line="259" w:lineRule="auto"/>
        <w:ind w:left="0" w:firstLine="0"/>
      </w:pPr>
    </w:p>
    <w:p w14:paraId="2403E7C5" w14:textId="77777777" w:rsidR="009750BF" w:rsidRPr="0076332D" w:rsidRDefault="008203A5">
      <w:pPr>
        <w:pStyle w:val="Heading1"/>
        <w:ind w:left="-5"/>
        <w:rPr>
          <w:rFonts w:ascii="Arial" w:hAnsi="Arial" w:cs="Arial"/>
          <w:sz w:val="22"/>
        </w:rPr>
      </w:pPr>
      <w:r w:rsidRPr="0076332D">
        <w:rPr>
          <w:rFonts w:ascii="Arial" w:hAnsi="Arial" w:cs="Arial"/>
          <w:sz w:val="22"/>
        </w:rPr>
        <w:t xml:space="preserve">EXECUTIVE SUMMARY </w:t>
      </w:r>
    </w:p>
    <w:p w14:paraId="44DF250E" w14:textId="77777777" w:rsidR="009750BF" w:rsidRPr="0076332D" w:rsidRDefault="008203A5">
      <w:pPr>
        <w:spacing w:after="148"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7B3D262E" wp14:editId="73EEBC5A">
                <wp:extent cx="6858000" cy="9525"/>
                <wp:effectExtent l="0" t="0" r="0" b="0"/>
                <wp:docPr id="12086" name="Group 12086"/>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155" name="Shape 13155"/>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86" style="width:540pt;height:0.75pt;mso-position-horizontal-relative:char;mso-position-vertical-relative:line" coordsize="68580,95">
                <v:shape id="Shape 13156"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3F9D59EC" w14:textId="51B60B8B" w:rsidR="009750BF" w:rsidRPr="0076332D" w:rsidRDefault="008203A5" w:rsidP="0076332D">
      <w:pPr>
        <w:pStyle w:val="ListParagraph"/>
        <w:numPr>
          <w:ilvl w:val="3"/>
          <w:numId w:val="20"/>
        </w:numPr>
        <w:spacing w:after="158"/>
        <w:rPr>
          <w:rFonts w:ascii="Arial" w:hAnsi="Arial" w:cs="Arial"/>
          <w:sz w:val="20"/>
          <w:szCs w:val="20"/>
        </w:rPr>
      </w:pPr>
      <w:r w:rsidRPr="0076332D">
        <w:rPr>
          <w:rFonts w:ascii="Arial" w:hAnsi="Arial" w:cs="Arial"/>
          <w:sz w:val="20"/>
          <w:szCs w:val="20"/>
        </w:rPr>
        <w:t>Whole of Region (</w:t>
      </w:r>
      <w:r w:rsidRPr="0076332D">
        <w:rPr>
          <w:rFonts w:ascii="Arial" w:eastAsia="Calibri" w:hAnsi="Arial" w:cs="Arial"/>
          <w:sz w:val="20"/>
          <w:szCs w:val="20"/>
        </w:rPr>
        <w:t>​</w:t>
      </w:r>
      <w:r w:rsidRPr="0076332D">
        <w:rPr>
          <w:rFonts w:ascii="Arial" w:hAnsi="Arial" w:cs="Arial"/>
          <w:sz w:val="20"/>
          <w:szCs w:val="20"/>
        </w:rPr>
        <w:t>China + ASEAN</w:t>
      </w:r>
      <w:r w:rsidRPr="0076332D">
        <w:rPr>
          <w:rFonts w:ascii="Arial" w:eastAsia="Calibri" w:hAnsi="Arial" w:cs="Arial"/>
          <w:sz w:val="20"/>
          <w:szCs w:val="20"/>
        </w:rPr>
        <w:t>​</w:t>
      </w:r>
      <w:r w:rsidRPr="0076332D">
        <w:rPr>
          <w:rFonts w:ascii="Arial" w:hAnsi="Arial" w:cs="Arial"/>
          <w:sz w:val="20"/>
          <w:szCs w:val="20"/>
        </w:rPr>
        <w:t>) and Full Stack (</w:t>
      </w:r>
      <w:r w:rsidRPr="0076332D">
        <w:rPr>
          <w:rFonts w:ascii="Arial" w:eastAsia="Calibri" w:hAnsi="Arial" w:cs="Arial"/>
          <w:sz w:val="20"/>
          <w:szCs w:val="20"/>
        </w:rPr>
        <w:t>​</w:t>
      </w:r>
      <w:r w:rsidRPr="0076332D">
        <w:rPr>
          <w:rFonts w:ascii="Arial" w:hAnsi="Arial" w:cs="Arial"/>
          <w:sz w:val="20"/>
          <w:szCs w:val="20"/>
        </w:rPr>
        <w:t>AppDevSec and Infrastructure</w:t>
      </w:r>
      <w:r w:rsidRPr="0076332D">
        <w:rPr>
          <w:rFonts w:ascii="Arial" w:eastAsia="Calibri" w:hAnsi="Arial" w:cs="Arial"/>
          <w:sz w:val="20"/>
          <w:szCs w:val="20"/>
        </w:rPr>
        <w:t>​</w:t>
      </w:r>
      <w:r w:rsidRPr="0076332D">
        <w:rPr>
          <w:rFonts w:ascii="Arial" w:hAnsi="Arial" w:cs="Arial"/>
          <w:sz w:val="20"/>
          <w:szCs w:val="20"/>
        </w:rPr>
        <w:t xml:space="preserve">) Digital Solutions Architect at Allianz Asia </w:t>
      </w:r>
    </w:p>
    <w:p w14:paraId="128F8E00" w14:textId="77777777" w:rsidR="009750BF" w:rsidRPr="0076332D" w:rsidRDefault="008203A5" w:rsidP="0076332D">
      <w:pPr>
        <w:pStyle w:val="ListParagraph"/>
        <w:numPr>
          <w:ilvl w:val="3"/>
          <w:numId w:val="20"/>
        </w:numPr>
        <w:spacing w:after="174"/>
        <w:rPr>
          <w:rFonts w:ascii="Arial" w:hAnsi="Arial" w:cs="Arial"/>
          <w:sz w:val="20"/>
          <w:szCs w:val="20"/>
        </w:rPr>
      </w:pPr>
      <w:r w:rsidRPr="0076332D">
        <w:rPr>
          <w:rFonts w:ascii="Arial" w:hAnsi="Arial" w:cs="Arial"/>
          <w:sz w:val="20"/>
          <w:szCs w:val="20"/>
        </w:rPr>
        <w:t xml:space="preserve">Pacific with over 8 years’ extensive hands-on experience in </w:t>
      </w:r>
      <w:r w:rsidRPr="0076332D">
        <w:rPr>
          <w:rFonts w:ascii="Arial" w:eastAsia="Calibri" w:hAnsi="Arial" w:cs="Arial"/>
          <w:sz w:val="20"/>
          <w:szCs w:val="20"/>
        </w:rPr>
        <w:t>​</w:t>
      </w:r>
      <w:r w:rsidRPr="0076332D">
        <w:rPr>
          <w:rFonts w:ascii="Arial" w:hAnsi="Arial" w:cs="Arial"/>
          <w:sz w:val="20"/>
          <w:szCs w:val="20"/>
        </w:rPr>
        <w:t xml:space="preserve">API, Microservices &amp; Cloud Native Design, Build and </w:t>
      </w:r>
    </w:p>
    <w:p w14:paraId="2847529E" w14:textId="77777777" w:rsidR="009750BF" w:rsidRPr="0076332D" w:rsidRDefault="008203A5" w:rsidP="0076332D">
      <w:pPr>
        <w:pStyle w:val="Heading2"/>
        <w:numPr>
          <w:ilvl w:val="3"/>
          <w:numId w:val="20"/>
        </w:numPr>
        <w:spacing w:after="233" w:line="406" w:lineRule="auto"/>
        <w:rPr>
          <w:rFonts w:ascii="Arial" w:hAnsi="Arial" w:cs="Arial"/>
          <w:b w:val="0"/>
          <w:sz w:val="20"/>
          <w:szCs w:val="20"/>
        </w:rPr>
      </w:pPr>
      <w:r w:rsidRPr="0076332D">
        <w:rPr>
          <w:rFonts w:ascii="Arial" w:hAnsi="Arial" w:cs="Arial"/>
          <w:b w:val="0"/>
          <w:sz w:val="20"/>
          <w:szCs w:val="20"/>
        </w:rPr>
        <w:t>Deployment</w:t>
      </w:r>
      <w:r w:rsidRPr="0076332D">
        <w:rPr>
          <w:rFonts w:ascii="Arial" w:eastAsia="Calibri" w:hAnsi="Arial" w:cs="Arial"/>
          <w:b w:val="0"/>
          <w:sz w:val="20"/>
          <w:szCs w:val="20"/>
        </w:rPr>
        <w:t>​</w:t>
      </w:r>
      <w:r w:rsidRPr="0076332D">
        <w:rPr>
          <w:rFonts w:ascii="Arial" w:hAnsi="Arial" w:cs="Arial"/>
          <w:b w:val="0"/>
          <w:sz w:val="20"/>
          <w:szCs w:val="20"/>
        </w:rPr>
        <w:t xml:space="preserve">, </w:t>
      </w:r>
      <w:r w:rsidRPr="0076332D">
        <w:rPr>
          <w:rFonts w:ascii="Arial" w:eastAsia="Calibri" w:hAnsi="Arial" w:cs="Arial"/>
          <w:b w:val="0"/>
          <w:sz w:val="20"/>
          <w:szCs w:val="20"/>
        </w:rPr>
        <w:t>​</w:t>
      </w:r>
      <w:r w:rsidRPr="0076332D">
        <w:rPr>
          <w:rFonts w:ascii="Arial" w:hAnsi="Arial" w:cs="Arial"/>
          <w:b w:val="0"/>
          <w:sz w:val="20"/>
          <w:szCs w:val="20"/>
        </w:rPr>
        <w:t>Distributed Ledger Technologies (DLT), Robotics Process Automation (RPA), Systems Integration, Data Governance &amp; Data Quality, and technology consulting experience</w:t>
      </w:r>
      <w:r w:rsidRPr="0076332D">
        <w:rPr>
          <w:rFonts w:ascii="Arial" w:eastAsia="Calibri" w:hAnsi="Arial" w:cs="Arial"/>
          <w:b w:val="0"/>
          <w:sz w:val="20"/>
          <w:szCs w:val="20"/>
        </w:rPr>
        <w:t>​</w:t>
      </w:r>
      <w:r w:rsidRPr="0076332D">
        <w:rPr>
          <w:rFonts w:ascii="Arial" w:hAnsi="Arial" w:cs="Arial"/>
          <w:b w:val="0"/>
          <w:sz w:val="20"/>
          <w:szCs w:val="20"/>
        </w:rPr>
        <w:t xml:space="preserve">. Strong Finance, Telecommunication and Manufacturing background with </w:t>
      </w:r>
      <w:r w:rsidRPr="0076332D">
        <w:rPr>
          <w:rFonts w:ascii="Arial" w:eastAsia="Calibri" w:hAnsi="Arial" w:cs="Arial"/>
          <w:b w:val="0"/>
          <w:sz w:val="20"/>
          <w:szCs w:val="20"/>
        </w:rPr>
        <w:t>​</w:t>
      </w:r>
      <w:r w:rsidRPr="0076332D">
        <w:rPr>
          <w:rFonts w:ascii="Arial" w:hAnsi="Arial" w:cs="Arial"/>
          <w:b w:val="0"/>
          <w:sz w:val="20"/>
          <w:szCs w:val="20"/>
        </w:rPr>
        <w:t>deep understanding of</w:t>
      </w:r>
      <w:r w:rsidRPr="0076332D">
        <w:rPr>
          <w:rFonts w:ascii="Arial" w:hAnsi="Arial" w:cs="Arial"/>
          <w:b w:val="0"/>
          <w:sz w:val="20"/>
          <w:szCs w:val="20"/>
        </w:rPr>
        <w:t xml:space="preserve"> disruptive technologies</w:t>
      </w:r>
      <w:r w:rsidRPr="0076332D">
        <w:rPr>
          <w:rFonts w:ascii="Arial" w:eastAsia="Calibri" w:hAnsi="Arial" w:cs="Arial"/>
          <w:b w:val="0"/>
          <w:sz w:val="20"/>
          <w:szCs w:val="20"/>
        </w:rPr>
        <w:t>​</w:t>
      </w:r>
      <w:r w:rsidRPr="0076332D">
        <w:rPr>
          <w:rFonts w:ascii="Arial" w:hAnsi="Arial" w:cs="Arial"/>
          <w:b w:val="0"/>
          <w:sz w:val="20"/>
          <w:szCs w:val="20"/>
        </w:rPr>
        <w:t xml:space="preserve"> and past experience in driving large-scale technology transformation in Multinational Companies (MNCs) • Previously </w:t>
      </w:r>
      <w:r w:rsidRPr="0076332D">
        <w:rPr>
          <w:rFonts w:ascii="Arial" w:eastAsia="Calibri" w:hAnsi="Arial" w:cs="Arial"/>
          <w:b w:val="0"/>
          <w:sz w:val="20"/>
          <w:szCs w:val="20"/>
        </w:rPr>
        <w:t>​</w:t>
      </w:r>
      <w:r w:rsidRPr="0076332D">
        <w:rPr>
          <w:rFonts w:ascii="Arial" w:hAnsi="Arial" w:cs="Arial"/>
          <w:b w:val="0"/>
          <w:sz w:val="20"/>
          <w:szCs w:val="20"/>
        </w:rPr>
        <w:t xml:space="preserve">Microservices (Openshift) &amp; Blockchain (Quorum) Engineer (Assistant Vice President) at </w:t>
      </w:r>
      <w:r w:rsidRPr="0076332D">
        <w:rPr>
          <w:rFonts w:ascii="Arial" w:eastAsia="Calibri" w:hAnsi="Arial" w:cs="Arial"/>
          <w:b w:val="0"/>
          <w:sz w:val="20"/>
          <w:szCs w:val="20"/>
        </w:rPr>
        <w:t>​</w:t>
      </w:r>
      <w:r w:rsidRPr="0076332D">
        <w:rPr>
          <w:rFonts w:ascii="Arial" w:hAnsi="Arial" w:cs="Arial"/>
          <w:b w:val="0"/>
          <w:sz w:val="20"/>
          <w:szCs w:val="20"/>
        </w:rPr>
        <w:t>OCBC Bank</w:t>
      </w:r>
      <w:r w:rsidRPr="0076332D">
        <w:rPr>
          <w:rFonts w:ascii="Arial" w:hAnsi="Arial" w:cs="Arial"/>
          <w:b w:val="0"/>
          <w:sz w:val="20"/>
          <w:szCs w:val="20"/>
        </w:rPr>
        <w:t xml:space="preserve"> </w:t>
      </w:r>
      <w:r w:rsidRPr="0076332D">
        <w:rPr>
          <w:rFonts w:ascii="Arial" w:hAnsi="Arial" w:cs="Arial"/>
          <w:b w:val="0"/>
          <w:sz w:val="20"/>
          <w:szCs w:val="20"/>
        </w:rPr>
        <w:t xml:space="preserve"> </w:t>
      </w:r>
    </w:p>
    <w:p w14:paraId="53394F37" w14:textId="77777777" w:rsidR="009750BF" w:rsidRPr="0076332D" w:rsidRDefault="008203A5" w:rsidP="0076332D">
      <w:pPr>
        <w:numPr>
          <w:ilvl w:val="3"/>
          <w:numId w:val="20"/>
        </w:numPr>
        <w:spacing w:after="229"/>
        <w:ind w:right="110"/>
        <w:rPr>
          <w:rFonts w:ascii="Arial" w:hAnsi="Arial" w:cs="Arial"/>
          <w:sz w:val="20"/>
          <w:szCs w:val="20"/>
        </w:rPr>
      </w:pPr>
      <w:r w:rsidRPr="0076332D">
        <w:rPr>
          <w:rFonts w:ascii="Arial" w:hAnsi="Arial" w:cs="Arial"/>
          <w:sz w:val="20"/>
          <w:szCs w:val="20"/>
        </w:rPr>
        <w:t>Outstanding r</w:t>
      </w:r>
      <w:r w:rsidRPr="0076332D">
        <w:rPr>
          <w:rFonts w:ascii="Arial" w:hAnsi="Arial" w:cs="Arial"/>
          <w:sz w:val="20"/>
          <w:szCs w:val="20"/>
        </w:rPr>
        <w:t>ecord of Solution Architecture and Design, with proven expertise in successful Presales, IT Project Delivery, having delivered multiple successful</w:t>
      </w:r>
      <w:r w:rsidRPr="0076332D">
        <w:rPr>
          <w:rFonts w:ascii="Arial" w:eastAsia="Calibri" w:hAnsi="Arial" w:cs="Arial"/>
          <w:sz w:val="20"/>
          <w:szCs w:val="20"/>
        </w:rPr>
        <w:t>​</w:t>
      </w:r>
      <w:r w:rsidRPr="0076332D">
        <w:rPr>
          <w:rFonts w:ascii="Arial" w:hAnsi="Arial" w:cs="Arial"/>
          <w:sz w:val="20"/>
          <w:szCs w:val="20"/>
        </w:rPr>
        <w:t xml:space="preserve"> deployments in Singapore and in the ASEAN region </w:t>
      </w:r>
      <w:r w:rsidRPr="0076332D">
        <w:rPr>
          <w:rFonts w:ascii="Arial" w:hAnsi="Arial" w:cs="Arial"/>
          <w:sz w:val="20"/>
          <w:szCs w:val="20"/>
        </w:rPr>
        <w:t xml:space="preserve">  </w:t>
      </w:r>
    </w:p>
    <w:p w14:paraId="58A0C653" w14:textId="77777777" w:rsidR="009750BF" w:rsidRPr="0076332D" w:rsidRDefault="008203A5" w:rsidP="0076332D">
      <w:pPr>
        <w:numPr>
          <w:ilvl w:val="3"/>
          <w:numId w:val="20"/>
        </w:numPr>
        <w:spacing w:after="32" w:line="335" w:lineRule="auto"/>
        <w:ind w:right="110"/>
        <w:rPr>
          <w:rFonts w:ascii="Arial" w:hAnsi="Arial" w:cs="Arial"/>
          <w:sz w:val="20"/>
          <w:szCs w:val="20"/>
        </w:rPr>
      </w:pPr>
      <w:r w:rsidRPr="0076332D">
        <w:rPr>
          <w:rFonts w:ascii="Arial" w:hAnsi="Arial" w:cs="Arial"/>
          <w:sz w:val="20"/>
          <w:szCs w:val="20"/>
        </w:rPr>
        <w:t>Technically Strong, Adaptable Individual</w:t>
      </w:r>
      <w:r w:rsidRPr="0076332D">
        <w:rPr>
          <w:rFonts w:ascii="Arial" w:eastAsia="Calibri" w:hAnsi="Arial" w:cs="Arial"/>
          <w:sz w:val="20"/>
          <w:szCs w:val="20"/>
        </w:rPr>
        <w:t>​</w:t>
      </w:r>
      <w:r w:rsidRPr="0076332D">
        <w:rPr>
          <w:rFonts w:ascii="Arial" w:hAnsi="Arial" w:cs="Arial"/>
          <w:sz w:val="20"/>
          <w:szCs w:val="20"/>
        </w:rPr>
        <w:t xml:space="preserve"> having taken on &amp; succeeded in various IT developer roles such as Accenture consultant for Singapore Customs and Ministry of Health with achievements such as: </w:t>
      </w:r>
      <w:r w:rsidRPr="0076332D">
        <w:rPr>
          <w:rFonts w:ascii="Arial" w:eastAsia="Courier New" w:hAnsi="Arial" w:cs="Arial"/>
          <w:sz w:val="20"/>
          <w:szCs w:val="20"/>
        </w:rPr>
        <w:t xml:space="preserve">o </w:t>
      </w:r>
      <w:r w:rsidRPr="0076332D">
        <w:rPr>
          <w:rFonts w:ascii="Arial" w:hAnsi="Arial" w:cs="Arial"/>
          <w:sz w:val="20"/>
          <w:szCs w:val="20"/>
        </w:rPr>
        <w:t>Successfully designed, build and rollout Trade Confir</w:t>
      </w:r>
      <w:r w:rsidRPr="0076332D">
        <w:rPr>
          <w:rFonts w:ascii="Arial" w:hAnsi="Arial" w:cs="Arial"/>
          <w:sz w:val="20"/>
          <w:szCs w:val="20"/>
        </w:rPr>
        <w:t xml:space="preserve">mation on Distributed Ledger Technologies (DLT), a minimum viable product (MVP), to Production (Live) </w:t>
      </w:r>
    </w:p>
    <w:p w14:paraId="2AE533B9" w14:textId="00C33C82" w:rsidR="009750BF" w:rsidRPr="0076332D" w:rsidRDefault="008203A5" w:rsidP="0076332D">
      <w:pPr>
        <w:pStyle w:val="ListParagraph"/>
        <w:numPr>
          <w:ilvl w:val="3"/>
          <w:numId w:val="20"/>
        </w:numPr>
        <w:spacing w:after="88"/>
        <w:rPr>
          <w:rFonts w:ascii="Arial" w:hAnsi="Arial" w:cs="Arial"/>
          <w:sz w:val="20"/>
          <w:szCs w:val="20"/>
        </w:rPr>
      </w:pPr>
      <w:r w:rsidRPr="0076332D">
        <w:rPr>
          <w:rFonts w:ascii="Arial" w:hAnsi="Arial" w:cs="Arial"/>
          <w:sz w:val="20"/>
          <w:szCs w:val="20"/>
        </w:rPr>
        <w:t xml:space="preserve">Successfully designed two modules for a ~120million Accenture led project for Singapore Government  </w:t>
      </w:r>
    </w:p>
    <w:p w14:paraId="69D758E1" w14:textId="5387012A" w:rsidR="009750BF" w:rsidRPr="0076332D" w:rsidRDefault="009750BF">
      <w:pPr>
        <w:spacing w:after="0" w:line="259" w:lineRule="auto"/>
        <w:ind w:left="0" w:firstLine="0"/>
        <w:rPr>
          <w:rFonts w:ascii="Arial" w:hAnsi="Arial" w:cs="Arial"/>
          <w:sz w:val="22"/>
        </w:rPr>
      </w:pPr>
    </w:p>
    <w:p w14:paraId="05799E1D" w14:textId="77777777" w:rsidR="009750BF" w:rsidRPr="0076332D" w:rsidRDefault="008203A5">
      <w:pPr>
        <w:pStyle w:val="Heading1"/>
        <w:ind w:left="-5"/>
        <w:rPr>
          <w:rFonts w:ascii="Arial" w:hAnsi="Arial" w:cs="Arial"/>
          <w:sz w:val="22"/>
        </w:rPr>
      </w:pPr>
      <w:r w:rsidRPr="0076332D">
        <w:rPr>
          <w:rFonts w:ascii="Arial" w:hAnsi="Arial" w:cs="Arial"/>
          <w:sz w:val="22"/>
        </w:rPr>
        <w:t xml:space="preserve">PROFESSIONAL EXPERIENCE </w:t>
      </w:r>
    </w:p>
    <w:p w14:paraId="25B36101"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2E09856C" wp14:editId="3E504ED6">
                <wp:extent cx="6858000" cy="9525"/>
                <wp:effectExtent l="0" t="0" r="0" b="0"/>
                <wp:docPr id="11053" name="Group 11053"/>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07" name="Shape 13207"/>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53" style="width:540pt;height:0.75pt;mso-position-horizontal-relative:char;mso-position-vertical-relative:line" coordsize="68580,95">
                <v:shape id="Shape 13208"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6D9D2C1E" w14:textId="77777777" w:rsidR="009750BF" w:rsidRPr="0076332D" w:rsidRDefault="008203A5">
      <w:pPr>
        <w:tabs>
          <w:tab w:val="center" w:pos="9457"/>
        </w:tabs>
        <w:spacing w:after="59" w:line="259" w:lineRule="auto"/>
        <w:ind w:left="-15" w:firstLine="0"/>
        <w:rPr>
          <w:rFonts w:ascii="Arial" w:hAnsi="Arial" w:cs="Arial"/>
          <w:sz w:val="20"/>
          <w:szCs w:val="20"/>
        </w:rPr>
      </w:pPr>
      <w:r w:rsidRPr="0076332D">
        <w:rPr>
          <w:rFonts w:ascii="Arial" w:hAnsi="Arial" w:cs="Arial"/>
          <w:b/>
          <w:sz w:val="20"/>
          <w:szCs w:val="20"/>
        </w:rPr>
        <w:t>Regional Digital Solutions Architect, Allianz Asia Pacific</w:t>
      </w:r>
      <w:r w:rsidRPr="0076332D">
        <w:rPr>
          <w:rFonts w:ascii="Arial" w:hAnsi="Arial" w:cs="Arial"/>
          <w:b/>
          <w:sz w:val="20"/>
          <w:szCs w:val="20"/>
        </w:rPr>
        <w:tab/>
        <w:t>Apr 2019 – Present</w:t>
      </w:r>
      <w:r w:rsidRPr="0076332D">
        <w:rPr>
          <w:rFonts w:ascii="Arial" w:hAnsi="Arial" w:cs="Arial"/>
          <w:sz w:val="20"/>
          <w:szCs w:val="20"/>
        </w:rPr>
        <w:t xml:space="preserve"> </w:t>
      </w:r>
    </w:p>
    <w:p w14:paraId="41B2630D" w14:textId="77777777" w:rsidR="009750BF" w:rsidRPr="0076332D" w:rsidRDefault="008203A5">
      <w:pPr>
        <w:pStyle w:val="Heading2"/>
        <w:spacing w:after="122"/>
        <w:ind w:left="-5"/>
        <w:rPr>
          <w:rFonts w:ascii="Arial" w:hAnsi="Arial" w:cs="Arial"/>
          <w:sz w:val="20"/>
          <w:szCs w:val="20"/>
        </w:rPr>
      </w:pPr>
      <w:r w:rsidRPr="0076332D">
        <w:rPr>
          <w:rFonts w:ascii="Arial" w:hAnsi="Arial" w:cs="Arial"/>
          <w:sz w:val="20"/>
          <w:szCs w:val="20"/>
          <w:u w:val="single" w:color="000000"/>
        </w:rPr>
        <w:t>Allianz Asia Pacific (AZAP) • Singapore, ASEAN, Greater Asia</w:t>
      </w:r>
      <w:r w:rsidRPr="0076332D">
        <w:rPr>
          <w:rFonts w:ascii="Arial" w:hAnsi="Arial" w:cs="Arial"/>
          <w:b w:val="0"/>
          <w:sz w:val="20"/>
          <w:szCs w:val="20"/>
        </w:rPr>
        <w:t xml:space="preserve"> </w:t>
      </w:r>
    </w:p>
    <w:p w14:paraId="738EAFC7" w14:textId="77777777" w:rsidR="009750BF" w:rsidRPr="0076332D" w:rsidRDefault="008203A5" w:rsidP="0076332D">
      <w:pPr>
        <w:pStyle w:val="ListParagraph"/>
        <w:numPr>
          <w:ilvl w:val="0"/>
          <w:numId w:val="26"/>
        </w:numPr>
        <w:rPr>
          <w:rFonts w:ascii="Arial" w:hAnsi="Arial" w:cs="Arial"/>
          <w:sz w:val="20"/>
          <w:szCs w:val="20"/>
        </w:rPr>
      </w:pPr>
      <w:r w:rsidRPr="0076332D">
        <w:rPr>
          <w:rFonts w:ascii="Arial" w:hAnsi="Arial" w:cs="Arial"/>
          <w:sz w:val="20"/>
          <w:szCs w:val="20"/>
        </w:rPr>
        <w:t xml:space="preserve">Part of the Allianz Asia Pacific Regional IT Team (AZAP) serving as a Customer-Centric, </w:t>
      </w:r>
      <w:r w:rsidRPr="0076332D">
        <w:rPr>
          <w:rFonts w:ascii="Arial" w:hAnsi="Arial" w:cs="Arial"/>
          <w:sz w:val="20"/>
          <w:szCs w:val="20"/>
        </w:rPr>
        <w:t xml:space="preserve">Digital-Focus Microservices Developer and Hands-on Digital Solutions Architect responsible for Secure End to End (SE2E) Delivery, Design, Build, </w:t>
      </w:r>
    </w:p>
    <w:p w14:paraId="43FA5F20" w14:textId="77777777" w:rsidR="009750BF" w:rsidRPr="0076332D" w:rsidRDefault="008203A5" w:rsidP="0076332D">
      <w:pPr>
        <w:pStyle w:val="ListParagraph"/>
        <w:numPr>
          <w:ilvl w:val="0"/>
          <w:numId w:val="26"/>
        </w:numPr>
        <w:spacing w:after="62"/>
        <w:rPr>
          <w:rFonts w:ascii="Arial" w:hAnsi="Arial" w:cs="Arial"/>
          <w:sz w:val="20"/>
          <w:szCs w:val="20"/>
        </w:rPr>
      </w:pPr>
      <w:r w:rsidRPr="0076332D">
        <w:rPr>
          <w:rFonts w:ascii="Arial" w:hAnsi="Arial" w:cs="Arial"/>
          <w:sz w:val="20"/>
          <w:szCs w:val="20"/>
        </w:rPr>
        <w:t>Configuration, Harmonization and Governance of RESTful APIs, Spring Boot Based Backend Microservices on Cloud-</w:t>
      </w:r>
      <w:r w:rsidRPr="0076332D">
        <w:rPr>
          <w:rFonts w:ascii="Arial" w:hAnsi="Arial" w:cs="Arial"/>
          <w:sz w:val="20"/>
          <w:szCs w:val="20"/>
        </w:rPr>
        <w:t xml:space="preserve">Native Platforms delivered via DevSecOps. These digital at scale, cloud-native platforms are the foundation for innovation, the enabler of a robust digital ecosystem and a key lever for open digital co-creation </w:t>
      </w:r>
    </w:p>
    <w:p w14:paraId="772035F3" w14:textId="77777777" w:rsidR="009750BF" w:rsidRPr="0076332D" w:rsidRDefault="008203A5" w:rsidP="0076332D">
      <w:pPr>
        <w:pStyle w:val="ListParagraph"/>
        <w:numPr>
          <w:ilvl w:val="0"/>
          <w:numId w:val="26"/>
        </w:numPr>
        <w:spacing w:after="135"/>
        <w:rPr>
          <w:rFonts w:ascii="Arial" w:hAnsi="Arial" w:cs="Arial"/>
          <w:sz w:val="20"/>
          <w:szCs w:val="20"/>
        </w:rPr>
      </w:pPr>
      <w:r w:rsidRPr="0076332D">
        <w:rPr>
          <w:rFonts w:ascii="Arial" w:hAnsi="Arial" w:cs="Arial"/>
          <w:sz w:val="20"/>
          <w:szCs w:val="20"/>
        </w:rPr>
        <w:t>API Platform and Agile Delivery Platform Owner for the Entire Region (</w:t>
      </w:r>
      <w:r w:rsidRPr="0076332D">
        <w:rPr>
          <w:rFonts w:ascii="Arial" w:hAnsi="Arial" w:cs="Arial"/>
          <w:sz w:val="20"/>
          <w:szCs w:val="20"/>
        </w:rPr>
        <w:t>China + ASEAN</w:t>
      </w:r>
      <w:r w:rsidRPr="0076332D">
        <w:rPr>
          <w:rFonts w:ascii="Arial" w:eastAsia="Calibri" w:hAnsi="Arial" w:cs="Arial"/>
          <w:sz w:val="20"/>
          <w:szCs w:val="20"/>
        </w:rPr>
        <w:t>​</w:t>
      </w:r>
      <w:r w:rsidRPr="0076332D">
        <w:rPr>
          <w:rFonts w:ascii="Arial" w:eastAsia="Calibri" w:hAnsi="Arial" w:cs="Arial"/>
          <w:sz w:val="20"/>
          <w:szCs w:val="20"/>
        </w:rPr>
        <w:tab/>
      </w:r>
      <w:r w:rsidRPr="0076332D">
        <w:rPr>
          <w:rFonts w:ascii="Arial" w:hAnsi="Arial" w:cs="Arial"/>
          <w:sz w:val="20"/>
          <w:szCs w:val="20"/>
        </w:rPr>
        <w:t>)</w:t>
      </w:r>
      <w:r w:rsidRPr="0076332D">
        <w:rPr>
          <w:rFonts w:ascii="Arial" w:eastAsia="Calibri" w:hAnsi="Arial" w:cs="Arial"/>
          <w:sz w:val="20"/>
          <w:szCs w:val="20"/>
        </w:rPr>
        <w:t>​</w:t>
      </w:r>
      <w:r w:rsidRPr="0076332D">
        <w:rPr>
          <w:rFonts w:ascii="Arial" w:hAnsi="Arial" w:cs="Arial"/>
          <w:sz w:val="20"/>
          <w:szCs w:val="20"/>
        </w:rPr>
        <w:t xml:space="preserve">  </w:t>
      </w:r>
    </w:p>
    <w:p w14:paraId="29C297A0" w14:textId="77777777" w:rsidR="009750BF" w:rsidRPr="0076332D" w:rsidRDefault="008203A5" w:rsidP="0076332D">
      <w:pPr>
        <w:pStyle w:val="ListParagraph"/>
        <w:numPr>
          <w:ilvl w:val="0"/>
          <w:numId w:val="26"/>
        </w:numPr>
        <w:spacing w:after="40"/>
        <w:rPr>
          <w:rFonts w:ascii="Arial" w:hAnsi="Arial" w:cs="Arial"/>
          <w:sz w:val="20"/>
          <w:szCs w:val="20"/>
        </w:rPr>
      </w:pPr>
      <w:r w:rsidRPr="0076332D">
        <w:rPr>
          <w:rFonts w:ascii="Arial" w:hAnsi="Arial" w:cs="Arial"/>
          <w:sz w:val="20"/>
          <w:szCs w:val="20"/>
        </w:rPr>
        <w:t xml:space="preserve">Distill, articulate and communicate complex technology concepts and first principles to stakeholders (Product Owners, Developers, Customers) </w:t>
      </w:r>
    </w:p>
    <w:p w14:paraId="293FA1C7" w14:textId="77777777" w:rsidR="009750BF" w:rsidRPr="0076332D" w:rsidRDefault="008203A5" w:rsidP="0076332D">
      <w:pPr>
        <w:pStyle w:val="ListParagraph"/>
        <w:numPr>
          <w:ilvl w:val="0"/>
          <w:numId w:val="26"/>
        </w:numPr>
        <w:spacing w:after="40"/>
        <w:rPr>
          <w:rFonts w:ascii="Arial" w:hAnsi="Arial" w:cs="Arial"/>
          <w:sz w:val="20"/>
          <w:szCs w:val="20"/>
        </w:rPr>
      </w:pPr>
      <w:r w:rsidRPr="0076332D">
        <w:rPr>
          <w:rFonts w:ascii="Arial" w:hAnsi="Arial" w:cs="Arial"/>
          <w:sz w:val="20"/>
          <w:szCs w:val="20"/>
        </w:rPr>
        <w:t>Analyze, design and arch</w:t>
      </w:r>
      <w:r w:rsidRPr="0076332D">
        <w:rPr>
          <w:rFonts w:ascii="Arial" w:hAnsi="Arial" w:cs="Arial"/>
          <w:sz w:val="20"/>
          <w:szCs w:val="20"/>
        </w:rPr>
        <w:t xml:space="preserve">itect secure by design, regulatory-compliant digital-to-the-core(D2TC) blueprints and best practices which can be replicated across different geographical markets, at scale. </w:t>
      </w:r>
    </w:p>
    <w:p w14:paraId="092E222B" w14:textId="77777777" w:rsidR="009750BF" w:rsidRPr="0076332D" w:rsidRDefault="008203A5" w:rsidP="0076332D">
      <w:pPr>
        <w:pStyle w:val="ListParagraph"/>
        <w:numPr>
          <w:ilvl w:val="0"/>
          <w:numId w:val="26"/>
        </w:numPr>
        <w:spacing w:after="40"/>
        <w:rPr>
          <w:rFonts w:ascii="Arial" w:hAnsi="Arial" w:cs="Arial"/>
          <w:sz w:val="20"/>
          <w:szCs w:val="20"/>
        </w:rPr>
      </w:pPr>
      <w:r w:rsidRPr="0076332D">
        <w:rPr>
          <w:rFonts w:ascii="Arial" w:hAnsi="Arial" w:cs="Arial"/>
          <w:sz w:val="20"/>
          <w:szCs w:val="20"/>
        </w:rPr>
        <w:t>Build and integrate Front End (Angular 8.xx) as a Single Page Application (SPA) e</w:t>
      </w:r>
      <w:r w:rsidRPr="0076332D">
        <w:rPr>
          <w:rFonts w:ascii="Arial" w:hAnsi="Arial" w:cs="Arial"/>
          <w:sz w:val="20"/>
          <w:szCs w:val="20"/>
        </w:rPr>
        <w:t xml:space="preserve">mbedded in Adobe Experience Manager (AEM) consuming APIs on API Gateway (Apigee) which invoke Spring Boot Based Backend for Frontend (BFF) services deployed on Openshift Platform </w:t>
      </w:r>
    </w:p>
    <w:p w14:paraId="49E17B0D" w14:textId="77777777" w:rsidR="009750BF" w:rsidRPr="0076332D" w:rsidRDefault="008203A5" w:rsidP="0076332D">
      <w:pPr>
        <w:pStyle w:val="ListParagraph"/>
        <w:numPr>
          <w:ilvl w:val="0"/>
          <w:numId w:val="26"/>
        </w:numPr>
        <w:spacing w:after="137"/>
        <w:rPr>
          <w:rFonts w:ascii="Arial" w:hAnsi="Arial" w:cs="Arial"/>
          <w:sz w:val="20"/>
          <w:szCs w:val="20"/>
        </w:rPr>
      </w:pPr>
      <w:r w:rsidRPr="0076332D">
        <w:rPr>
          <w:rFonts w:ascii="Arial" w:hAnsi="Arial" w:cs="Arial"/>
          <w:sz w:val="20"/>
          <w:szCs w:val="20"/>
        </w:rPr>
        <w:t xml:space="preserve">Sizing and Budgeting for all Microservices Regional Projects </w:t>
      </w:r>
    </w:p>
    <w:p w14:paraId="6A3A7ABC" w14:textId="77777777" w:rsidR="009750BF" w:rsidRPr="0076332D" w:rsidRDefault="008203A5">
      <w:pPr>
        <w:tabs>
          <w:tab w:val="center" w:pos="10105"/>
        </w:tabs>
        <w:spacing w:after="101"/>
        <w:ind w:left="0" w:firstLine="0"/>
        <w:rPr>
          <w:rFonts w:ascii="Arial" w:hAnsi="Arial" w:cs="Arial"/>
          <w:sz w:val="20"/>
          <w:szCs w:val="20"/>
        </w:rPr>
      </w:pPr>
      <w:r w:rsidRPr="0076332D">
        <w:rPr>
          <w:rFonts w:ascii="Arial" w:hAnsi="Arial" w:cs="Arial"/>
          <w:sz w:val="20"/>
          <w:szCs w:val="20"/>
        </w:rPr>
        <w:t xml:space="preserve"> </w:t>
      </w:r>
      <w:r w:rsidRPr="0076332D">
        <w:rPr>
          <w:rFonts w:ascii="Arial" w:hAnsi="Arial" w:cs="Arial"/>
          <w:sz w:val="20"/>
          <w:szCs w:val="20"/>
        </w:rPr>
        <w:t>Specialities:</w:t>
      </w:r>
      <w:r w:rsidRPr="0076332D">
        <w:rPr>
          <w:rFonts w:ascii="Arial" w:hAnsi="Arial" w:cs="Arial"/>
          <w:sz w:val="20"/>
          <w:szCs w:val="20"/>
        </w:rPr>
        <w:t xml:space="preserve"> Digital to the Core Architecture Design, Secure API Architect Design &amp; Build (Apigee), Cloud Native Platform</w:t>
      </w:r>
      <w:r w:rsidRPr="0076332D">
        <w:rPr>
          <w:rFonts w:ascii="Arial" w:eastAsia="Calibri" w:hAnsi="Arial" w:cs="Arial"/>
          <w:sz w:val="20"/>
          <w:szCs w:val="20"/>
        </w:rPr>
        <w:t>​</w:t>
      </w:r>
      <w:r w:rsidRPr="0076332D">
        <w:rPr>
          <w:rFonts w:ascii="Arial" w:eastAsia="Calibri" w:hAnsi="Arial" w:cs="Arial"/>
          <w:sz w:val="20"/>
          <w:szCs w:val="20"/>
        </w:rPr>
        <w:tab/>
      </w:r>
      <w:r w:rsidRPr="0076332D">
        <w:rPr>
          <w:rFonts w:ascii="Arial" w:hAnsi="Arial" w:cs="Arial"/>
          <w:sz w:val="20"/>
          <w:szCs w:val="20"/>
        </w:rPr>
        <w:t xml:space="preserve"> </w:t>
      </w:r>
    </w:p>
    <w:p w14:paraId="60837668" w14:textId="77777777" w:rsidR="009750BF" w:rsidRPr="0076332D" w:rsidRDefault="008203A5">
      <w:pPr>
        <w:ind w:left="25"/>
        <w:rPr>
          <w:rFonts w:ascii="Arial" w:hAnsi="Arial" w:cs="Arial"/>
          <w:sz w:val="20"/>
          <w:szCs w:val="20"/>
        </w:rPr>
      </w:pPr>
      <w:r w:rsidRPr="0076332D">
        <w:rPr>
          <w:rFonts w:ascii="Arial" w:hAnsi="Arial" w:cs="Arial"/>
          <w:sz w:val="20"/>
          <w:szCs w:val="20"/>
        </w:rPr>
        <w:lastRenderedPageBreak/>
        <w:t xml:space="preserve">(Openshift), App Dev (Spring Boot as Backend and Angular 7.xx, 8.xx as Front End), Complex E2E Integration (Front End to </w:t>
      </w:r>
    </w:p>
    <w:p w14:paraId="2E625424" w14:textId="77777777" w:rsidR="009750BF" w:rsidRPr="0076332D" w:rsidRDefault="008203A5">
      <w:pPr>
        <w:spacing w:after="80"/>
        <w:ind w:left="25"/>
        <w:rPr>
          <w:rFonts w:ascii="Arial" w:hAnsi="Arial" w:cs="Arial"/>
          <w:sz w:val="20"/>
          <w:szCs w:val="20"/>
        </w:rPr>
      </w:pPr>
      <w:r w:rsidRPr="0076332D">
        <w:rPr>
          <w:rFonts w:ascii="Arial" w:hAnsi="Arial" w:cs="Arial"/>
          <w:sz w:val="20"/>
          <w:szCs w:val="20"/>
        </w:rPr>
        <w:t>Insurance Core System</w:t>
      </w:r>
      <w:r w:rsidRPr="0076332D">
        <w:rPr>
          <w:rFonts w:ascii="Arial" w:hAnsi="Arial" w:cs="Arial"/>
          <w:sz w:val="20"/>
          <w:szCs w:val="20"/>
        </w:rPr>
        <w:t xml:space="preserve">s through the Microservices Paradigm and Patterns), DevSecOps Engineering </w:t>
      </w:r>
    </w:p>
    <w:p w14:paraId="0D42B330" w14:textId="77777777" w:rsidR="009750BF" w:rsidRPr="0076332D" w:rsidRDefault="008203A5">
      <w:pPr>
        <w:spacing w:after="108" w:line="259" w:lineRule="auto"/>
        <w:ind w:left="0" w:firstLine="0"/>
        <w:rPr>
          <w:rFonts w:ascii="Arial" w:hAnsi="Arial" w:cs="Arial"/>
          <w:sz w:val="20"/>
          <w:szCs w:val="20"/>
        </w:rPr>
      </w:pPr>
      <w:r w:rsidRPr="0076332D">
        <w:rPr>
          <w:rFonts w:ascii="Arial" w:hAnsi="Arial" w:cs="Arial"/>
          <w:sz w:val="20"/>
          <w:szCs w:val="20"/>
        </w:rPr>
        <w:t xml:space="preserve"> </w:t>
      </w:r>
    </w:p>
    <w:p w14:paraId="52E0DE33" w14:textId="77777777" w:rsidR="009750BF" w:rsidRPr="0076332D" w:rsidRDefault="008203A5">
      <w:pPr>
        <w:tabs>
          <w:tab w:val="center" w:pos="9559"/>
        </w:tabs>
        <w:spacing w:after="73" w:line="259" w:lineRule="auto"/>
        <w:ind w:left="-15" w:firstLine="0"/>
        <w:rPr>
          <w:rFonts w:ascii="Arial" w:hAnsi="Arial" w:cs="Arial"/>
          <w:sz w:val="20"/>
          <w:szCs w:val="20"/>
        </w:rPr>
      </w:pPr>
      <w:r w:rsidRPr="0076332D">
        <w:rPr>
          <w:rFonts w:ascii="Arial" w:hAnsi="Arial" w:cs="Arial"/>
          <w:b/>
          <w:sz w:val="20"/>
          <w:szCs w:val="20"/>
        </w:rPr>
        <w:t>Microservices &amp; Blockchain Engineer, Systems Delivery &amp; Channel Development</w:t>
      </w:r>
      <w:r w:rsidRPr="0076332D">
        <w:rPr>
          <w:rFonts w:ascii="Arial" w:hAnsi="Arial" w:cs="Arial"/>
          <w:b/>
          <w:sz w:val="20"/>
          <w:szCs w:val="20"/>
        </w:rPr>
        <w:tab/>
        <w:t>Apr 2018 – April 2019</w:t>
      </w:r>
      <w:r w:rsidRPr="0076332D">
        <w:rPr>
          <w:rFonts w:ascii="Arial" w:hAnsi="Arial" w:cs="Arial"/>
          <w:sz w:val="20"/>
          <w:szCs w:val="20"/>
        </w:rPr>
        <w:t xml:space="preserve"> </w:t>
      </w:r>
    </w:p>
    <w:p w14:paraId="17B93959" w14:textId="77777777" w:rsidR="009750BF" w:rsidRPr="0076332D" w:rsidRDefault="008203A5">
      <w:pPr>
        <w:pStyle w:val="Heading2"/>
        <w:spacing w:after="145"/>
        <w:ind w:left="-5"/>
        <w:rPr>
          <w:rFonts w:ascii="Arial" w:hAnsi="Arial" w:cs="Arial"/>
          <w:sz w:val="20"/>
          <w:szCs w:val="20"/>
        </w:rPr>
      </w:pPr>
      <w:r w:rsidRPr="0076332D">
        <w:rPr>
          <w:rFonts w:ascii="Arial" w:hAnsi="Arial" w:cs="Arial"/>
          <w:sz w:val="20"/>
          <w:szCs w:val="20"/>
          <w:u w:val="single" w:color="000000"/>
        </w:rPr>
        <w:t>Overseas Chinese Banking Corporation Bank (OCBC) • Singapore</w:t>
      </w:r>
      <w:r w:rsidRPr="0076332D">
        <w:rPr>
          <w:rFonts w:ascii="Arial" w:hAnsi="Arial" w:cs="Arial"/>
          <w:sz w:val="20"/>
          <w:szCs w:val="20"/>
        </w:rPr>
        <w:t xml:space="preserve"> </w:t>
      </w:r>
    </w:p>
    <w:p w14:paraId="37D9D79C" w14:textId="68797749" w:rsidR="009750BF" w:rsidRPr="0076332D" w:rsidRDefault="008203A5" w:rsidP="0076332D">
      <w:pPr>
        <w:pStyle w:val="ListParagraph"/>
        <w:numPr>
          <w:ilvl w:val="0"/>
          <w:numId w:val="24"/>
        </w:numPr>
        <w:spacing w:after="32" w:line="358" w:lineRule="auto"/>
        <w:rPr>
          <w:rFonts w:ascii="Arial" w:hAnsi="Arial" w:cs="Arial"/>
          <w:bCs/>
          <w:sz w:val="20"/>
          <w:szCs w:val="20"/>
        </w:rPr>
      </w:pPr>
      <w:r w:rsidRPr="0076332D">
        <w:rPr>
          <w:rFonts w:ascii="Arial" w:hAnsi="Arial" w:cs="Arial"/>
          <w:bCs/>
          <w:sz w:val="20"/>
          <w:szCs w:val="20"/>
        </w:rPr>
        <w:t>Pioneer Microservices Developer</w:t>
      </w:r>
      <w:r w:rsidRPr="0076332D">
        <w:rPr>
          <w:rFonts w:ascii="Arial" w:hAnsi="Arial" w:cs="Arial"/>
          <w:bCs/>
          <w:sz w:val="20"/>
          <w:szCs w:val="20"/>
        </w:rPr>
        <w:t xml:space="preserve"> to design, build and roll out ~4 Authentication and Authorizati</w:t>
      </w:r>
      <w:r w:rsidRPr="0076332D">
        <w:rPr>
          <w:rFonts w:ascii="Arial" w:hAnsi="Arial" w:cs="Arial"/>
          <w:bCs/>
          <w:sz w:val="20"/>
          <w:szCs w:val="20"/>
        </w:rPr>
        <w:t xml:space="preserve">on (AA) Spring Boot </w:t>
      </w:r>
      <w:r w:rsidR="0076332D" w:rsidRPr="0076332D">
        <w:rPr>
          <w:rFonts w:ascii="Arial" w:hAnsi="Arial" w:cs="Arial"/>
          <w:bCs/>
          <w:sz w:val="20"/>
          <w:szCs w:val="20"/>
        </w:rPr>
        <w:t>Based</w:t>
      </w:r>
      <w:r w:rsidR="0076332D" w:rsidRPr="0076332D">
        <w:rPr>
          <w:rFonts w:ascii="Arial" w:eastAsia="Calibri" w:hAnsi="Arial" w:cs="Arial"/>
          <w:bCs/>
          <w:sz w:val="20"/>
          <w:szCs w:val="20"/>
        </w:rPr>
        <w:t xml:space="preserve">​ </w:t>
      </w:r>
      <w:r w:rsidR="0076332D" w:rsidRPr="0076332D">
        <w:rPr>
          <w:rFonts w:ascii="Arial" w:hAnsi="Arial" w:cs="Arial"/>
          <w:bCs/>
          <w:sz w:val="20"/>
          <w:szCs w:val="20"/>
        </w:rPr>
        <w:t>Microservices</w:t>
      </w:r>
      <w:r w:rsidRPr="0076332D">
        <w:rPr>
          <w:rFonts w:ascii="Arial" w:hAnsi="Arial" w:cs="Arial"/>
          <w:bCs/>
          <w:sz w:val="20"/>
          <w:szCs w:val="20"/>
        </w:rPr>
        <w:t xml:space="preserve"> onto Openshift Platform in UAT via fabric8-maven-plugin (f8-m-p)  </w:t>
      </w:r>
    </w:p>
    <w:p w14:paraId="3B315211" w14:textId="77777777" w:rsidR="009750BF" w:rsidRPr="0076332D" w:rsidRDefault="008203A5" w:rsidP="0076332D">
      <w:pPr>
        <w:pStyle w:val="ListParagraph"/>
        <w:numPr>
          <w:ilvl w:val="0"/>
          <w:numId w:val="24"/>
        </w:numPr>
        <w:spacing w:line="373" w:lineRule="auto"/>
        <w:rPr>
          <w:rFonts w:ascii="Arial" w:hAnsi="Arial" w:cs="Arial"/>
          <w:bCs/>
          <w:sz w:val="20"/>
          <w:szCs w:val="20"/>
        </w:rPr>
      </w:pPr>
      <w:r w:rsidRPr="0076332D">
        <w:rPr>
          <w:rFonts w:ascii="Arial" w:hAnsi="Arial" w:cs="Arial"/>
          <w:bCs/>
          <w:sz w:val="20"/>
          <w:szCs w:val="20"/>
        </w:rPr>
        <w:t>Pioneer blockchain developer</w:t>
      </w:r>
      <w:r w:rsidRPr="0076332D">
        <w:rPr>
          <w:rFonts w:ascii="Arial" w:hAnsi="Arial" w:cs="Arial"/>
          <w:bCs/>
          <w:sz w:val="20"/>
          <w:szCs w:val="20"/>
        </w:rPr>
        <w:t xml:space="preserve"> hired to explore, build and scale DLT capabilities within the capital markets infrastructure with a</w:t>
      </w:r>
      <w:r w:rsidRPr="0076332D">
        <w:rPr>
          <w:rFonts w:ascii="Arial" w:eastAsia="Calibri" w:hAnsi="Arial" w:cs="Arial"/>
          <w:bCs/>
          <w:sz w:val="20"/>
          <w:szCs w:val="20"/>
        </w:rPr>
        <w:t>​</w:t>
      </w:r>
      <w:r w:rsidRPr="0076332D">
        <w:rPr>
          <w:rFonts w:ascii="Arial" w:eastAsia="Calibri" w:hAnsi="Arial" w:cs="Arial"/>
          <w:bCs/>
          <w:sz w:val="20"/>
          <w:szCs w:val="20"/>
        </w:rPr>
        <w:tab/>
      </w:r>
      <w:r w:rsidRPr="0076332D">
        <w:rPr>
          <w:rFonts w:ascii="Arial" w:hAnsi="Arial" w:cs="Arial"/>
          <w:bCs/>
          <w:sz w:val="20"/>
          <w:szCs w:val="20"/>
        </w:rPr>
        <w:t xml:space="preserve"> focus on post-tr</w:t>
      </w:r>
      <w:r w:rsidRPr="0076332D">
        <w:rPr>
          <w:rFonts w:ascii="Arial" w:hAnsi="Arial" w:cs="Arial"/>
          <w:bCs/>
          <w:sz w:val="20"/>
          <w:szCs w:val="20"/>
        </w:rPr>
        <w:t xml:space="preserve">ade activities (confirmation, clearing, settlements) </w:t>
      </w:r>
    </w:p>
    <w:p w14:paraId="6E261A35" w14:textId="77777777" w:rsidR="009750BF" w:rsidRPr="0076332D" w:rsidRDefault="008203A5" w:rsidP="0076332D">
      <w:pPr>
        <w:pStyle w:val="ListParagraph"/>
        <w:numPr>
          <w:ilvl w:val="0"/>
          <w:numId w:val="24"/>
        </w:numPr>
        <w:spacing w:after="115"/>
        <w:rPr>
          <w:rFonts w:ascii="Arial" w:hAnsi="Arial" w:cs="Arial"/>
          <w:bCs/>
          <w:sz w:val="20"/>
          <w:szCs w:val="20"/>
        </w:rPr>
      </w:pPr>
      <w:r w:rsidRPr="0076332D">
        <w:rPr>
          <w:rFonts w:ascii="Arial" w:hAnsi="Arial" w:cs="Arial"/>
          <w:bCs/>
          <w:sz w:val="20"/>
          <w:szCs w:val="20"/>
        </w:rPr>
        <w:t>Exploit distributed ledger technologies (DLTs) and smart contracts to achieve an immutable, consistent and distributed single source of truth across disparate systems thereby enabling data lineage, improved resiliency and efficiency gains on an unparallele</w:t>
      </w:r>
      <w:r w:rsidRPr="0076332D">
        <w:rPr>
          <w:rFonts w:ascii="Arial" w:hAnsi="Arial" w:cs="Arial"/>
          <w:bCs/>
          <w:sz w:val="20"/>
          <w:szCs w:val="20"/>
        </w:rPr>
        <w:t xml:space="preserve">d scale, reducing friction and fragmentation </w:t>
      </w:r>
    </w:p>
    <w:p w14:paraId="46C860C2" w14:textId="77777777" w:rsidR="009750BF" w:rsidRPr="0076332D" w:rsidRDefault="008203A5" w:rsidP="0076332D">
      <w:pPr>
        <w:pStyle w:val="ListParagraph"/>
        <w:numPr>
          <w:ilvl w:val="0"/>
          <w:numId w:val="24"/>
        </w:numPr>
        <w:spacing w:after="138"/>
        <w:rPr>
          <w:rFonts w:ascii="Arial" w:hAnsi="Arial" w:cs="Arial"/>
          <w:bCs/>
          <w:sz w:val="20"/>
          <w:szCs w:val="20"/>
        </w:rPr>
      </w:pPr>
      <w:r w:rsidRPr="0076332D">
        <w:rPr>
          <w:rFonts w:ascii="Arial" w:hAnsi="Arial" w:cs="Arial"/>
          <w:bCs/>
          <w:sz w:val="20"/>
          <w:szCs w:val="20"/>
        </w:rPr>
        <w:t xml:space="preserve">Design, build, roll out and scale new blockchain-based platforms within existing banking infrastructure to drive significant operational efficiencies </w:t>
      </w:r>
    </w:p>
    <w:p w14:paraId="1034D5E9" w14:textId="494D14CC" w:rsidR="009750BF" w:rsidRPr="0076332D" w:rsidRDefault="008203A5" w:rsidP="0076332D">
      <w:pPr>
        <w:pStyle w:val="ListParagraph"/>
        <w:numPr>
          <w:ilvl w:val="0"/>
          <w:numId w:val="24"/>
        </w:numPr>
        <w:spacing w:line="373" w:lineRule="auto"/>
        <w:rPr>
          <w:rFonts w:ascii="Arial" w:hAnsi="Arial" w:cs="Arial"/>
          <w:bCs/>
          <w:sz w:val="20"/>
          <w:szCs w:val="20"/>
        </w:rPr>
      </w:pPr>
      <w:r w:rsidRPr="0076332D">
        <w:rPr>
          <w:rFonts w:ascii="Arial" w:hAnsi="Arial" w:cs="Arial"/>
          <w:bCs/>
          <w:sz w:val="20"/>
          <w:szCs w:val="20"/>
        </w:rPr>
        <w:t xml:space="preserve">Hands-on blockchain full stack </w:t>
      </w:r>
      <w:r w:rsidRPr="0076332D">
        <w:rPr>
          <w:rFonts w:ascii="Arial" w:hAnsi="Arial" w:cs="Arial"/>
          <w:bCs/>
          <w:sz w:val="20"/>
          <w:szCs w:val="20"/>
        </w:rPr>
        <w:t>developer and architect (Gat</w:t>
      </w:r>
      <w:r w:rsidRPr="0076332D">
        <w:rPr>
          <w:rFonts w:ascii="Arial" w:hAnsi="Arial" w:cs="Arial"/>
          <w:bCs/>
          <w:sz w:val="20"/>
          <w:szCs w:val="20"/>
        </w:rPr>
        <w:t>her requirements, infra nodes setup, integration with existing</w:t>
      </w:r>
      <w:r w:rsidR="0076332D" w:rsidRPr="0076332D">
        <w:rPr>
          <w:rFonts w:ascii="Arial" w:eastAsia="Calibri" w:hAnsi="Arial" w:cs="Arial"/>
          <w:bCs/>
          <w:sz w:val="20"/>
          <w:szCs w:val="20"/>
        </w:rPr>
        <w:t xml:space="preserve"> </w:t>
      </w:r>
      <w:r w:rsidRPr="0076332D">
        <w:rPr>
          <w:rFonts w:ascii="Arial" w:hAnsi="Arial" w:cs="Arial"/>
          <w:bCs/>
          <w:sz w:val="20"/>
          <w:szCs w:val="20"/>
        </w:rPr>
        <w:t xml:space="preserve">systems, build secure smart contracts and build DApp UI/frontend with bootstrap)  </w:t>
      </w:r>
    </w:p>
    <w:p w14:paraId="55FF008B" w14:textId="77777777" w:rsidR="009750BF" w:rsidRPr="0076332D" w:rsidRDefault="008203A5">
      <w:pPr>
        <w:spacing w:after="73" w:line="259" w:lineRule="auto"/>
        <w:ind w:left="0" w:firstLine="0"/>
        <w:rPr>
          <w:rFonts w:ascii="Arial" w:hAnsi="Arial" w:cs="Arial"/>
          <w:sz w:val="20"/>
          <w:szCs w:val="20"/>
        </w:rPr>
      </w:pPr>
      <w:r w:rsidRPr="0076332D">
        <w:rPr>
          <w:rFonts w:ascii="Arial" w:hAnsi="Arial" w:cs="Arial"/>
          <w:b/>
          <w:sz w:val="20"/>
          <w:szCs w:val="20"/>
        </w:rPr>
        <w:t xml:space="preserve"> </w:t>
      </w:r>
    </w:p>
    <w:p w14:paraId="32C4B77A" w14:textId="77777777" w:rsidR="009750BF" w:rsidRPr="0076332D" w:rsidRDefault="008203A5">
      <w:pPr>
        <w:pStyle w:val="Heading3"/>
        <w:spacing w:after="73"/>
        <w:ind w:left="-5"/>
        <w:rPr>
          <w:rFonts w:ascii="Arial" w:hAnsi="Arial" w:cs="Arial"/>
          <w:sz w:val="20"/>
          <w:szCs w:val="20"/>
        </w:rPr>
      </w:pPr>
      <w:r w:rsidRPr="0076332D">
        <w:rPr>
          <w:rFonts w:ascii="Arial" w:hAnsi="Arial" w:cs="Arial"/>
          <w:sz w:val="20"/>
          <w:szCs w:val="20"/>
        </w:rPr>
        <w:t xml:space="preserve">Digital Advisory &amp; Solutions Manager, Emerging Technologies &amp; Innovation Practice  </w:t>
      </w:r>
      <w:r w:rsidRPr="0076332D">
        <w:rPr>
          <w:rFonts w:ascii="Arial" w:hAnsi="Arial" w:cs="Arial"/>
          <w:sz w:val="20"/>
          <w:szCs w:val="20"/>
          <w:u w:val="single" w:color="000000"/>
        </w:rPr>
        <w:t>NTT DATA • Singapore</w:t>
      </w:r>
      <w:r w:rsidRPr="0076332D">
        <w:rPr>
          <w:rFonts w:ascii="Arial" w:hAnsi="Arial" w:cs="Arial"/>
          <w:sz w:val="20"/>
          <w:szCs w:val="20"/>
        </w:rPr>
        <w:t xml:space="preserve"> </w:t>
      </w:r>
      <w:r w:rsidRPr="0076332D">
        <w:rPr>
          <w:rFonts w:ascii="Arial" w:hAnsi="Arial" w:cs="Arial"/>
          <w:sz w:val="20"/>
          <w:szCs w:val="20"/>
        </w:rPr>
        <w:tab/>
        <w:t>A</w:t>
      </w:r>
      <w:r w:rsidRPr="0076332D">
        <w:rPr>
          <w:rFonts w:ascii="Arial" w:hAnsi="Arial" w:cs="Arial"/>
          <w:sz w:val="20"/>
          <w:szCs w:val="20"/>
        </w:rPr>
        <w:t xml:space="preserve">ugust 2017 - March 2018  </w:t>
      </w:r>
    </w:p>
    <w:p w14:paraId="3FBF9B23"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NTT DATA is a leading IT services provider and global innovation partner headquartered in Tokyo, with business operations in over 40 countries. </w:t>
      </w:r>
    </w:p>
    <w:p w14:paraId="34AF630F"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Head-hunted by NTT Data as DLT/RPA and Oracle Lead to help grow, accelerate and scale</w:t>
      </w:r>
      <w:r w:rsidRPr="0076332D">
        <w:rPr>
          <w:rFonts w:ascii="Arial" w:hAnsi="Arial" w:cs="Arial"/>
          <w:sz w:val="20"/>
          <w:szCs w:val="20"/>
        </w:rPr>
        <w:t xml:space="preserve"> the ASEAN business as part of rapid regional expansion </w:t>
      </w:r>
    </w:p>
    <w:p w14:paraId="47780C04"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Strong hands-on solution architect/developer whose porfolio includes Oracle Stack and fast emerging technologies. i.e., </w:t>
      </w:r>
    </w:p>
    <w:p w14:paraId="6371DFED" w14:textId="77777777" w:rsidR="009750BF" w:rsidRPr="0076332D" w:rsidRDefault="008203A5" w:rsidP="0076332D">
      <w:pPr>
        <w:pStyle w:val="ListParagraph"/>
        <w:numPr>
          <w:ilvl w:val="0"/>
          <w:numId w:val="27"/>
        </w:numPr>
        <w:rPr>
          <w:rFonts w:ascii="Arial" w:hAnsi="Arial" w:cs="Arial"/>
          <w:sz w:val="20"/>
          <w:szCs w:val="20"/>
        </w:rPr>
      </w:pPr>
      <w:r w:rsidRPr="0076332D">
        <w:rPr>
          <w:rFonts w:ascii="Arial" w:hAnsi="Arial" w:cs="Arial"/>
          <w:sz w:val="20"/>
          <w:szCs w:val="20"/>
        </w:rPr>
        <w:t>Distributed Ledger Technologies (DLTs), Robotics Process Automation (RPA) &amp; Cl</w:t>
      </w:r>
      <w:r w:rsidRPr="0076332D">
        <w:rPr>
          <w:rFonts w:ascii="Arial" w:hAnsi="Arial" w:cs="Arial"/>
          <w:sz w:val="20"/>
          <w:szCs w:val="20"/>
        </w:rPr>
        <w:t xml:space="preserve">oud </w:t>
      </w:r>
    </w:p>
    <w:p w14:paraId="22A86536"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Conduct Proof-of-concepts/Proof-of-Value for DLTs &amp; RPA </w:t>
      </w:r>
    </w:p>
    <w:p w14:paraId="313F817D"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Collaborate with Sales to drive ASEAN revenue growth </w:t>
      </w:r>
    </w:p>
    <w:p w14:paraId="6C576D14"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Hyperledger Developer/Architect with a deep understanding of how blockchain works, its integration methods, techniques (e.g., Chain Connecto</w:t>
      </w:r>
      <w:r w:rsidRPr="0076332D">
        <w:rPr>
          <w:rFonts w:ascii="Arial" w:hAnsi="Arial" w:cs="Arial"/>
          <w:sz w:val="20"/>
          <w:szCs w:val="20"/>
        </w:rPr>
        <w:t xml:space="preserve">rs) and its data formats. e.g., MT940, ISO20022, EDI820, EDIFACT, XBRL. Strong hands-on with Fabric, Composer, Iroha, Quilt and Burrow </w:t>
      </w:r>
    </w:p>
    <w:p w14:paraId="71007BD8"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Implemented proprietary RPA tool/UiPath to drive significant operational efficiency (~72.9%) </w:t>
      </w:r>
    </w:p>
    <w:p w14:paraId="3A9BF6BE"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Possess an unique blend of</w:t>
      </w:r>
      <w:r w:rsidRPr="0076332D">
        <w:rPr>
          <w:rFonts w:ascii="Arial" w:hAnsi="Arial" w:cs="Arial"/>
          <w:sz w:val="20"/>
          <w:szCs w:val="20"/>
        </w:rPr>
        <w:t xml:space="preserve"> enterprise integration background (API, ESB, SOA) and a deep technical understanding of emerging technologies (IOT, Blockchain and Augmented Reality) to quickly help customers bridge the "old" (i.e., legacy) and the "new" (i.e., emerging) thereby pivoting</w:t>
      </w:r>
      <w:r w:rsidRPr="0076332D">
        <w:rPr>
          <w:rFonts w:ascii="Arial" w:hAnsi="Arial" w:cs="Arial"/>
          <w:sz w:val="20"/>
          <w:szCs w:val="20"/>
        </w:rPr>
        <w:t xml:space="preserve"> customers successfully to the "new", moving them from the disrupted to becoming the disruptors </w:t>
      </w:r>
    </w:p>
    <w:p w14:paraId="0C55B8CF"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GS1 know-how </w:t>
      </w:r>
    </w:p>
    <w:p w14:paraId="4F9F923F"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 xml:space="preserve">Deep technical knowledge of blockchain/automation tools </w:t>
      </w:r>
    </w:p>
    <w:p w14:paraId="37BA6BCE" w14:textId="77777777" w:rsidR="009750BF" w:rsidRPr="0076332D" w:rsidRDefault="008203A5" w:rsidP="0076332D">
      <w:pPr>
        <w:numPr>
          <w:ilvl w:val="0"/>
          <w:numId w:val="27"/>
        </w:numPr>
        <w:rPr>
          <w:rFonts w:ascii="Arial" w:hAnsi="Arial" w:cs="Arial"/>
          <w:sz w:val="20"/>
          <w:szCs w:val="20"/>
        </w:rPr>
      </w:pPr>
      <w:r w:rsidRPr="0076332D">
        <w:rPr>
          <w:rFonts w:ascii="Arial" w:hAnsi="Arial" w:cs="Arial"/>
          <w:sz w:val="20"/>
          <w:szCs w:val="20"/>
        </w:rPr>
        <w:t>Leveraged OCR (abbyy) and its models to learn and extract scanned hand written invoice a</w:t>
      </w:r>
      <w:r w:rsidRPr="0076332D">
        <w:rPr>
          <w:rFonts w:ascii="Arial" w:hAnsi="Arial" w:cs="Arial"/>
          <w:sz w:val="20"/>
          <w:szCs w:val="20"/>
        </w:rPr>
        <w:t xml:space="preserve">s part of a crucial first step in end-to-end digital transformation </w:t>
      </w:r>
    </w:p>
    <w:p w14:paraId="05C68D6A"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2D2BCB3D"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References: </w:t>
      </w:r>
    </w:p>
    <w:p w14:paraId="0420B1B0"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https://www.nttdata.com/global/en/media/press-release/2017/december/mufg-and-ntt-data-layfoundation- for-digital-trade-between-singapore-and-japan-using-blockchain </w:t>
      </w:r>
    </w:p>
    <w:p w14:paraId="754D6E32"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36897C62"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Specialties: Solution architect &amp; design, End-to-End Digitalization Blueprint Design + </w:t>
      </w:r>
    </w:p>
    <w:p w14:paraId="53759E22" w14:textId="77777777" w:rsidR="009750BF" w:rsidRPr="0076332D" w:rsidRDefault="008203A5">
      <w:pPr>
        <w:ind w:left="25" w:right="2294"/>
        <w:rPr>
          <w:rFonts w:ascii="Arial" w:hAnsi="Arial" w:cs="Arial"/>
          <w:sz w:val="20"/>
          <w:szCs w:val="20"/>
        </w:rPr>
      </w:pPr>
      <w:r w:rsidRPr="0076332D">
        <w:rPr>
          <w:rFonts w:ascii="Arial" w:hAnsi="Arial" w:cs="Arial"/>
          <w:sz w:val="20"/>
          <w:szCs w:val="20"/>
        </w:rPr>
        <w:t>I</w:t>
      </w:r>
      <w:r w:rsidRPr="0076332D">
        <w:rPr>
          <w:rFonts w:ascii="Arial" w:hAnsi="Arial" w:cs="Arial"/>
          <w:sz w:val="20"/>
          <w:szCs w:val="20"/>
        </w:rPr>
        <w:t xml:space="preserve">mplementation, Blockchain implementation + integration via Interledger Protocol (Ripple ILP) and/ or Hyperledger Quilt, Automation &amp; Blockchain @ Scale, gRPC </w:t>
      </w:r>
    </w:p>
    <w:p w14:paraId="624052B8"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58B24AEA"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29ED2FFA" wp14:editId="0B564132">
                <wp:extent cx="6858000" cy="9525"/>
                <wp:effectExtent l="0" t="0" r="0" b="0"/>
                <wp:docPr id="12542" name="Group 12542"/>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29" name="Shape 13229"/>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42" style="width:540pt;height:0.75pt;mso-position-horizontal-relative:char;mso-position-vertical-relative:line" coordsize="68580,95">
                <v:shape id="Shape 13230"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4AF0C654" w14:textId="71A752A9" w:rsidR="009750BF" w:rsidRPr="0076332D" w:rsidRDefault="008203A5">
      <w:pPr>
        <w:pStyle w:val="Heading3"/>
        <w:spacing w:after="73"/>
        <w:ind w:left="-5"/>
        <w:rPr>
          <w:rFonts w:ascii="Arial" w:hAnsi="Arial" w:cs="Arial"/>
          <w:sz w:val="20"/>
          <w:szCs w:val="20"/>
        </w:rPr>
      </w:pPr>
      <w:r w:rsidRPr="0076332D">
        <w:rPr>
          <w:rFonts w:ascii="Arial" w:hAnsi="Arial" w:cs="Arial"/>
          <w:sz w:val="20"/>
          <w:szCs w:val="20"/>
        </w:rPr>
        <w:t xml:space="preserve">Digital Identity and Integration Technical Consultant/Team </w:t>
      </w:r>
      <w:r w:rsidR="00533FB2" w:rsidRPr="0076332D">
        <w:rPr>
          <w:rFonts w:ascii="Arial" w:hAnsi="Arial" w:cs="Arial"/>
          <w:sz w:val="20"/>
          <w:szCs w:val="20"/>
        </w:rPr>
        <w:t>Lead Accenture</w:t>
      </w:r>
      <w:r w:rsidRPr="0076332D">
        <w:rPr>
          <w:rFonts w:ascii="Arial" w:hAnsi="Arial" w:cs="Arial"/>
          <w:sz w:val="20"/>
          <w:szCs w:val="20"/>
          <w:u w:val="single" w:color="000000"/>
        </w:rPr>
        <w:t xml:space="preserve"> • Singapore</w:t>
      </w:r>
      <w:r w:rsidRPr="0076332D">
        <w:rPr>
          <w:rFonts w:ascii="Arial" w:hAnsi="Arial" w:cs="Arial"/>
          <w:sz w:val="20"/>
          <w:szCs w:val="20"/>
        </w:rPr>
        <w:t xml:space="preserve"> </w:t>
      </w:r>
      <w:r w:rsidRPr="0076332D">
        <w:rPr>
          <w:rFonts w:ascii="Arial" w:hAnsi="Arial" w:cs="Arial"/>
          <w:sz w:val="20"/>
          <w:szCs w:val="20"/>
        </w:rPr>
        <w:tab/>
        <w:t>Febru</w:t>
      </w:r>
      <w:r w:rsidRPr="0076332D">
        <w:rPr>
          <w:rFonts w:ascii="Arial" w:hAnsi="Arial" w:cs="Arial"/>
          <w:sz w:val="20"/>
          <w:szCs w:val="20"/>
        </w:rPr>
        <w:t xml:space="preserve">ary 2017 - July 2017  </w:t>
      </w:r>
    </w:p>
    <w:p w14:paraId="11F55DC2" w14:textId="77777777" w:rsidR="009750BF" w:rsidRPr="0076332D" w:rsidRDefault="008203A5">
      <w:pPr>
        <w:spacing w:after="3" w:line="257" w:lineRule="auto"/>
        <w:ind w:left="-5" w:right="-3"/>
        <w:jc w:val="both"/>
        <w:rPr>
          <w:rFonts w:ascii="Arial" w:hAnsi="Arial" w:cs="Arial"/>
          <w:sz w:val="20"/>
          <w:szCs w:val="20"/>
        </w:rPr>
      </w:pPr>
      <w:r w:rsidRPr="0076332D">
        <w:rPr>
          <w:rFonts w:ascii="Arial" w:hAnsi="Arial" w:cs="Arial"/>
          <w:sz w:val="20"/>
          <w:szCs w:val="20"/>
        </w:rPr>
        <w:t>Served as a Digital Identity and Integration Technical Consultant/Team Lead for a complex and critical digital transformation &amp; integration bespoke project involving multiple best-of-class technologies (Oracle Identity Access and Man</w:t>
      </w:r>
      <w:r w:rsidRPr="0076332D">
        <w:rPr>
          <w:rFonts w:ascii="Arial" w:hAnsi="Arial" w:cs="Arial"/>
          <w:sz w:val="20"/>
          <w:szCs w:val="20"/>
        </w:rPr>
        <w:t xml:space="preserve">agement (IAM), IBM Security Access Manager (ISAM), Oracle Policy Automation (OPA), Oracle BPM/SOA Suite, Oracle Data Integrator, CA Layer </w:t>
      </w:r>
    </w:p>
    <w:p w14:paraId="0D1A9BC5"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7, Apigee, QRadar, Qlik, Sitecore, DynamoDB, Cassandra, Zookeeper, Apache Solr, IBM Sterling B2B, Jenkins, </w:t>
      </w:r>
      <w:r w:rsidRPr="0076332D">
        <w:rPr>
          <w:rFonts w:ascii="Arial" w:hAnsi="Arial" w:cs="Arial"/>
          <w:sz w:val="20"/>
          <w:szCs w:val="20"/>
        </w:rPr>
        <w:t xml:space="preserve">ManageEngine, </w:t>
      </w:r>
    </w:p>
    <w:p w14:paraId="50D68232" w14:textId="0210A6EF" w:rsidR="009750BF" w:rsidRPr="0076332D" w:rsidRDefault="008203A5">
      <w:pPr>
        <w:ind w:left="25"/>
        <w:rPr>
          <w:rFonts w:ascii="Arial" w:hAnsi="Arial" w:cs="Arial"/>
          <w:sz w:val="20"/>
          <w:szCs w:val="20"/>
        </w:rPr>
      </w:pPr>
      <w:r w:rsidRPr="0076332D">
        <w:rPr>
          <w:rFonts w:ascii="Arial" w:hAnsi="Arial" w:cs="Arial"/>
          <w:sz w:val="20"/>
          <w:szCs w:val="20"/>
        </w:rPr>
        <w:t xml:space="preserve">Rundeck, Splunk) across disparate environments -- </w:t>
      </w:r>
      <w:r w:rsidR="00533FB2" w:rsidRPr="0076332D">
        <w:rPr>
          <w:rFonts w:ascii="Arial" w:hAnsi="Arial" w:cs="Arial"/>
          <w:sz w:val="20"/>
          <w:szCs w:val="20"/>
        </w:rPr>
        <w:t>on-premises</w:t>
      </w:r>
      <w:r w:rsidRPr="0076332D">
        <w:rPr>
          <w:rFonts w:ascii="Arial" w:hAnsi="Arial" w:cs="Arial"/>
          <w:sz w:val="20"/>
          <w:szCs w:val="20"/>
        </w:rPr>
        <w:t xml:space="preserve"> and cloud </w:t>
      </w:r>
    </w:p>
    <w:p w14:paraId="504DA9C1"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4E76390A" w14:textId="77777777" w:rsidR="009750BF" w:rsidRPr="0076332D" w:rsidRDefault="008203A5" w:rsidP="0076332D">
      <w:pPr>
        <w:pStyle w:val="ListParagraph"/>
        <w:numPr>
          <w:ilvl w:val="0"/>
          <w:numId w:val="28"/>
        </w:numPr>
        <w:spacing w:after="3" w:line="257" w:lineRule="auto"/>
        <w:rPr>
          <w:rFonts w:ascii="Arial" w:hAnsi="Arial" w:cs="Arial"/>
          <w:sz w:val="20"/>
          <w:szCs w:val="20"/>
        </w:rPr>
      </w:pPr>
      <w:r w:rsidRPr="0076332D">
        <w:rPr>
          <w:rFonts w:ascii="Arial" w:hAnsi="Arial" w:cs="Arial"/>
          <w:sz w:val="20"/>
          <w:szCs w:val="20"/>
        </w:rPr>
        <w:t>Worked closely with customer to define and formulate the problem statement(s) using consulting toolkits (issue trees, MECE) and aligning multiple stakeholders (client,</w:t>
      </w:r>
      <w:r w:rsidRPr="0076332D">
        <w:rPr>
          <w:rFonts w:ascii="Arial" w:hAnsi="Arial" w:cs="Arial"/>
          <w:sz w:val="20"/>
          <w:szCs w:val="20"/>
        </w:rPr>
        <w:t xml:space="preserve"> external vendors and internal teams) to deliver a precise solution thereby unlocking the full value and potential from their technology investments </w:t>
      </w:r>
    </w:p>
    <w:p w14:paraId="28770C00" w14:textId="77777777" w:rsidR="009750BF" w:rsidRPr="0076332D" w:rsidRDefault="008203A5" w:rsidP="0076332D">
      <w:pPr>
        <w:pStyle w:val="ListParagraph"/>
        <w:numPr>
          <w:ilvl w:val="0"/>
          <w:numId w:val="28"/>
        </w:numPr>
        <w:rPr>
          <w:rFonts w:ascii="Arial" w:hAnsi="Arial" w:cs="Arial"/>
          <w:sz w:val="20"/>
          <w:szCs w:val="20"/>
        </w:rPr>
      </w:pPr>
      <w:r w:rsidRPr="0076332D">
        <w:rPr>
          <w:rFonts w:ascii="Arial" w:hAnsi="Arial" w:cs="Arial"/>
          <w:sz w:val="20"/>
          <w:szCs w:val="20"/>
        </w:rPr>
        <w:t xml:space="preserve">Led and managed onshore and offshore team to meet aggressive timelines </w:t>
      </w:r>
    </w:p>
    <w:p w14:paraId="7A142DE5" w14:textId="77777777" w:rsidR="009750BF" w:rsidRPr="0076332D" w:rsidRDefault="008203A5" w:rsidP="0076332D">
      <w:pPr>
        <w:pStyle w:val="ListParagraph"/>
        <w:numPr>
          <w:ilvl w:val="0"/>
          <w:numId w:val="28"/>
        </w:numPr>
        <w:rPr>
          <w:rFonts w:ascii="Arial" w:hAnsi="Arial" w:cs="Arial"/>
          <w:sz w:val="20"/>
          <w:szCs w:val="20"/>
        </w:rPr>
      </w:pPr>
      <w:r w:rsidRPr="0076332D">
        <w:rPr>
          <w:rFonts w:ascii="Arial" w:hAnsi="Arial" w:cs="Arial"/>
          <w:sz w:val="20"/>
          <w:szCs w:val="20"/>
        </w:rPr>
        <w:t>Leverage and apply Robotic Process</w:t>
      </w:r>
      <w:r w:rsidRPr="0076332D">
        <w:rPr>
          <w:rFonts w:ascii="Arial" w:hAnsi="Arial" w:cs="Arial"/>
          <w:sz w:val="20"/>
          <w:szCs w:val="20"/>
        </w:rPr>
        <w:t xml:space="preserve"> Automation (RPA) to optimize build process </w:t>
      </w:r>
    </w:p>
    <w:p w14:paraId="7331987C" w14:textId="77777777" w:rsidR="009750BF" w:rsidRPr="0076332D" w:rsidRDefault="008203A5" w:rsidP="0076332D">
      <w:pPr>
        <w:pStyle w:val="ListParagraph"/>
        <w:numPr>
          <w:ilvl w:val="0"/>
          <w:numId w:val="28"/>
        </w:numPr>
        <w:rPr>
          <w:rFonts w:ascii="Arial" w:hAnsi="Arial" w:cs="Arial"/>
          <w:sz w:val="20"/>
          <w:szCs w:val="20"/>
        </w:rPr>
      </w:pPr>
      <w:r w:rsidRPr="0076332D">
        <w:rPr>
          <w:rFonts w:ascii="Arial" w:hAnsi="Arial" w:cs="Arial"/>
          <w:sz w:val="20"/>
          <w:szCs w:val="20"/>
        </w:rPr>
        <w:t xml:space="preserve">Leverage JSON Web Token (JWT) to establish trust and security between disparate systems. </w:t>
      </w:r>
    </w:p>
    <w:p w14:paraId="50B3B545" w14:textId="77777777" w:rsidR="009750BF" w:rsidRPr="0076332D" w:rsidRDefault="008203A5" w:rsidP="0076332D">
      <w:pPr>
        <w:pStyle w:val="ListParagraph"/>
        <w:numPr>
          <w:ilvl w:val="0"/>
          <w:numId w:val="28"/>
        </w:numPr>
        <w:rPr>
          <w:rFonts w:ascii="Arial" w:hAnsi="Arial" w:cs="Arial"/>
          <w:sz w:val="20"/>
          <w:szCs w:val="20"/>
        </w:rPr>
      </w:pPr>
      <w:r w:rsidRPr="0076332D">
        <w:rPr>
          <w:rFonts w:ascii="Arial" w:hAnsi="Arial" w:cs="Arial"/>
          <w:sz w:val="20"/>
          <w:szCs w:val="20"/>
        </w:rPr>
        <w:t>Helped changed the way software is delivered through CI/CD &amp; massive automation leveraging Github, Jenkins, Puppet and Va</w:t>
      </w:r>
      <w:r w:rsidRPr="0076332D">
        <w:rPr>
          <w:rFonts w:ascii="Arial" w:hAnsi="Arial" w:cs="Arial"/>
          <w:sz w:val="20"/>
          <w:szCs w:val="20"/>
        </w:rPr>
        <w:t xml:space="preserve">grant </w:t>
      </w:r>
    </w:p>
    <w:p w14:paraId="193E0B62"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7C4776FB"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Specialties: Systems Integration, Middleware, Digital Identity spanning disparate environments (on-premise, cloud), Designing restful </w:t>
      </w:r>
    </w:p>
    <w:p w14:paraId="5CAC66DB"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APIs, Drive Digital Transformation, Robotic Process Automation (RPA), Stakeholder Management, </w:t>
      </w:r>
      <w:r w:rsidRPr="0076332D">
        <w:rPr>
          <w:rFonts w:ascii="Arial" w:hAnsi="Arial" w:cs="Arial"/>
          <w:sz w:val="20"/>
          <w:szCs w:val="20"/>
        </w:rPr>
        <w:t xml:space="preserve">Continuous Integration and </w:t>
      </w:r>
    </w:p>
    <w:p w14:paraId="5CF2BA25"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Continuous Delivery (CI/CD), Gap analysis, MECE, Issues Tree Formulation, Digital Transformation @ Scale </w:t>
      </w:r>
    </w:p>
    <w:p w14:paraId="23228EDE" w14:textId="2738BFFF"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7FCFAC9E"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070FD78F" wp14:editId="05CD4BDD">
                <wp:extent cx="6858000" cy="9525"/>
                <wp:effectExtent l="0" t="0" r="0" b="0"/>
                <wp:docPr id="12543" name="Group 12543"/>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37" name="Shape 13237"/>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43" style="width:540pt;height:0.75pt;mso-position-horizontal-relative:char;mso-position-vertical-relative:line" coordsize="68580,95">
                <v:shape id="Shape 13238"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5D1E1EA9" w14:textId="546FDD2D" w:rsidR="009750BF" w:rsidRPr="0076332D" w:rsidRDefault="008203A5">
      <w:pPr>
        <w:pStyle w:val="Heading3"/>
        <w:spacing w:after="73"/>
        <w:ind w:left="-5"/>
        <w:rPr>
          <w:rFonts w:ascii="Arial" w:hAnsi="Arial" w:cs="Arial"/>
          <w:sz w:val="20"/>
          <w:szCs w:val="20"/>
        </w:rPr>
      </w:pPr>
      <w:r w:rsidRPr="0076332D">
        <w:rPr>
          <w:rFonts w:ascii="Arial" w:hAnsi="Arial" w:cs="Arial"/>
          <w:sz w:val="20"/>
          <w:szCs w:val="20"/>
        </w:rPr>
        <w:t xml:space="preserve">Regional PaaS Cloud and Middleware Sales Engineer </w:t>
      </w:r>
      <w:r w:rsidR="00533FB2" w:rsidRPr="00533FB2">
        <w:rPr>
          <w:rFonts w:ascii="Arial" w:hAnsi="Arial" w:cs="Arial"/>
          <w:sz w:val="20"/>
          <w:szCs w:val="20"/>
          <w:u w:color="000000"/>
        </w:rPr>
        <w:t>Oracle •</w:t>
      </w:r>
      <w:r w:rsidRPr="00533FB2">
        <w:rPr>
          <w:rFonts w:ascii="Arial" w:hAnsi="Arial" w:cs="Arial"/>
          <w:sz w:val="20"/>
          <w:szCs w:val="20"/>
          <w:u w:color="000000"/>
        </w:rPr>
        <w:t xml:space="preserve"> Singapore</w:t>
      </w:r>
      <w:r w:rsidRPr="0076332D">
        <w:rPr>
          <w:rFonts w:ascii="Arial" w:hAnsi="Arial" w:cs="Arial"/>
          <w:sz w:val="20"/>
          <w:szCs w:val="20"/>
        </w:rPr>
        <w:t xml:space="preserve"> </w:t>
      </w:r>
      <w:r w:rsidRPr="0076332D">
        <w:rPr>
          <w:rFonts w:ascii="Arial" w:hAnsi="Arial" w:cs="Arial"/>
          <w:sz w:val="20"/>
          <w:szCs w:val="20"/>
        </w:rPr>
        <w:tab/>
        <w:t xml:space="preserve">July 2015 - February 2017  </w:t>
      </w:r>
    </w:p>
    <w:p w14:paraId="678B1D92" w14:textId="77777777" w:rsidR="009750BF" w:rsidRPr="0076332D" w:rsidRDefault="008203A5">
      <w:pPr>
        <w:spacing w:after="3" w:line="259" w:lineRule="auto"/>
        <w:ind w:left="-5"/>
        <w:rPr>
          <w:rFonts w:ascii="Arial" w:hAnsi="Arial" w:cs="Arial"/>
          <w:sz w:val="20"/>
          <w:szCs w:val="20"/>
        </w:rPr>
      </w:pPr>
      <w:r w:rsidRPr="0076332D">
        <w:rPr>
          <w:rFonts w:ascii="Arial" w:hAnsi="Arial" w:cs="Arial"/>
          <w:b/>
          <w:sz w:val="20"/>
          <w:szCs w:val="20"/>
        </w:rPr>
        <w:t>Rehired back to Or</w:t>
      </w:r>
      <w:r w:rsidRPr="0076332D">
        <w:rPr>
          <w:rFonts w:ascii="Arial" w:hAnsi="Arial" w:cs="Arial"/>
          <w:b/>
          <w:sz w:val="20"/>
          <w:szCs w:val="20"/>
        </w:rPr>
        <w:t xml:space="preserve">acle. </w:t>
      </w:r>
    </w:p>
    <w:p w14:paraId="5EFA649F"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 xml:space="preserve">Part of Middleware Solutions Consulting Team for Oracle Platform as a Service (PaaS) and Middleware (SOA, OSB, BPM, Oracle </w:t>
      </w:r>
    </w:p>
    <w:p w14:paraId="46F307E5" w14:textId="77777777" w:rsidR="009750BF" w:rsidRPr="0076332D" w:rsidRDefault="008203A5" w:rsidP="0076332D">
      <w:pPr>
        <w:pStyle w:val="ListParagraph"/>
        <w:numPr>
          <w:ilvl w:val="0"/>
          <w:numId w:val="29"/>
        </w:numPr>
        <w:rPr>
          <w:rFonts w:ascii="Arial" w:hAnsi="Arial" w:cs="Arial"/>
          <w:sz w:val="20"/>
          <w:szCs w:val="20"/>
        </w:rPr>
      </w:pPr>
      <w:r w:rsidRPr="0076332D">
        <w:rPr>
          <w:rFonts w:ascii="Arial" w:hAnsi="Arial" w:cs="Arial"/>
          <w:sz w:val="20"/>
          <w:szCs w:val="20"/>
        </w:rPr>
        <w:t xml:space="preserve">API Gateway &amp; WebLogic) </w:t>
      </w:r>
    </w:p>
    <w:p w14:paraId="7482B7C0"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Responsible for the technical/solution aspects of commercial deals across 13 markets (ASEAN countrie</w:t>
      </w:r>
      <w:r w:rsidRPr="0076332D">
        <w:rPr>
          <w:rFonts w:ascii="Arial" w:hAnsi="Arial" w:cs="Arial"/>
          <w:sz w:val="20"/>
          <w:szCs w:val="20"/>
        </w:rPr>
        <w:t xml:space="preserve">s/South Asia -- Sri Lanka, </w:t>
      </w:r>
    </w:p>
    <w:p w14:paraId="55D03F9A" w14:textId="77777777" w:rsidR="009750BF" w:rsidRPr="0076332D" w:rsidRDefault="008203A5" w:rsidP="0076332D">
      <w:pPr>
        <w:pStyle w:val="ListParagraph"/>
        <w:numPr>
          <w:ilvl w:val="0"/>
          <w:numId w:val="29"/>
        </w:numPr>
        <w:rPr>
          <w:rFonts w:ascii="Arial" w:hAnsi="Arial" w:cs="Arial"/>
          <w:sz w:val="20"/>
          <w:szCs w:val="20"/>
        </w:rPr>
      </w:pPr>
      <w:r w:rsidRPr="0076332D">
        <w:rPr>
          <w:rFonts w:ascii="Arial" w:hAnsi="Arial" w:cs="Arial"/>
          <w:sz w:val="20"/>
          <w:szCs w:val="20"/>
        </w:rPr>
        <w:t xml:space="preserve">Pakistan, etc) </w:t>
      </w:r>
    </w:p>
    <w:p w14:paraId="3124E4B7"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 xml:space="preserve">Deliver Proof-of-Concepts (PoC) for Oracle PaaS and Middleware (SOA, OSB, BPM, Oracle API Gateway &amp; WebLogic) </w:t>
      </w:r>
    </w:p>
    <w:p w14:paraId="6F671E4A"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Collaborate internally with Sales Team and Product Management Team to help customers in the region go</w:t>
      </w:r>
      <w:r w:rsidRPr="0076332D">
        <w:rPr>
          <w:rFonts w:ascii="Arial" w:hAnsi="Arial" w:cs="Arial"/>
          <w:sz w:val="20"/>
          <w:szCs w:val="20"/>
        </w:rPr>
        <w:t xml:space="preserve"> digital with Oracle </w:t>
      </w:r>
    </w:p>
    <w:p w14:paraId="6201E69B" w14:textId="77777777" w:rsidR="009750BF" w:rsidRPr="0076332D" w:rsidRDefault="008203A5" w:rsidP="0076332D">
      <w:pPr>
        <w:pStyle w:val="ListParagraph"/>
        <w:numPr>
          <w:ilvl w:val="0"/>
          <w:numId w:val="29"/>
        </w:numPr>
        <w:rPr>
          <w:rFonts w:ascii="Arial" w:hAnsi="Arial" w:cs="Arial"/>
          <w:sz w:val="20"/>
          <w:szCs w:val="20"/>
        </w:rPr>
      </w:pPr>
      <w:r w:rsidRPr="0076332D">
        <w:rPr>
          <w:rFonts w:ascii="Arial" w:hAnsi="Arial" w:cs="Arial"/>
          <w:sz w:val="20"/>
          <w:szCs w:val="20"/>
        </w:rPr>
        <w:t xml:space="preserve">Platform as a Service (PaaS) and Middleware (SOA, OSB, BPM, Oracle API Gateway &amp; WebLogic) </w:t>
      </w:r>
    </w:p>
    <w:p w14:paraId="7DF8AD89"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Responsible for driving adoption of Oracle Internet of Things Cloud in ASEAN. Engaging and evangelising the industry on the power of IOT. Repr</w:t>
      </w:r>
      <w:r w:rsidRPr="0076332D">
        <w:rPr>
          <w:rFonts w:ascii="Arial" w:hAnsi="Arial" w:cs="Arial"/>
          <w:sz w:val="20"/>
          <w:szCs w:val="20"/>
        </w:rPr>
        <w:t xml:space="preserve">esented Oracle at IOT Asia 2016. </w:t>
      </w:r>
    </w:p>
    <w:p w14:paraId="482649D2"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 xml:space="preserve">Worked with some of the biggest banks and telcos in the region (Singtel, Telekom Malaysia, Digi, Telkomsel, Indosat, Maybank, Permata, BCA and BDO) on critical digital transformation projects </w:t>
      </w:r>
    </w:p>
    <w:p w14:paraId="7FEACA3D" w14:textId="77777777" w:rsidR="009750BF" w:rsidRPr="0076332D" w:rsidRDefault="008203A5" w:rsidP="0076332D">
      <w:pPr>
        <w:numPr>
          <w:ilvl w:val="0"/>
          <w:numId w:val="29"/>
        </w:numPr>
        <w:rPr>
          <w:rFonts w:ascii="Arial" w:hAnsi="Arial" w:cs="Arial"/>
          <w:sz w:val="20"/>
          <w:szCs w:val="20"/>
        </w:rPr>
      </w:pPr>
      <w:r w:rsidRPr="0076332D">
        <w:rPr>
          <w:rFonts w:ascii="Arial" w:hAnsi="Arial" w:cs="Arial"/>
          <w:sz w:val="20"/>
          <w:szCs w:val="20"/>
        </w:rPr>
        <w:t xml:space="preserve">Manage multiple stakeholders </w:t>
      </w:r>
      <w:r w:rsidRPr="0076332D">
        <w:rPr>
          <w:rFonts w:ascii="Arial" w:hAnsi="Arial" w:cs="Arial"/>
          <w:sz w:val="20"/>
          <w:szCs w:val="20"/>
        </w:rPr>
        <w:t xml:space="preserve">(customers, external vendors and internal teams) </w:t>
      </w:r>
    </w:p>
    <w:p w14:paraId="6D5D74E7"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355AADBE" w14:textId="77777777" w:rsidR="009750BF" w:rsidRPr="0076332D" w:rsidRDefault="008203A5">
      <w:pPr>
        <w:spacing w:after="3" w:line="257" w:lineRule="auto"/>
        <w:ind w:left="-5" w:right="-3"/>
        <w:jc w:val="both"/>
        <w:rPr>
          <w:rFonts w:ascii="Arial" w:hAnsi="Arial" w:cs="Arial"/>
          <w:sz w:val="20"/>
          <w:szCs w:val="20"/>
        </w:rPr>
      </w:pPr>
      <w:r w:rsidRPr="0076332D">
        <w:rPr>
          <w:rFonts w:ascii="Arial" w:hAnsi="Arial" w:cs="Arial"/>
          <w:sz w:val="20"/>
          <w:szCs w:val="20"/>
        </w:rPr>
        <w:t>Competencies: Cloud Computing, Middleware and Integration, Technical Pre-sales, Solution-based Technical Selling, Post-sales Support (e.g., Troubleshooting, Performance Tuning), Digital Business Transform</w:t>
      </w:r>
      <w:r w:rsidRPr="0076332D">
        <w:rPr>
          <w:rFonts w:ascii="Arial" w:hAnsi="Arial" w:cs="Arial"/>
          <w:sz w:val="20"/>
          <w:szCs w:val="20"/>
        </w:rPr>
        <w:t xml:space="preserve">ation, Digitization at Scale, Digital Strategy, Solution Architecture + Blueprinting, Customer Outcome Focused Transformation </w:t>
      </w:r>
    </w:p>
    <w:p w14:paraId="72C8142F"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Technical Specialties: Service Oriented Architecture (SOA), Microservices, Oracle API Gateway, Oracle Internet of Things </w:t>
      </w:r>
      <w:r w:rsidRPr="0076332D">
        <w:rPr>
          <w:rFonts w:ascii="Arial" w:hAnsi="Arial" w:cs="Arial"/>
          <w:sz w:val="20"/>
          <w:szCs w:val="20"/>
        </w:rPr>
        <w:t xml:space="preserve">Cloud </w:t>
      </w:r>
    </w:p>
    <w:p w14:paraId="00BB37D4"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Service, Oracle Mobile Cloud Service, Oracle SOA Cloud Service, Oracle Stream Analytics, LoRaWan, Advanced Message Queuing Protocol (AMQP) </w:t>
      </w:r>
    </w:p>
    <w:p w14:paraId="29597118"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67547E95"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Industries Served: Financial Services, Telecommunications, Transportation </w:t>
      </w:r>
    </w:p>
    <w:p w14:paraId="2F890FCE"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383022C2"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2FE418A1" wp14:editId="5C91ACEE">
                <wp:extent cx="6858000" cy="9525"/>
                <wp:effectExtent l="0" t="0" r="0" b="0"/>
                <wp:docPr id="11351" name="Group 11351"/>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43" name="Shape 13243"/>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51" style="width:540pt;height:0.75pt;mso-position-horizontal-relative:char;mso-position-vertical-relative:line" coordsize="68580,95">
                <v:shape id="Shape 13244"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29B24CE9" w14:textId="68F11C61" w:rsidR="009750BF" w:rsidRPr="0076332D" w:rsidRDefault="008203A5">
      <w:pPr>
        <w:pStyle w:val="Heading3"/>
        <w:spacing w:after="73"/>
        <w:ind w:left="-5"/>
        <w:rPr>
          <w:rFonts w:ascii="Arial" w:hAnsi="Arial" w:cs="Arial"/>
          <w:sz w:val="20"/>
          <w:szCs w:val="20"/>
        </w:rPr>
      </w:pPr>
      <w:r w:rsidRPr="0076332D">
        <w:rPr>
          <w:rFonts w:ascii="Arial" w:hAnsi="Arial" w:cs="Arial"/>
          <w:sz w:val="20"/>
          <w:szCs w:val="20"/>
        </w:rPr>
        <w:t>Technology Consulting Analys</w:t>
      </w:r>
      <w:r w:rsidRPr="0076332D">
        <w:rPr>
          <w:rFonts w:ascii="Arial" w:hAnsi="Arial" w:cs="Arial"/>
          <w:sz w:val="20"/>
          <w:szCs w:val="20"/>
        </w:rPr>
        <w:t xml:space="preserve">t (Client &amp; </w:t>
      </w:r>
      <w:r w:rsidR="00533FB2" w:rsidRPr="0076332D">
        <w:rPr>
          <w:rFonts w:ascii="Arial" w:hAnsi="Arial" w:cs="Arial"/>
          <w:sz w:val="20"/>
          <w:szCs w:val="20"/>
        </w:rPr>
        <w:t>Markets) Accenture</w:t>
      </w:r>
      <w:r w:rsidRPr="0076332D">
        <w:rPr>
          <w:rFonts w:ascii="Arial" w:hAnsi="Arial" w:cs="Arial"/>
          <w:sz w:val="20"/>
          <w:szCs w:val="20"/>
          <w:u w:val="single" w:color="000000"/>
        </w:rPr>
        <w:t xml:space="preserve"> • Singapore</w:t>
      </w:r>
      <w:r w:rsidRPr="0076332D">
        <w:rPr>
          <w:rFonts w:ascii="Arial" w:hAnsi="Arial" w:cs="Arial"/>
          <w:sz w:val="20"/>
          <w:szCs w:val="20"/>
        </w:rPr>
        <w:t xml:space="preserve"> </w:t>
      </w:r>
      <w:r w:rsidRPr="0076332D">
        <w:rPr>
          <w:rFonts w:ascii="Arial" w:hAnsi="Arial" w:cs="Arial"/>
          <w:sz w:val="20"/>
          <w:szCs w:val="20"/>
        </w:rPr>
        <w:tab/>
        <w:t xml:space="preserve">July 2014 - July 2015  </w:t>
      </w:r>
    </w:p>
    <w:p w14:paraId="383D57B8" w14:textId="77777777" w:rsidR="009750BF" w:rsidRPr="00533FB2" w:rsidRDefault="008203A5" w:rsidP="00533FB2">
      <w:pPr>
        <w:pStyle w:val="ListParagraph"/>
        <w:numPr>
          <w:ilvl w:val="0"/>
          <w:numId w:val="31"/>
        </w:numPr>
        <w:rPr>
          <w:rFonts w:ascii="Arial" w:hAnsi="Arial" w:cs="Arial"/>
          <w:sz w:val="20"/>
          <w:szCs w:val="20"/>
        </w:rPr>
      </w:pPr>
      <w:r w:rsidRPr="00533FB2">
        <w:rPr>
          <w:rFonts w:ascii="Arial" w:hAnsi="Arial" w:cs="Arial"/>
          <w:sz w:val="20"/>
          <w:szCs w:val="20"/>
        </w:rPr>
        <w:t xml:space="preserve">Part of Accenture Consulting Practice, deployed to Health and Public Service (H&amp;PS) </w:t>
      </w:r>
    </w:p>
    <w:p w14:paraId="245AF5DA" w14:textId="77777777" w:rsidR="009750BF" w:rsidRPr="00533FB2" w:rsidRDefault="008203A5" w:rsidP="00533FB2">
      <w:pPr>
        <w:pStyle w:val="ListParagraph"/>
        <w:numPr>
          <w:ilvl w:val="0"/>
          <w:numId w:val="31"/>
        </w:numPr>
        <w:rPr>
          <w:rFonts w:ascii="Arial" w:hAnsi="Arial" w:cs="Arial"/>
          <w:sz w:val="20"/>
          <w:szCs w:val="20"/>
        </w:rPr>
      </w:pPr>
      <w:r w:rsidRPr="00533FB2">
        <w:rPr>
          <w:rFonts w:ascii="Arial" w:hAnsi="Arial" w:cs="Arial"/>
          <w:sz w:val="20"/>
          <w:szCs w:val="20"/>
        </w:rPr>
        <w:t>Responsible for Data Integration (Extract-Transform-Load) across numerous heterogeneous data sources (</w:t>
      </w:r>
      <w:r w:rsidRPr="00533FB2">
        <w:rPr>
          <w:rFonts w:ascii="Arial" w:hAnsi="Arial" w:cs="Arial"/>
          <w:sz w:val="20"/>
          <w:szCs w:val="20"/>
        </w:rPr>
        <w:t xml:space="preserve">Oracle Database 11g, </w:t>
      </w:r>
    </w:p>
    <w:p w14:paraId="50967506" w14:textId="77777777" w:rsidR="009750BF" w:rsidRPr="00533FB2" w:rsidRDefault="008203A5" w:rsidP="00533FB2">
      <w:pPr>
        <w:pStyle w:val="ListParagraph"/>
        <w:numPr>
          <w:ilvl w:val="0"/>
          <w:numId w:val="31"/>
        </w:numPr>
        <w:rPr>
          <w:rFonts w:ascii="Arial" w:hAnsi="Arial" w:cs="Arial"/>
          <w:sz w:val="20"/>
          <w:szCs w:val="20"/>
        </w:rPr>
      </w:pPr>
      <w:r w:rsidRPr="00533FB2">
        <w:rPr>
          <w:rFonts w:ascii="Arial" w:hAnsi="Arial" w:cs="Arial"/>
          <w:sz w:val="20"/>
          <w:szCs w:val="20"/>
        </w:rPr>
        <w:t xml:space="preserve">MySQL), End to End Reporting (raw data to report fit for use) and Healthcare Analytics for Ministry of Health Holdings, Singapore </w:t>
      </w:r>
    </w:p>
    <w:p w14:paraId="3714564D" w14:textId="77777777" w:rsidR="009750BF" w:rsidRPr="00533FB2" w:rsidRDefault="008203A5" w:rsidP="00533FB2">
      <w:pPr>
        <w:pStyle w:val="ListParagraph"/>
        <w:numPr>
          <w:ilvl w:val="0"/>
          <w:numId w:val="31"/>
        </w:numPr>
        <w:rPr>
          <w:rFonts w:ascii="Arial" w:hAnsi="Arial" w:cs="Arial"/>
          <w:sz w:val="20"/>
          <w:szCs w:val="20"/>
        </w:rPr>
      </w:pPr>
      <w:r w:rsidRPr="00533FB2">
        <w:rPr>
          <w:rFonts w:ascii="Arial" w:hAnsi="Arial" w:cs="Arial"/>
          <w:sz w:val="20"/>
          <w:szCs w:val="20"/>
        </w:rPr>
        <w:t>Played an instrumental role in a complex Proof-of-Concept (PoC) involving multiple software vendors. Po</w:t>
      </w:r>
      <w:r w:rsidRPr="00533FB2">
        <w:rPr>
          <w:rFonts w:ascii="Arial" w:hAnsi="Arial" w:cs="Arial"/>
          <w:sz w:val="20"/>
          <w:szCs w:val="20"/>
        </w:rPr>
        <w:t xml:space="preserve">C was a success -- Accenture was awarded the contract (~$1M in services) Technical Specialties: Informatica Power Center, Oracle PL/SQL, Business </w:t>
      </w:r>
    </w:p>
    <w:p w14:paraId="223F89C3" w14:textId="77777777" w:rsidR="009750BF" w:rsidRPr="0076332D" w:rsidRDefault="008203A5">
      <w:pPr>
        <w:ind w:left="25"/>
        <w:rPr>
          <w:rFonts w:ascii="Arial" w:hAnsi="Arial" w:cs="Arial"/>
          <w:sz w:val="20"/>
          <w:szCs w:val="20"/>
        </w:rPr>
      </w:pPr>
      <w:r w:rsidRPr="0076332D">
        <w:rPr>
          <w:rFonts w:ascii="Arial" w:hAnsi="Arial" w:cs="Arial"/>
          <w:sz w:val="20"/>
          <w:szCs w:val="20"/>
        </w:rPr>
        <w:t>Objects (Crystal Reports), Oracle Database 11g, Oracle Business Intelligence Enterprise Edition (OBIEE) 11.1.</w:t>
      </w:r>
      <w:r w:rsidRPr="0076332D">
        <w:rPr>
          <w:rFonts w:ascii="Arial" w:hAnsi="Arial" w:cs="Arial"/>
          <w:sz w:val="20"/>
          <w:szCs w:val="20"/>
        </w:rPr>
        <w:t xml:space="preserve">1.9, IBM Rational </w:t>
      </w:r>
    </w:p>
    <w:p w14:paraId="7A94C3BF"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Clear Case/Clear Quest, IBM BuildForge, Data Tier Integration </w:t>
      </w:r>
    </w:p>
    <w:p w14:paraId="38266249"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33955393"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Other Specialties: Technology Consulting, Data warehousing, Software Development Lifecycle, Complex Data Integration, Data </w:t>
      </w:r>
      <w:r w:rsidRPr="0076332D">
        <w:rPr>
          <w:rFonts w:ascii="Arial" w:hAnsi="Arial" w:cs="Arial"/>
          <w:sz w:val="20"/>
          <w:szCs w:val="20"/>
        </w:rPr>
        <w:t xml:space="preserve">Modelling, Business Reporting, Extract-Transform-Load (ETL) </w:t>
      </w:r>
    </w:p>
    <w:p w14:paraId="02B40C11"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sz w:val="20"/>
          <w:szCs w:val="20"/>
        </w:rPr>
        <w:t xml:space="preserve"> </w:t>
      </w:r>
    </w:p>
    <w:p w14:paraId="503F9D99"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Industries Served: Healthcare </w:t>
      </w:r>
    </w:p>
    <w:p w14:paraId="338DE3FB"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656FE627"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5BA41B7F" wp14:editId="41BFCCB3">
                <wp:extent cx="6858000" cy="9525"/>
                <wp:effectExtent l="0" t="0" r="0" b="0"/>
                <wp:docPr id="11352" name="Group 11352"/>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47" name="Shape 13247"/>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352" style="width:540pt;height:0.75pt;mso-position-horizontal-relative:char;mso-position-vertical-relative:line" coordsize="68580,95">
                <v:shape id="Shape 13248"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10DD5B6F" w14:textId="77777777" w:rsidR="009750BF" w:rsidRPr="0076332D" w:rsidRDefault="008203A5">
      <w:pPr>
        <w:pStyle w:val="Heading3"/>
        <w:spacing w:after="73"/>
        <w:ind w:left="-5"/>
        <w:rPr>
          <w:rFonts w:ascii="Arial" w:hAnsi="Arial" w:cs="Arial"/>
          <w:sz w:val="20"/>
          <w:szCs w:val="20"/>
        </w:rPr>
      </w:pPr>
      <w:r w:rsidRPr="0076332D">
        <w:rPr>
          <w:rFonts w:ascii="Arial" w:hAnsi="Arial" w:cs="Arial"/>
          <w:sz w:val="20"/>
          <w:szCs w:val="20"/>
        </w:rPr>
        <w:t xml:space="preserve">Staff Consultant </w:t>
      </w:r>
      <w:r w:rsidRPr="0076332D">
        <w:rPr>
          <w:rFonts w:ascii="Arial" w:hAnsi="Arial" w:cs="Arial"/>
          <w:sz w:val="20"/>
          <w:szCs w:val="20"/>
          <w:u w:val="single" w:color="000000"/>
        </w:rPr>
        <w:t>Oracle • Singapore</w:t>
      </w:r>
      <w:r w:rsidRPr="0076332D">
        <w:rPr>
          <w:rFonts w:ascii="Arial" w:hAnsi="Arial" w:cs="Arial"/>
          <w:sz w:val="20"/>
          <w:szCs w:val="20"/>
        </w:rPr>
        <w:t xml:space="preserve"> </w:t>
      </w:r>
      <w:r w:rsidRPr="0076332D">
        <w:rPr>
          <w:rFonts w:ascii="Arial" w:hAnsi="Arial" w:cs="Arial"/>
          <w:sz w:val="20"/>
          <w:szCs w:val="20"/>
        </w:rPr>
        <w:tab/>
        <w:t xml:space="preserve">November 2014 - December 2014 </w:t>
      </w:r>
    </w:p>
    <w:p w14:paraId="17096F11" w14:textId="77777777" w:rsidR="009750BF" w:rsidRPr="0076332D" w:rsidRDefault="008203A5" w:rsidP="00533FB2">
      <w:pPr>
        <w:numPr>
          <w:ilvl w:val="0"/>
          <w:numId w:val="32"/>
        </w:numPr>
        <w:spacing w:after="80"/>
        <w:rPr>
          <w:rFonts w:ascii="Arial" w:hAnsi="Arial" w:cs="Arial"/>
          <w:sz w:val="20"/>
          <w:szCs w:val="20"/>
        </w:rPr>
      </w:pPr>
      <w:r w:rsidRPr="0076332D">
        <w:rPr>
          <w:rFonts w:ascii="Arial" w:hAnsi="Arial" w:cs="Arial"/>
          <w:sz w:val="20"/>
          <w:szCs w:val="20"/>
        </w:rPr>
        <w:t xml:space="preserve">Promoted to Staff Consultant </w:t>
      </w:r>
    </w:p>
    <w:p w14:paraId="5FF6AC6D" w14:textId="77777777" w:rsidR="009750BF" w:rsidRPr="0076332D" w:rsidRDefault="008203A5" w:rsidP="00533FB2">
      <w:pPr>
        <w:numPr>
          <w:ilvl w:val="0"/>
          <w:numId w:val="32"/>
        </w:numPr>
        <w:rPr>
          <w:rFonts w:ascii="Arial" w:hAnsi="Arial" w:cs="Arial"/>
          <w:sz w:val="20"/>
          <w:szCs w:val="20"/>
        </w:rPr>
      </w:pPr>
      <w:r w:rsidRPr="0076332D">
        <w:rPr>
          <w:rFonts w:ascii="Arial" w:hAnsi="Arial" w:cs="Arial"/>
          <w:sz w:val="20"/>
          <w:szCs w:val="20"/>
        </w:rPr>
        <w:t xml:space="preserve">Led a Team of two for Anti-Money Laundering (AML) Proof-of-Concept (PoC) which consist of Oracle Enterprise Data Quality </w:t>
      </w:r>
    </w:p>
    <w:p w14:paraId="1541B5DB" w14:textId="77777777" w:rsidR="009750BF" w:rsidRPr="00533FB2" w:rsidRDefault="008203A5" w:rsidP="00533FB2">
      <w:pPr>
        <w:pStyle w:val="ListParagraph"/>
        <w:numPr>
          <w:ilvl w:val="0"/>
          <w:numId w:val="32"/>
        </w:numPr>
        <w:spacing w:after="81"/>
        <w:rPr>
          <w:rFonts w:ascii="Arial" w:hAnsi="Arial" w:cs="Arial"/>
          <w:sz w:val="20"/>
          <w:szCs w:val="20"/>
        </w:rPr>
      </w:pPr>
      <w:r w:rsidRPr="00533FB2">
        <w:rPr>
          <w:rFonts w:ascii="Arial" w:hAnsi="Arial" w:cs="Arial"/>
          <w:sz w:val="20"/>
          <w:szCs w:val="20"/>
        </w:rPr>
        <w:t>(OEDQ), Oracle WatchList Screening (OWS) and Oracle Financial Crime and Compliance Management (FCCM) for a multinational banking and f</w:t>
      </w:r>
      <w:r w:rsidRPr="00533FB2">
        <w:rPr>
          <w:rFonts w:ascii="Arial" w:hAnsi="Arial" w:cs="Arial"/>
          <w:sz w:val="20"/>
          <w:szCs w:val="20"/>
        </w:rPr>
        <w:t xml:space="preserve">inancial services company </w:t>
      </w:r>
    </w:p>
    <w:p w14:paraId="14EA4763" w14:textId="77777777" w:rsidR="009750BF" w:rsidRPr="0076332D" w:rsidRDefault="008203A5" w:rsidP="00533FB2">
      <w:pPr>
        <w:numPr>
          <w:ilvl w:val="0"/>
          <w:numId w:val="32"/>
        </w:numPr>
        <w:spacing w:after="81"/>
        <w:rPr>
          <w:rFonts w:ascii="Arial" w:hAnsi="Arial" w:cs="Arial"/>
          <w:sz w:val="20"/>
          <w:szCs w:val="20"/>
        </w:rPr>
      </w:pPr>
      <w:r w:rsidRPr="0076332D">
        <w:rPr>
          <w:rFonts w:ascii="Arial" w:hAnsi="Arial" w:cs="Arial"/>
          <w:sz w:val="20"/>
          <w:szCs w:val="20"/>
        </w:rPr>
        <w:t xml:space="preserve">Using OEDQ, profiled, transformed and loaded &gt; 20 flat files generated by numerous bank legacy systems. These transformed files were further processed in Oracle Financial Crime and Compliance Management (FCCM) </w:t>
      </w:r>
    </w:p>
    <w:p w14:paraId="7AC1569C" w14:textId="5E16086F" w:rsidR="009750BF" w:rsidRDefault="008203A5">
      <w:pPr>
        <w:spacing w:after="115"/>
        <w:ind w:left="25"/>
        <w:rPr>
          <w:rFonts w:ascii="Arial" w:hAnsi="Arial" w:cs="Arial"/>
          <w:sz w:val="20"/>
          <w:szCs w:val="20"/>
        </w:rPr>
      </w:pPr>
      <w:r w:rsidRPr="0076332D">
        <w:rPr>
          <w:rFonts w:ascii="Arial" w:hAnsi="Arial" w:cs="Arial"/>
          <w:sz w:val="20"/>
          <w:szCs w:val="20"/>
        </w:rPr>
        <w:t>Industries Served:</w:t>
      </w:r>
      <w:r w:rsidRPr="0076332D">
        <w:rPr>
          <w:rFonts w:ascii="Arial" w:hAnsi="Arial" w:cs="Arial"/>
          <w:sz w:val="20"/>
          <w:szCs w:val="20"/>
        </w:rPr>
        <w:t xml:space="preserve"> Financial Services, Telecommunications, Government </w:t>
      </w:r>
    </w:p>
    <w:p w14:paraId="0E4E7A7F" w14:textId="77777777" w:rsidR="00533FB2" w:rsidRPr="0076332D" w:rsidRDefault="00533FB2">
      <w:pPr>
        <w:spacing w:after="115"/>
        <w:ind w:left="25"/>
        <w:rPr>
          <w:rFonts w:ascii="Arial" w:hAnsi="Arial" w:cs="Arial"/>
          <w:sz w:val="20"/>
          <w:szCs w:val="20"/>
        </w:rPr>
      </w:pPr>
    </w:p>
    <w:p w14:paraId="6624A0F8" w14:textId="77777777" w:rsidR="009750BF" w:rsidRPr="0076332D" w:rsidRDefault="008203A5">
      <w:pPr>
        <w:tabs>
          <w:tab w:val="center" w:pos="8664"/>
        </w:tabs>
        <w:spacing w:after="73" w:line="259" w:lineRule="auto"/>
        <w:ind w:left="-15" w:firstLine="0"/>
        <w:rPr>
          <w:rFonts w:ascii="Arial" w:hAnsi="Arial" w:cs="Arial"/>
          <w:sz w:val="20"/>
          <w:szCs w:val="20"/>
        </w:rPr>
      </w:pPr>
      <w:r w:rsidRPr="0076332D">
        <w:rPr>
          <w:rFonts w:ascii="Arial" w:hAnsi="Arial" w:cs="Arial"/>
          <w:b/>
          <w:sz w:val="20"/>
          <w:szCs w:val="20"/>
        </w:rPr>
        <w:t xml:space="preserve">Associate Consultant </w:t>
      </w:r>
      <w:r w:rsidRPr="0076332D">
        <w:rPr>
          <w:rFonts w:ascii="Arial" w:hAnsi="Arial" w:cs="Arial"/>
          <w:b/>
          <w:sz w:val="20"/>
          <w:szCs w:val="20"/>
        </w:rPr>
        <w:tab/>
        <w:t xml:space="preserve">November 2013 - November 2014 </w:t>
      </w:r>
    </w:p>
    <w:p w14:paraId="26404581" w14:textId="77777777" w:rsidR="009750BF" w:rsidRPr="0076332D" w:rsidRDefault="008203A5">
      <w:pPr>
        <w:pStyle w:val="Heading2"/>
        <w:spacing w:after="73"/>
        <w:ind w:left="-5"/>
        <w:rPr>
          <w:rFonts w:ascii="Arial" w:hAnsi="Arial" w:cs="Arial"/>
          <w:sz w:val="20"/>
          <w:szCs w:val="20"/>
        </w:rPr>
      </w:pPr>
      <w:r w:rsidRPr="0076332D">
        <w:rPr>
          <w:rFonts w:ascii="Arial" w:hAnsi="Arial" w:cs="Arial"/>
          <w:sz w:val="20"/>
          <w:szCs w:val="20"/>
          <w:u w:val="single" w:color="000000"/>
        </w:rPr>
        <w:t>Oracle Consulting Services (OCS), ASEAN</w:t>
      </w:r>
      <w:r w:rsidRPr="0076332D">
        <w:rPr>
          <w:rFonts w:ascii="Arial" w:hAnsi="Arial" w:cs="Arial"/>
          <w:sz w:val="20"/>
          <w:szCs w:val="20"/>
        </w:rPr>
        <w:t xml:space="preserve"> </w:t>
      </w:r>
    </w:p>
    <w:p w14:paraId="0AB71F90" w14:textId="77777777" w:rsidR="009750BF" w:rsidRPr="00533FB2" w:rsidRDefault="008203A5" w:rsidP="00533FB2">
      <w:pPr>
        <w:pStyle w:val="ListParagraph"/>
        <w:numPr>
          <w:ilvl w:val="0"/>
          <w:numId w:val="33"/>
        </w:numPr>
        <w:spacing w:after="80"/>
        <w:rPr>
          <w:rFonts w:ascii="Arial" w:hAnsi="Arial" w:cs="Arial"/>
          <w:sz w:val="20"/>
          <w:szCs w:val="20"/>
        </w:rPr>
      </w:pPr>
      <w:r w:rsidRPr="00533FB2">
        <w:rPr>
          <w:rFonts w:ascii="Arial" w:hAnsi="Arial" w:cs="Arial"/>
          <w:sz w:val="20"/>
          <w:szCs w:val="20"/>
        </w:rPr>
        <w:t xml:space="preserve">Promoted to Associate Consultant </w:t>
      </w:r>
    </w:p>
    <w:p w14:paraId="2E42858B" w14:textId="77777777" w:rsidR="009750BF" w:rsidRPr="00533FB2" w:rsidRDefault="008203A5" w:rsidP="00533FB2">
      <w:pPr>
        <w:pStyle w:val="ListParagraph"/>
        <w:numPr>
          <w:ilvl w:val="0"/>
          <w:numId w:val="33"/>
        </w:numPr>
        <w:spacing w:after="81"/>
        <w:rPr>
          <w:rFonts w:ascii="Arial" w:hAnsi="Arial" w:cs="Arial"/>
          <w:sz w:val="20"/>
          <w:szCs w:val="20"/>
        </w:rPr>
      </w:pPr>
      <w:r w:rsidRPr="00533FB2">
        <w:rPr>
          <w:rFonts w:ascii="Arial" w:hAnsi="Arial" w:cs="Arial"/>
          <w:sz w:val="20"/>
          <w:szCs w:val="20"/>
        </w:rPr>
        <w:t xml:space="preserve">Led Requirements Gathering, Analysis and Design, Build and Test for a Data </w:t>
      </w:r>
      <w:r w:rsidRPr="00533FB2">
        <w:rPr>
          <w:rFonts w:ascii="Arial" w:hAnsi="Arial" w:cs="Arial"/>
          <w:sz w:val="20"/>
          <w:szCs w:val="20"/>
        </w:rPr>
        <w:t xml:space="preserve">Integration / Data warehouse project using Oracle Data Integrator 12c on Oracle Exadata for a Malaysia Telco </w:t>
      </w:r>
    </w:p>
    <w:p w14:paraId="1FFFB322" w14:textId="53BA9561" w:rsidR="009750BF" w:rsidRPr="00533FB2" w:rsidRDefault="008203A5" w:rsidP="00533FB2">
      <w:pPr>
        <w:pStyle w:val="ListParagraph"/>
        <w:numPr>
          <w:ilvl w:val="0"/>
          <w:numId w:val="33"/>
        </w:numPr>
        <w:rPr>
          <w:rFonts w:ascii="Arial" w:hAnsi="Arial" w:cs="Arial"/>
          <w:sz w:val="20"/>
          <w:szCs w:val="20"/>
        </w:rPr>
      </w:pPr>
      <w:r w:rsidRPr="00533FB2">
        <w:rPr>
          <w:rFonts w:ascii="Arial" w:hAnsi="Arial" w:cs="Arial"/>
          <w:sz w:val="20"/>
          <w:szCs w:val="20"/>
        </w:rPr>
        <w:t xml:space="preserve">Configured Oracle </w:t>
      </w:r>
      <w:r w:rsidR="00533FB2" w:rsidRPr="00533FB2">
        <w:rPr>
          <w:rFonts w:ascii="Arial" w:hAnsi="Arial" w:cs="Arial"/>
          <w:sz w:val="20"/>
          <w:szCs w:val="20"/>
        </w:rPr>
        <w:t>Watchlist</w:t>
      </w:r>
      <w:r w:rsidRPr="00533FB2">
        <w:rPr>
          <w:rFonts w:ascii="Arial" w:hAnsi="Arial" w:cs="Arial"/>
          <w:sz w:val="20"/>
          <w:szCs w:val="20"/>
        </w:rPr>
        <w:t xml:space="preserve"> Screening (OWS) (Oracle Database 12c, WebLogic 12c, Oracle Enterprise Data Quality 12c) on a </w:t>
      </w:r>
      <w:r w:rsidRPr="00533FB2">
        <w:rPr>
          <w:rFonts w:ascii="Arial" w:hAnsi="Arial" w:cs="Arial"/>
          <w:sz w:val="20"/>
          <w:szCs w:val="20"/>
        </w:rPr>
        <w:t xml:space="preserve">Leading Cloud Platform </w:t>
      </w:r>
    </w:p>
    <w:p w14:paraId="2F87D35A" w14:textId="6AA8F56E" w:rsidR="009750BF" w:rsidRDefault="008203A5">
      <w:pPr>
        <w:spacing w:after="115"/>
        <w:ind w:left="25"/>
        <w:rPr>
          <w:rFonts w:ascii="Arial" w:hAnsi="Arial" w:cs="Arial"/>
          <w:sz w:val="20"/>
          <w:szCs w:val="20"/>
        </w:rPr>
      </w:pPr>
      <w:r w:rsidRPr="0076332D">
        <w:rPr>
          <w:rFonts w:ascii="Arial" w:hAnsi="Arial" w:cs="Arial"/>
          <w:sz w:val="20"/>
          <w:szCs w:val="20"/>
        </w:rPr>
        <w:t xml:space="preserve">Industries Served: Telecommunications, Government </w:t>
      </w:r>
    </w:p>
    <w:p w14:paraId="6EDC6256" w14:textId="77777777" w:rsidR="00533FB2" w:rsidRPr="0076332D" w:rsidRDefault="00533FB2">
      <w:pPr>
        <w:spacing w:after="115"/>
        <w:ind w:left="25"/>
        <w:rPr>
          <w:rFonts w:ascii="Arial" w:hAnsi="Arial" w:cs="Arial"/>
          <w:sz w:val="20"/>
          <w:szCs w:val="20"/>
        </w:rPr>
      </w:pPr>
    </w:p>
    <w:p w14:paraId="08C3FFC9" w14:textId="77777777" w:rsidR="009750BF" w:rsidRPr="0076332D" w:rsidRDefault="008203A5">
      <w:pPr>
        <w:tabs>
          <w:tab w:val="center" w:pos="8256"/>
        </w:tabs>
        <w:spacing w:after="73" w:line="259" w:lineRule="auto"/>
        <w:ind w:left="-15" w:firstLine="0"/>
        <w:rPr>
          <w:rFonts w:ascii="Arial" w:hAnsi="Arial" w:cs="Arial"/>
          <w:sz w:val="20"/>
          <w:szCs w:val="20"/>
        </w:rPr>
      </w:pPr>
      <w:r w:rsidRPr="0076332D">
        <w:rPr>
          <w:rFonts w:ascii="Arial" w:hAnsi="Arial" w:cs="Arial"/>
          <w:b/>
          <w:sz w:val="20"/>
          <w:szCs w:val="20"/>
        </w:rPr>
        <w:t>Graduate Trainee</w:t>
      </w:r>
      <w:r w:rsidRPr="0076332D">
        <w:rPr>
          <w:rFonts w:ascii="Arial" w:hAnsi="Arial" w:cs="Arial"/>
          <w:b/>
          <w:sz w:val="20"/>
          <w:szCs w:val="20"/>
        </w:rPr>
        <w:tab/>
        <w:t>July 2012 - October 2013</w:t>
      </w:r>
      <w:r w:rsidRPr="0076332D">
        <w:rPr>
          <w:rFonts w:ascii="Arial" w:hAnsi="Arial" w:cs="Arial"/>
          <w:sz w:val="20"/>
          <w:szCs w:val="20"/>
        </w:rPr>
        <w:t xml:space="preserve">  </w:t>
      </w:r>
    </w:p>
    <w:p w14:paraId="62387E8F" w14:textId="77777777" w:rsidR="009750BF" w:rsidRPr="0076332D" w:rsidRDefault="008203A5">
      <w:pPr>
        <w:pStyle w:val="Heading2"/>
        <w:spacing w:after="73"/>
        <w:ind w:left="-5"/>
        <w:rPr>
          <w:rFonts w:ascii="Arial" w:hAnsi="Arial" w:cs="Arial"/>
          <w:sz w:val="20"/>
          <w:szCs w:val="20"/>
        </w:rPr>
      </w:pPr>
      <w:r w:rsidRPr="0076332D">
        <w:rPr>
          <w:rFonts w:ascii="Arial" w:hAnsi="Arial" w:cs="Arial"/>
          <w:sz w:val="20"/>
          <w:szCs w:val="20"/>
          <w:u w:val="single" w:color="000000"/>
        </w:rPr>
        <w:t>Oracle Corporation</w:t>
      </w:r>
      <w:r w:rsidRPr="0076332D">
        <w:rPr>
          <w:rFonts w:ascii="Arial" w:hAnsi="Arial" w:cs="Arial"/>
          <w:sz w:val="20"/>
          <w:szCs w:val="20"/>
        </w:rPr>
        <w:t xml:space="preserve"> </w:t>
      </w:r>
    </w:p>
    <w:p w14:paraId="2C5C2B29" w14:textId="77777777" w:rsidR="009750BF" w:rsidRPr="0076332D" w:rsidRDefault="008203A5">
      <w:pPr>
        <w:spacing w:after="81"/>
        <w:ind w:left="25"/>
        <w:rPr>
          <w:rFonts w:ascii="Arial" w:hAnsi="Arial" w:cs="Arial"/>
          <w:sz w:val="20"/>
          <w:szCs w:val="20"/>
        </w:rPr>
      </w:pPr>
      <w:r w:rsidRPr="0076332D">
        <w:rPr>
          <w:rFonts w:ascii="Arial" w:hAnsi="Arial" w:cs="Arial"/>
          <w:sz w:val="20"/>
          <w:szCs w:val="20"/>
        </w:rPr>
        <w:t xml:space="preserve">Selected to join Oracle Graduate Development Program in 2012. As part of this talent development program, I gained exposure in the different </w:t>
      </w:r>
      <w:r w:rsidRPr="0076332D">
        <w:rPr>
          <w:rFonts w:ascii="Arial" w:hAnsi="Arial" w:cs="Arial"/>
          <w:sz w:val="20"/>
          <w:szCs w:val="20"/>
        </w:rPr>
        <w:t xml:space="preserve">Line-of- Business (LOB) Teams. These teams were: </w:t>
      </w:r>
    </w:p>
    <w:p w14:paraId="66F09D5B" w14:textId="77777777" w:rsidR="009750BF" w:rsidRPr="0076332D" w:rsidRDefault="008203A5">
      <w:pPr>
        <w:spacing w:after="80"/>
        <w:ind w:left="25"/>
        <w:rPr>
          <w:rFonts w:ascii="Arial" w:hAnsi="Arial" w:cs="Arial"/>
          <w:sz w:val="20"/>
          <w:szCs w:val="20"/>
        </w:rPr>
      </w:pPr>
      <w:r w:rsidRPr="0076332D">
        <w:rPr>
          <w:rFonts w:ascii="Arial" w:hAnsi="Arial" w:cs="Arial"/>
          <w:sz w:val="20"/>
          <w:szCs w:val="20"/>
        </w:rPr>
        <w:t xml:space="preserve">Fusion Middleware Team (9 Months) </w:t>
      </w:r>
    </w:p>
    <w:p w14:paraId="37D1A79E" w14:textId="77777777" w:rsidR="009750BF" w:rsidRPr="0076332D" w:rsidRDefault="008203A5" w:rsidP="00533FB2">
      <w:pPr>
        <w:numPr>
          <w:ilvl w:val="0"/>
          <w:numId w:val="34"/>
        </w:numPr>
        <w:rPr>
          <w:rFonts w:ascii="Arial" w:hAnsi="Arial" w:cs="Arial"/>
          <w:sz w:val="20"/>
          <w:szCs w:val="20"/>
        </w:rPr>
      </w:pPr>
      <w:r w:rsidRPr="0076332D">
        <w:rPr>
          <w:rFonts w:ascii="Arial" w:hAnsi="Arial" w:cs="Arial"/>
          <w:sz w:val="20"/>
          <w:szCs w:val="20"/>
        </w:rPr>
        <w:t xml:space="preserve">Part of a multinational team of experts responsible to deliver a Real-Time Offer (part of Marketing campaign) Proof-of-Concept </w:t>
      </w:r>
    </w:p>
    <w:p w14:paraId="01182009" w14:textId="77777777" w:rsidR="009750BF" w:rsidRPr="00533FB2" w:rsidRDefault="008203A5" w:rsidP="00533FB2">
      <w:pPr>
        <w:pStyle w:val="ListParagraph"/>
        <w:numPr>
          <w:ilvl w:val="0"/>
          <w:numId w:val="34"/>
        </w:numPr>
        <w:rPr>
          <w:rFonts w:ascii="Arial" w:hAnsi="Arial" w:cs="Arial"/>
          <w:sz w:val="20"/>
          <w:szCs w:val="20"/>
        </w:rPr>
      </w:pPr>
      <w:r w:rsidRPr="00533FB2">
        <w:rPr>
          <w:rFonts w:ascii="Arial" w:hAnsi="Arial" w:cs="Arial"/>
          <w:sz w:val="20"/>
          <w:szCs w:val="20"/>
        </w:rPr>
        <w:t xml:space="preserve">(PoC) /Pilot consisting of Oracle Event Processing (OEP), Oracle Coherence, Oracle Real-Time Decisions (RTD) and Oracle </w:t>
      </w:r>
    </w:p>
    <w:p w14:paraId="15919F43" w14:textId="77777777" w:rsidR="009750BF" w:rsidRPr="00533FB2" w:rsidRDefault="008203A5" w:rsidP="00533FB2">
      <w:pPr>
        <w:pStyle w:val="ListParagraph"/>
        <w:numPr>
          <w:ilvl w:val="0"/>
          <w:numId w:val="34"/>
        </w:numPr>
        <w:spacing w:after="80"/>
        <w:rPr>
          <w:rFonts w:ascii="Arial" w:hAnsi="Arial" w:cs="Arial"/>
          <w:sz w:val="20"/>
          <w:szCs w:val="20"/>
        </w:rPr>
      </w:pPr>
      <w:r w:rsidRPr="00533FB2">
        <w:rPr>
          <w:rFonts w:ascii="Arial" w:hAnsi="Arial" w:cs="Arial"/>
          <w:sz w:val="20"/>
          <w:szCs w:val="20"/>
        </w:rPr>
        <w:t>Spatial</w:t>
      </w:r>
      <w:r w:rsidRPr="00533FB2">
        <w:rPr>
          <w:rFonts w:ascii="Arial" w:hAnsi="Arial" w:cs="Arial"/>
          <w:sz w:val="20"/>
          <w:szCs w:val="20"/>
        </w:rPr>
        <w:t xml:space="preserve"> (Geolocation) for a multinational banking and financial services company. Pilot was deployed in production for six months. </w:t>
      </w:r>
    </w:p>
    <w:p w14:paraId="0E978457" w14:textId="77777777" w:rsidR="009750BF" w:rsidRPr="0076332D" w:rsidRDefault="008203A5" w:rsidP="00533FB2">
      <w:pPr>
        <w:numPr>
          <w:ilvl w:val="0"/>
          <w:numId w:val="34"/>
        </w:numPr>
        <w:rPr>
          <w:rFonts w:ascii="Arial" w:hAnsi="Arial" w:cs="Arial"/>
          <w:sz w:val="20"/>
          <w:szCs w:val="20"/>
        </w:rPr>
      </w:pPr>
      <w:r w:rsidRPr="0076332D">
        <w:rPr>
          <w:rFonts w:ascii="Arial" w:hAnsi="Arial" w:cs="Arial"/>
          <w:sz w:val="20"/>
          <w:szCs w:val="20"/>
        </w:rPr>
        <w:t>Delivered Proof-of-Concept (PoC) for Oracle Real User Experience Insight (RUEI) for an insurance company in Asia and various Govern</w:t>
      </w:r>
      <w:r w:rsidRPr="0076332D">
        <w:rPr>
          <w:rFonts w:ascii="Arial" w:hAnsi="Arial" w:cs="Arial"/>
          <w:sz w:val="20"/>
          <w:szCs w:val="20"/>
        </w:rPr>
        <w:t xml:space="preserve">ment agencies in Singapore. RUEI was setup from scratch on Oracle Enterprise Linux. With the PoC findings, Customer conducted analysis and identified performance issues with a Java web application. </w:t>
      </w:r>
    </w:p>
    <w:p w14:paraId="65BCC905" w14:textId="77777777" w:rsidR="009750BF" w:rsidRPr="0076332D" w:rsidRDefault="008203A5" w:rsidP="00533FB2">
      <w:pPr>
        <w:numPr>
          <w:ilvl w:val="0"/>
          <w:numId w:val="34"/>
        </w:numPr>
        <w:spacing w:after="81"/>
        <w:rPr>
          <w:rFonts w:ascii="Arial" w:hAnsi="Arial" w:cs="Arial"/>
          <w:sz w:val="20"/>
          <w:szCs w:val="20"/>
        </w:rPr>
      </w:pPr>
      <w:r w:rsidRPr="0076332D">
        <w:rPr>
          <w:rFonts w:ascii="Arial" w:hAnsi="Arial" w:cs="Arial"/>
          <w:sz w:val="20"/>
          <w:szCs w:val="20"/>
        </w:rPr>
        <w:t>Gathered requirements, developed and presented user Inter</w:t>
      </w:r>
      <w:r w:rsidRPr="0076332D">
        <w:rPr>
          <w:rFonts w:ascii="Arial" w:hAnsi="Arial" w:cs="Arial"/>
          <w:sz w:val="20"/>
          <w:szCs w:val="20"/>
        </w:rPr>
        <w:t xml:space="preserve">faces using Oracle Application Development Framework (ADF) to Local Partner for a leading Utility company in Indonesia. </w:t>
      </w:r>
    </w:p>
    <w:p w14:paraId="1678AAFC" w14:textId="77777777" w:rsidR="009750BF" w:rsidRPr="0076332D" w:rsidRDefault="008203A5" w:rsidP="00533FB2">
      <w:pPr>
        <w:numPr>
          <w:ilvl w:val="0"/>
          <w:numId w:val="34"/>
        </w:numPr>
        <w:spacing w:after="80"/>
        <w:rPr>
          <w:rFonts w:ascii="Arial" w:hAnsi="Arial" w:cs="Arial"/>
          <w:sz w:val="20"/>
          <w:szCs w:val="20"/>
        </w:rPr>
      </w:pPr>
      <w:r w:rsidRPr="0076332D">
        <w:rPr>
          <w:rFonts w:ascii="Arial" w:hAnsi="Arial" w:cs="Arial"/>
          <w:sz w:val="20"/>
          <w:szCs w:val="20"/>
        </w:rPr>
        <w:t xml:space="preserve">Assigned overseas to Jakarta for 1.5 months to provide on-site assistance to local partner implementation team on an Order  </w:t>
      </w:r>
    </w:p>
    <w:p w14:paraId="2E443F65" w14:textId="77777777" w:rsidR="009750BF" w:rsidRPr="00533FB2" w:rsidRDefault="008203A5" w:rsidP="00533FB2">
      <w:pPr>
        <w:pStyle w:val="ListParagraph"/>
        <w:numPr>
          <w:ilvl w:val="0"/>
          <w:numId w:val="34"/>
        </w:numPr>
        <w:spacing w:after="81"/>
        <w:rPr>
          <w:rFonts w:ascii="Arial" w:hAnsi="Arial" w:cs="Arial"/>
          <w:sz w:val="20"/>
          <w:szCs w:val="20"/>
        </w:rPr>
      </w:pPr>
      <w:r w:rsidRPr="00533FB2">
        <w:rPr>
          <w:rFonts w:ascii="Arial" w:hAnsi="Arial" w:cs="Arial"/>
          <w:sz w:val="20"/>
          <w:szCs w:val="20"/>
        </w:rPr>
        <w:t>Management</w:t>
      </w:r>
      <w:r w:rsidRPr="00533FB2">
        <w:rPr>
          <w:rFonts w:ascii="Arial" w:hAnsi="Arial" w:cs="Arial"/>
          <w:sz w:val="20"/>
          <w:szCs w:val="20"/>
        </w:rPr>
        <w:t xml:space="preserve"> Modernization project for an Indonesian leading multi-finance company belonging to the largest and most respected conglomerate group in Indonesia. </w:t>
      </w:r>
    </w:p>
    <w:p w14:paraId="0B40C1DD" w14:textId="77777777" w:rsidR="009750BF" w:rsidRPr="00533FB2" w:rsidRDefault="008203A5" w:rsidP="00533FB2">
      <w:pPr>
        <w:pStyle w:val="ListParagraph"/>
        <w:numPr>
          <w:ilvl w:val="0"/>
          <w:numId w:val="34"/>
        </w:numPr>
        <w:spacing w:after="80"/>
        <w:rPr>
          <w:rFonts w:ascii="Arial" w:hAnsi="Arial" w:cs="Arial"/>
          <w:sz w:val="20"/>
          <w:szCs w:val="20"/>
        </w:rPr>
      </w:pPr>
      <w:r w:rsidRPr="00533FB2">
        <w:rPr>
          <w:rFonts w:ascii="Arial" w:hAnsi="Arial" w:cs="Arial"/>
          <w:sz w:val="20"/>
          <w:szCs w:val="20"/>
        </w:rPr>
        <w:t xml:space="preserve">Enterprise Architecture Team (3 Months) </w:t>
      </w:r>
    </w:p>
    <w:p w14:paraId="4E59E94A" w14:textId="77777777" w:rsidR="009750BF" w:rsidRPr="0076332D" w:rsidRDefault="008203A5" w:rsidP="00533FB2">
      <w:pPr>
        <w:numPr>
          <w:ilvl w:val="0"/>
          <w:numId w:val="34"/>
        </w:numPr>
        <w:rPr>
          <w:rFonts w:ascii="Arial" w:hAnsi="Arial" w:cs="Arial"/>
          <w:sz w:val="20"/>
          <w:szCs w:val="20"/>
        </w:rPr>
      </w:pPr>
      <w:r w:rsidRPr="0076332D">
        <w:rPr>
          <w:rFonts w:ascii="Arial" w:hAnsi="Arial" w:cs="Arial"/>
          <w:sz w:val="20"/>
          <w:szCs w:val="20"/>
        </w:rPr>
        <w:t>Delivered a successful demonstration with Oracle Tuxedo, Oracle We</w:t>
      </w:r>
      <w:r w:rsidRPr="0076332D">
        <w:rPr>
          <w:rFonts w:ascii="Arial" w:hAnsi="Arial" w:cs="Arial"/>
          <w:sz w:val="20"/>
          <w:szCs w:val="20"/>
        </w:rPr>
        <w:t xml:space="preserve">bLogic Server and Oracle Database 11gR2 Real Application </w:t>
      </w:r>
    </w:p>
    <w:p w14:paraId="6A57A9F3" w14:textId="77777777" w:rsidR="009750BF" w:rsidRPr="00533FB2" w:rsidRDefault="008203A5" w:rsidP="00533FB2">
      <w:pPr>
        <w:pStyle w:val="ListParagraph"/>
        <w:numPr>
          <w:ilvl w:val="0"/>
          <w:numId w:val="34"/>
        </w:numPr>
        <w:spacing w:after="80"/>
        <w:rPr>
          <w:rFonts w:ascii="Arial" w:hAnsi="Arial" w:cs="Arial"/>
          <w:sz w:val="20"/>
          <w:szCs w:val="20"/>
        </w:rPr>
      </w:pPr>
      <w:r w:rsidRPr="00533FB2">
        <w:rPr>
          <w:rFonts w:ascii="Arial" w:hAnsi="Arial" w:cs="Arial"/>
          <w:sz w:val="20"/>
          <w:szCs w:val="20"/>
        </w:rPr>
        <w:t xml:space="preserve">Cluster (RAC) </w:t>
      </w:r>
    </w:p>
    <w:p w14:paraId="401FC8F6" w14:textId="27D6992A" w:rsidR="009750BF" w:rsidRPr="0076332D" w:rsidRDefault="008203A5" w:rsidP="00533FB2">
      <w:pPr>
        <w:numPr>
          <w:ilvl w:val="0"/>
          <w:numId w:val="34"/>
        </w:numPr>
        <w:spacing w:line="332" w:lineRule="auto"/>
        <w:rPr>
          <w:rFonts w:ascii="Arial" w:hAnsi="Arial" w:cs="Arial"/>
          <w:sz w:val="20"/>
          <w:szCs w:val="20"/>
        </w:rPr>
      </w:pPr>
      <w:r w:rsidRPr="0076332D">
        <w:rPr>
          <w:rFonts w:ascii="Arial" w:hAnsi="Arial" w:cs="Arial"/>
          <w:sz w:val="20"/>
          <w:szCs w:val="20"/>
        </w:rPr>
        <w:t xml:space="preserve">Prepared findings for "Technology Trends and its Implications on the Banking Industry" that was delivered to C-level </w:t>
      </w:r>
      <w:r w:rsidR="00533FB2" w:rsidRPr="0076332D">
        <w:rPr>
          <w:rFonts w:ascii="Arial" w:hAnsi="Arial" w:cs="Arial"/>
          <w:sz w:val="20"/>
          <w:szCs w:val="20"/>
        </w:rPr>
        <w:t>Executives of</w:t>
      </w:r>
      <w:r w:rsidRPr="0076332D">
        <w:rPr>
          <w:rFonts w:ascii="Arial" w:hAnsi="Arial" w:cs="Arial"/>
          <w:sz w:val="20"/>
          <w:szCs w:val="20"/>
        </w:rPr>
        <w:t xml:space="preserve"> a Leading Bank in Singapore </w:t>
      </w:r>
    </w:p>
    <w:p w14:paraId="1E6D5E9C"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64D346F5" w14:textId="77777777" w:rsidR="009750BF" w:rsidRPr="00533FB2" w:rsidRDefault="008203A5">
      <w:pPr>
        <w:pStyle w:val="Heading1"/>
        <w:ind w:left="-5"/>
        <w:rPr>
          <w:rFonts w:ascii="Arial" w:hAnsi="Arial" w:cs="Arial"/>
          <w:sz w:val="22"/>
        </w:rPr>
      </w:pPr>
      <w:r w:rsidRPr="00533FB2">
        <w:rPr>
          <w:rFonts w:ascii="Arial" w:hAnsi="Arial" w:cs="Arial"/>
          <w:sz w:val="22"/>
        </w:rPr>
        <w:t>EDUCATIONAL QUALIFIC</w:t>
      </w:r>
      <w:r w:rsidRPr="00533FB2">
        <w:rPr>
          <w:rFonts w:ascii="Arial" w:hAnsi="Arial" w:cs="Arial"/>
          <w:sz w:val="22"/>
        </w:rPr>
        <w:t xml:space="preserve">ATIONS </w:t>
      </w:r>
    </w:p>
    <w:p w14:paraId="18561F5D" w14:textId="77777777" w:rsidR="009750BF" w:rsidRPr="0076332D" w:rsidRDefault="008203A5">
      <w:pPr>
        <w:spacing w:after="149"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761CC8A3" wp14:editId="494A1EB5">
                <wp:extent cx="6858000" cy="9525"/>
                <wp:effectExtent l="0" t="0" r="0" b="0"/>
                <wp:docPr id="11572" name="Group 11572"/>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73" name="Shape 13273"/>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72" style="width:540pt;height:0.75pt;mso-position-horizontal-relative:char;mso-position-vertical-relative:line" coordsize="68580,95">
                <v:shape id="Shape 13274"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3AFDFE04" w14:textId="1367C84F" w:rsidR="009750BF" w:rsidRPr="0076332D" w:rsidRDefault="008203A5">
      <w:pPr>
        <w:pStyle w:val="Heading2"/>
        <w:tabs>
          <w:tab w:val="right" w:pos="10799"/>
        </w:tabs>
        <w:spacing w:after="39"/>
        <w:ind w:left="-15" w:firstLine="0"/>
        <w:rPr>
          <w:rFonts w:ascii="Arial" w:hAnsi="Arial" w:cs="Arial"/>
          <w:sz w:val="20"/>
          <w:szCs w:val="20"/>
        </w:rPr>
      </w:pPr>
      <w:r w:rsidRPr="0076332D">
        <w:rPr>
          <w:rFonts w:ascii="Arial" w:hAnsi="Arial" w:cs="Arial"/>
          <w:sz w:val="20"/>
          <w:szCs w:val="20"/>
        </w:rPr>
        <w:t>Singapore Management Universi</w:t>
      </w:r>
      <w:r w:rsidRPr="0076332D">
        <w:rPr>
          <w:rFonts w:ascii="Arial" w:hAnsi="Arial" w:cs="Arial"/>
          <w:sz w:val="20"/>
          <w:szCs w:val="20"/>
        </w:rPr>
        <w:t>t</w:t>
      </w:r>
      <w:r w:rsidRPr="0076332D">
        <w:rPr>
          <w:rFonts w:ascii="Arial" w:hAnsi="Arial" w:cs="Arial"/>
          <w:sz w:val="20"/>
          <w:szCs w:val="20"/>
        </w:rPr>
        <w:t>y</w:t>
      </w:r>
      <w:r w:rsidR="00533FB2">
        <w:rPr>
          <w:rFonts w:ascii="Arial" w:hAnsi="Arial" w:cs="Arial"/>
          <w:sz w:val="20"/>
          <w:szCs w:val="20"/>
        </w:rPr>
        <w:t xml:space="preserve">       -        </w:t>
      </w:r>
      <w:r w:rsidRPr="0076332D">
        <w:rPr>
          <w:rFonts w:ascii="Arial" w:hAnsi="Arial" w:cs="Arial"/>
          <w:sz w:val="20"/>
          <w:szCs w:val="20"/>
        </w:rPr>
        <w:t>B.Sc.Computer Science (Information Systems), 2009 - 2012</w:t>
      </w:r>
    </w:p>
    <w:p w14:paraId="3D06A104" w14:textId="66427DBB" w:rsidR="009750BF" w:rsidRPr="00533FB2" w:rsidRDefault="008203A5" w:rsidP="00533FB2">
      <w:pPr>
        <w:pStyle w:val="ListParagraph"/>
        <w:numPr>
          <w:ilvl w:val="0"/>
          <w:numId w:val="35"/>
        </w:numPr>
        <w:spacing w:line="373" w:lineRule="auto"/>
        <w:rPr>
          <w:rFonts w:ascii="Arial" w:hAnsi="Arial" w:cs="Arial"/>
          <w:sz w:val="20"/>
          <w:szCs w:val="20"/>
        </w:rPr>
      </w:pPr>
      <w:r w:rsidRPr="00533FB2">
        <w:rPr>
          <w:rFonts w:ascii="Arial" w:hAnsi="Arial" w:cs="Arial"/>
          <w:sz w:val="20"/>
          <w:szCs w:val="20"/>
        </w:rPr>
        <w:t>Graduated in 3 years instead of the usual 4 years with a double major in Computer Science (Information Systems) &amp; Organisational</w:t>
      </w:r>
      <w:r w:rsidRPr="00533FB2">
        <w:rPr>
          <w:rFonts w:ascii="Arial" w:eastAsia="Calibri" w:hAnsi="Arial" w:cs="Arial"/>
          <w:sz w:val="20"/>
          <w:szCs w:val="20"/>
        </w:rPr>
        <w:t>​</w:t>
      </w:r>
      <w:r w:rsidR="00533FB2">
        <w:rPr>
          <w:rFonts w:ascii="Arial" w:eastAsia="Calibri" w:hAnsi="Arial" w:cs="Arial"/>
          <w:sz w:val="20"/>
          <w:szCs w:val="20"/>
        </w:rPr>
        <w:t xml:space="preserve"> </w:t>
      </w:r>
      <w:r w:rsidRPr="00533FB2">
        <w:rPr>
          <w:rFonts w:ascii="Arial" w:hAnsi="Arial" w:cs="Arial"/>
          <w:sz w:val="20"/>
          <w:szCs w:val="20"/>
        </w:rPr>
        <w:t xml:space="preserve">Behaviour and Human Resource </w:t>
      </w:r>
    </w:p>
    <w:p w14:paraId="425BEDD2" w14:textId="6B474FAD" w:rsidR="009750BF" w:rsidRPr="00533FB2" w:rsidRDefault="008203A5" w:rsidP="00533FB2">
      <w:pPr>
        <w:pStyle w:val="ListParagraph"/>
        <w:numPr>
          <w:ilvl w:val="0"/>
          <w:numId w:val="35"/>
        </w:numPr>
        <w:spacing w:after="170"/>
        <w:rPr>
          <w:rFonts w:ascii="Arial" w:hAnsi="Arial" w:cs="Arial"/>
          <w:sz w:val="20"/>
          <w:szCs w:val="20"/>
        </w:rPr>
      </w:pPr>
      <w:r w:rsidRPr="00533FB2">
        <w:rPr>
          <w:rFonts w:ascii="Arial" w:hAnsi="Arial" w:cs="Arial"/>
          <w:sz w:val="20"/>
          <w:szCs w:val="20"/>
        </w:rPr>
        <w:t xml:space="preserve">Nominated to represent Singapore at The 51st National Writers Workshop at Silliman University, the oldest creative writing program in Asia. </w:t>
      </w:r>
      <w:hyperlink r:id="rId8">
        <w:r w:rsidRPr="00533FB2">
          <w:rPr>
            <w:rFonts w:ascii="Arial" w:hAnsi="Arial" w:cs="Arial"/>
            <w:color w:val="1155CC"/>
            <w:sz w:val="20"/>
            <w:szCs w:val="20"/>
            <w:u w:val="single" w:color="1155CC"/>
          </w:rPr>
          <w:t>https://en.wikipedia.org/wiki/Si</w:t>
        </w:r>
        <w:r w:rsidRPr="00533FB2">
          <w:rPr>
            <w:rFonts w:ascii="Arial" w:hAnsi="Arial" w:cs="Arial"/>
            <w:color w:val="1155CC"/>
            <w:sz w:val="20"/>
            <w:szCs w:val="20"/>
            <w:u w:val="single" w:color="1155CC"/>
          </w:rPr>
          <w:t>lliman_National_Writers_Worksho</w:t>
        </w:r>
      </w:hyperlink>
      <w:r w:rsidRPr="00533FB2">
        <w:rPr>
          <w:rFonts w:ascii="Arial" w:eastAsia="Calibri" w:hAnsi="Arial" w:cs="Arial"/>
          <w:sz w:val="20"/>
          <w:szCs w:val="20"/>
        </w:rPr>
        <w:t>​</w:t>
      </w:r>
      <w:hyperlink r:id="rId9">
        <w:r w:rsidRPr="00533FB2">
          <w:rPr>
            <w:rFonts w:ascii="Arial" w:hAnsi="Arial" w:cs="Arial"/>
            <w:color w:val="1155CC"/>
            <w:sz w:val="20"/>
            <w:szCs w:val="20"/>
            <w:u w:val="single" w:color="1155CC"/>
          </w:rPr>
          <w:t>p</w:t>
        </w:r>
      </w:hyperlink>
      <w:r w:rsidRPr="00533FB2">
        <w:rPr>
          <w:rFonts w:ascii="Arial" w:hAnsi="Arial" w:cs="Arial"/>
          <w:sz w:val="20"/>
          <w:szCs w:val="20"/>
        </w:rPr>
        <w:t xml:space="preserve"> </w:t>
      </w:r>
    </w:p>
    <w:p w14:paraId="5BBF632F" w14:textId="77777777" w:rsidR="009750BF" w:rsidRPr="0076332D" w:rsidRDefault="008203A5">
      <w:pPr>
        <w:spacing w:after="0" w:line="259" w:lineRule="auto"/>
        <w:ind w:left="0" w:firstLine="0"/>
        <w:rPr>
          <w:rFonts w:ascii="Arial" w:hAnsi="Arial" w:cs="Arial"/>
          <w:sz w:val="20"/>
          <w:szCs w:val="20"/>
        </w:rPr>
      </w:pPr>
      <w:r w:rsidRPr="0076332D">
        <w:rPr>
          <w:rFonts w:ascii="Arial" w:hAnsi="Arial" w:cs="Arial"/>
          <w:b/>
          <w:sz w:val="20"/>
          <w:szCs w:val="20"/>
        </w:rPr>
        <w:t xml:space="preserve"> </w:t>
      </w:r>
    </w:p>
    <w:p w14:paraId="584CF05E" w14:textId="77777777" w:rsidR="009750BF" w:rsidRPr="00533FB2" w:rsidRDefault="008203A5">
      <w:pPr>
        <w:pStyle w:val="Heading1"/>
        <w:ind w:left="-5"/>
        <w:rPr>
          <w:rFonts w:ascii="Arial" w:hAnsi="Arial" w:cs="Arial"/>
          <w:sz w:val="22"/>
        </w:rPr>
      </w:pPr>
      <w:r w:rsidRPr="00533FB2">
        <w:rPr>
          <w:rFonts w:ascii="Arial" w:hAnsi="Arial" w:cs="Arial"/>
          <w:sz w:val="22"/>
        </w:rPr>
        <w:t xml:space="preserve">INDUSTRY ACCOLADES AND RECOGNITION </w:t>
      </w:r>
    </w:p>
    <w:p w14:paraId="1AAE2E60" w14:textId="77777777" w:rsidR="009750BF" w:rsidRPr="0076332D" w:rsidRDefault="008203A5">
      <w:pPr>
        <w:spacing w:after="148" w:line="259" w:lineRule="auto"/>
        <w:ind w:left="0" w:right="-1" w:firstLine="0"/>
        <w:rPr>
          <w:rFonts w:ascii="Arial" w:hAnsi="Arial" w:cs="Arial"/>
          <w:sz w:val="20"/>
          <w:szCs w:val="20"/>
        </w:rPr>
      </w:pPr>
      <w:r w:rsidRPr="0076332D">
        <w:rPr>
          <w:rFonts w:ascii="Arial" w:eastAsia="Calibri" w:hAnsi="Arial" w:cs="Arial"/>
          <w:noProof/>
          <w:sz w:val="20"/>
          <w:szCs w:val="20"/>
        </w:rPr>
        <mc:AlternateContent>
          <mc:Choice Requires="wpg">
            <w:drawing>
              <wp:inline distT="0" distB="0" distL="0" distR="0" wp14:anchorId="3B88EB95" wp14:editId="0EC28734">
                <wp:extent cx="6858000" cy="9525"/>
                <wp:effectExtent l="0" t="0" r="0" b="0"/>
                <wp:docPr id="11573" name="Group 11573"/>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13277" name="Shape 13277"/>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73" style="width:540pt;height:0.75pt;mso-position-horizontal-relative:char;mso-position-vertical-relative:line" coordsize="68580,95">
                <v:shape id="Shape 13278" style="position:absolute;width:68580;height:95;left:0;top:0;" coordsize="6858000,9525" path="m0,0l6858000,0l6858000,9525l0,9525l0,0">
                  <v:stroke weight="0pt" endcap="flat" joinstyle="miter" miterlimit="10" on="false" color="#000000" opacity="0"/>
                  <v:fill on="true" color="#000000"/>
                </v:shape>
              </v:group>
            </w:pict>
          </mc:Fallback>
        </mc:AlternateContent>
      </w:r>
    </w:p>
    <w:p w14:paraId="2735E5C1" w14:textId="26A8B310" w:rsidR="009750BF" w:rsidRPr="00533FB2" w:rsidRDefault="008203A5" w:rsidP="00533FB2">
      <w:pPr>
        <w:spacing w:after="89" w:line="387" w:lineRule="auto"/>
        <w:rPr>
          <w:rFonts w:ascii="Arial" w:hAnsi="Arial" w:cs="Arial"/>
          <w:sz w:val="20"/>
          <w:szCs w:val="20"/>
        </w:rPr>
      </w:pPr>
      <w:r w:rsidRPr="00533FB2">
        <w:rPr>
          <w:rFonts w:ascii="Arial" w:hAnsi="Arial" w:cs="Arial"/>
          <w:sz w:val="20"/>
          <w:szCs w:val="20"/>
        </w:rPr>
        <w:t xml:space="preserve">Invited to be Keynote speaker at the Inaugural Global Fintech &amp; Blockchain China Summit 2017 in </w:t>
      </w:r>
      <w:r w:rsidRPr="00533FB2">
        <w:rPr>
          <w:rFonts w:ascii="Arial" w:hAnsi="Arial" w:cs="Arial"/>
          <w:sz w:val="20"/>
          <w:szCs w:val="20"/>
        </w:rPr>
        <w:t>Pudong, Shanghai. Presented</w:t>
      </w:r>
      <w:r w:rsidRPr="00533FB2">
        <w:rPr>
          <w:rFonts w:ascii="Arial" w:eastAsia="Calibri" w:hAnsi="Arial" w:cs="Arial"/>
          <w:sz w:val="20"/>
          <w:szCs w:val="20"/>
        </w:rPr>
        <w:t>​</w:t>
      </w:r>
      <w:r w:rsidRPr="00533FB2">
        <w:rPr>
          <w:rFonts w:ascii="Arial" w:hAnsi="Arial" w:cs="Arial"/>
          <w:sz w:val="20"/>
          <w:szCs w:val="20"/>
        </w:rPr>
        <w:t xml:space="preserve"> on the topic “</w:t>
      </w:r>
      <w:r w:rsidRPr="00533FB2">
        <w:rPr>
          <w:rFonts w:ascii="Arial" w:hAnsi="Arial" w:cs="Arial"/>
          <w:b/>
          <w:sz w:val="20"/>
          <w:szCs w:val="20"/>
        </w:rPr>
        <w:t xml:space="preserve">Blockchain, Integration and Financial Innovation” </w:t>
      </w:r>
      <w:r w:rsidRPr="00533FB2">
        <w:rPr>
          <w:rFonts w:ascii="Arial" w:eastAsia="Calibri" w:hAnsi="Arial" w:cs="Arial"/>
          <w:sz w:val="20"/>
          <w:szCs w:val="20"/>
        </w:rPr>
        <w:t>​</w:t>
      </w:r>
      <w:r w:rsidRPr="00533FB2">
        <w:rPr>
          <w:rFonts w:ascii="Arial" w:eastAsia="Calibri" w:hAnsi="Arial" w:cs="Arial"/>
          <w:sz w:val="20"/>
          <w:szCs w:val="20"/>
        </w:rPr>
        <w:tab/>
      </w:r>
      <w:hyperlink r:id="rId10">
        <w:r w:rsidRPr="00533FB2">
          <w:rPr>
            <w:rFonts w:ascii="Arial" w:hAnsi="Arial" w:cs="Arial"/>
            <w:b/>
            <w:color w:val="1155CC"/>
            <w:sz w:val="20"/>
            <w:szCs w:val="20"/>
            <w:u w:val="single" w:color="1155CC"/>
          </w:rPr>
          <w:t>http://www.ptp-international.com/eArc-v.Asp?ID=180</w:t>
        </w:r>
      </w:hyperlink>
      <w:r w:rsidRPr="00533FB2">
        <w:rPr>
          <w:rFonts w:ascii="Arial" w:eastAsia="Calibri" w:hAnsi="Arial" w:cs="Arial"/>
          <w:sz w:val="20"/>
          <w:szCs w:val="20"/>
        </w:rPr>
        <w:t>​</w:t>
      </w:r>
      <w:hyperlink r:id="rId11">
        <w:r w:rsidRPr="00533FB2">
          <w:rPr>
            <w:rFonts w:ascii="Arial" w:hAnsi="Arial" w:cs="Arial"/>
            <w:b/>
            <w:color w:val="1155CC"/>
            <w:sz w:val="20"/>
            <w:szCs w:val="20"/>
            <w:u w:val="single" w:color="1155CC"/>
          </w:rPr>
          <w:t>2</w:t>
        </w:r>
      </w:hyperlink>
      <w:r w:rsidRPr="00533FB2">
        <w:rPr>
          <w:rFonts w:ascii="Arial" w:hAnsi="Arial" w:cs="Arial"/>
          <w:b/>
          <w:sz w:val="20"/>
          <w:szCs w:val="20"/>
        </w:rPr>
        <w:t xml:space="preserve"> </w:t>
      </w:r>
    </w:p>
    <w:p w14:paraId="59BBDE86" w14:textId="32CB7A1E" w:rsidR="009750BF" w:rsidRPr="00533FB2" w:rsidRDefault="008203A5" w:rsidP="00533FB2">
      <w:pPr>
        <w:spacing w:line="471" w:lineRule="auto"/>
        <w:ind w:left="0" w:firstLine="0"/>
        <w:rPr>
          <w:rFonts w:ascii="Arial" w:hAnsi="Arial" w:cs="Arial"/>
          <w:sz w:val="20"/>
          <w:szCs w:val="20"/>
        </w:rPr>
      </w:pPr>
      <w:r w:rsidRPr="00533FB2">
        <w:rPr>
          <w:rFonts w:ascii="Arial" w:hAnsi="Arial" w:cs="Arial"/>
          <w:sz w:val="20"/>
          <w:szCs w:val="20"/>
        </w:rPr>
        <w:t>Invited to be a Keynote speaker at the World Blockchain Forum at Singapore Marina Bay Sands in 2019. Presented on the topic</w:t>
      </w:r>
      <w:r w:rsidRPr="00533FB2">
        <w:rPr>
          <w:rFonts w:ascii="Arial" w:eastAsia="Calibri" w:hAnsi="Arial" w:cs="Arial"/>
          <w:sz w:val="20"/>
          <w:szCs w:val="20"/>
        </w:rPr>
        <w:t>​</w:t>
      </w:r>
      <w:r w:rsidR="00533FB2" w:rsidRPr="00533FB2">
        <w:rPr>
          <w:rFonts w:ascii="Arial" w:eastAsia="Calibri" w:hAnsi="Arial" w:cs="Arial"/>
          <w:sz w:val="20"/>
          <w:szCs w:val="20"/>
        </w:rPr>
        <w:t xml:space="preserve"> </w:t>
      </w:r>
      <w:r w:rsidRPr="00533FB2">
        <w:rPr>
          <w:rFonts w:ascii="Arial" w:hAnsi="Arial" w:cs="Arial"/>
          <w:b/>
          <w:sz w:val="20"/>
          <w:szCs w:val="20"/>
        </w:rPr>
        <w:t xml:space="preserve">“Decentralized Digital Identity: The Elusive Key to Inclusive Growth” </w:t>
      </w:r>
      <w:r w:rsidRPr="00533FB2">
        <w:rPr>
          <w:rFonts w:ascii="Arial" w:hAnsi="Arial" w:cs="Arial"/>
          <w:sz w:val="20"/>
          <w:szCs w:val="20"/>
        </w:rPr>
        <w:t>Information are as fol</w:t>
      </w:r>
      <w:r w:rsidRPr="00533FB2">
        <w:rPr>
          <w:rFonts w:ascii="Arial" w:hAnsi="Arial" w:cs="Arial"/>
          <w:sz w:val="20"/>
          <w:szCs w:val="20"/>
        </w:rPr>
        <w:t>lows:</w:t>
      </w:r>
      <w:r w:rsidRPr="00533FB2">
        <w:rPr>
          <w:rFonts w:ascii="Arial" w:eastAsia="Calibri" w:hAnsi="Arial" w:cs="Arial"/>
          <w:sz w:val="20"/>
          <w:szCs w:val="20"/>
        </w:rPr>
        <w:t>​</w:t>
      </w:r>
      <w:r w:rsidRPr="00533FB2">
        <w:rPr>
          <w:rFonts w:ascii="Arial" w:eastAsia="Calibri" w:hAnsi="Arial" w:cs="Arial"/>
          <w:sz w:val="20"/>
          <w:szCs w:val="20"/>
        </w:rPr>
        <w:tab/>
      </w:r>
      <w:r w:rsidRPr="00533FB2">
        <w:rPr>
          <w:rFonts w:ascii="Arial" w:hAnsi="Arial" w:cs="Arial"/>
          <w:sz w:val="20"/>
          <w:szCs w:val="20"/>
        </w:rPr>
        <w:t xml:space="preserve">  </w:t>
      </w:r>
    </w:p>
    <w:p w14:paraId="1754AA7A" w14:textId="77777777" w:rsidR="009750BF" w:rsidRPr="0076332D" w:rsidRDefault="008203A5">
      <w:pPr>
        <w:numPr>
          <w:ilvl w:val="1"/>
          <w:numId w:val="13"/>
        </w:numPr>
        <w:spacing w:after="29" w:line="258" w:lineRule="auto"/>
        <w:ind w:hanging="360"/>
        <w:rPr>
          <w:rFonts w:ascii="Arial" w:hAnsi="Arial" w:cs="Arial"/>
          <w:sz w:val="20"/>
          <w:szCs w:val="20"/>
        </w:rPr>
      </w:pPr>
      <w:hyperlink r:id="rId12">
        <w:r w:rsidRPr="0076332D">
          <w:rPr>
            <w:rFonts w:ascii="Arial" w:hAnsi="Arial" w:cs="Arial"/>
            <w:color w:val="1155CC"/>
            <w:sz w:val="20"/>
            <w:szCs w:val="20"/>
            <w:u w:val="single" w:color="1155CC"/>
          </w:rPr>
          <w:t>https://twitter.com/Hyperledger/status/1143898717419921409/photo/1</w:t>
        </w:r>
      </w:hyperlink>
      <w:r w:rsidRPr="0076332D">
        <w:rPr>
          <w:rFonts w:ascii="Arial" w:hAnsi="Arial" w:cs="Arial"/>
          <w:sz w:val="20"/>
          <w:szCs w:val="20"/>
        </w:rPr>
        <w:t xml:space="preserve"> </w:t>
      </w:r>
    </w:p>
    <w:p w14:paraId="261CBE19" w14:textId="77777777" w:rsidR="009750BF" w:rsidRPr="0076332D" w:rsidRDefault="008203A5">
      <w:pPr>
        <w:numPr>
          <w:ilvl w:val="1"/>
          <w:numId w:val="13"/>
        </w:numPr>
        <w:spacing w:after="131" w:line="258" w:lineRule="auto"/>
        <w:ind w:hanging="360"/>
        <w:rPr>
          <w:rFonts w:ascii="Arial" w:hAnsi="Arial" w:cs="Arial"/>
          <w:sz w:val="20"/>
          <w:szCs w:val="20"/>
        </w:rPr>
      </w:pPr>
      <w:hyperlink r:id="rId13">
        <w:r w:rsidRPr="0076332D">
          <w:rPr>
            <w:rFonts w:ascii="Arial" w:hAnsi="Arial" w:cs="Arial"/>
            <w:color w:val="1155CC"/>
            <w:sz w:val="20"/>
            <w:szCs w:val="20"/>
            <w:u w:val="single" w:color="1155CC"/>
          </w:rPr>
          <w:t xml:space="preserve">https://wiki.hyperledger.org/download/attachments/2392948/Decentralized%20Digital%20Identity_%20%20The%20El </w:t>
        </w:r>
      </w:hyperlink>
      <w:hyperlink r:id="rId14">
        <w:r w:rsidRPr="0076332D">
          <w:rPr>
            <w:rFonts w:ascii="Arial" w:hAnsi="Arial" w:cs="Arial"/>
            <w:color w:val="1155CC"/>
            <w:sz w:val="20"/>
            <w:szCs w:val="20"/>
            <w:u w:val="single" w:color="1155CC"/>
          </w:rPr>
          <w:t>usive%20Key%20to%20Inclusive%2</w:t>
        </w:r>
        <w:r w:rsidRPr="0076332D">
          <w:rPr>
            <w:rFonts w:ascii="Arial" w:hAnsi="Arial" w:cs="Arial"/>
            <w:color w:val="1155CC"/>
            <w:sz w:val="20"/>
            <w:szCs w:val="20"/>
            <w:u w:val="single" w:color="1155CC"/>
          </w:rPr>
          <w:t>0Growth%20%281%29_FINAL.pptx</w:t>
        </w:r>
      </w:hyperlink>
      <w:hyperlink r:id="rId15">
        <w:r w:rsidRPr="0076332D">
          <w:rPr>
            <w:rFonts w:ascii="Arial" w:hAnsi="Arial" w:cs="Arial"/>
            <w:sz w:val="20"/>
            <w:szCs w:val="20"/>
          </w:rPr>
          <w:t xml:space="preserve"> </w:t>
        </w:r>
      </w:hyperlink>
    </w:p>
    <w:p w14:paraId="37B58C44" w14:textId="4318977B" w:rsidR="009750BF" w:rsidRPr="0076332D" w:rsidRDefault="008203A5" w:rsidP="00533FB2">
      <w:pPr>
        <w:spacing w:after="176"/>
        <w:rPr>
          <w:rFonts w:ascii="Arial" w:hAnsi="Arial" w:cs="Arial"/>
          <w:sz w:val="20"/>
          <w:szCs w:val="20"/>
        </w:rPr>
      </w:pPr>
      <w:r w:rsidRPr="0076332D">
        <w:rPr>
          <w:rFonts w:ascii="Arial" w:hAnsi="Arial" w:cs="Arial"/>
          <w:sz w:val="20"/>
          <w:szCs w:val="20"/>
        </w:rPr>
        <w:t xml:space="preserve">Nominated to The Linux Foundation Hyperledger Speakers Bureau in 2018. </w:t>
      </w:r>
      <w:r w:rsidRPr="0076332D">
        <w:rPr>
          <w:rFonts w:ascii="Arial" w:eastAsia="Calibri" w:hAnsi="Arial" w:cs="Arial"/>
          <w:sz w:val="20"/>
          <w:szCs w:val="20"/>
        </w:rPr>
        <w:t>​</w:t>
      </w:r>
      <w:r w:rsidRPr="0076332D">
        <w:rPr>
          <w:rFonts w:ascii="Arial" w:eastAsia="Calibri" w:hAnsi="Arial" w:cs="Arial"/>
          <w:sz w:val="20"/>
          <w:szCs w:val="20"/>
        </w:rPr>
        <w:tab/>
      </w:r>
      <w:hyperlink r:id="rId16">
        <w:r w:rsidRPr="0076332D">
          <w:rPr>
            <w:rFonts w:ascii="Arial" w:hAnsi="Arial" w:cs="Arial"/>
            <w:color w:val="1155CC"/>
            <w:sz w:val="20"/>
            <w:szCs w:val="20"/>
            <w:u w:val="single" w:color="1155CC"/>
          </w:rPr>
          <w:t>https://www.hyperledger.org/news/speakersburea</w:t>
        </w:r>
      </w:hyperlink>
      <w:r w:rsidRPr="0076332D">
        <w:rPr>
          <w:rFonts w:ascii="Arial" w:eastAsia="Calibri" w:hAnsi="Arial" w:cs="Arial"/>
          <w:sz w:val="20"/>
          <w:szCs w:val="20"/>
          <w:u w:val="single" w:color="1155CC"/>
        </w:rPr>
        <w:t>​</w:t>
      </w:r>
      <w:hyperlink r:id="rId17">
        <w:r w:rsidRPr="0076332D">
          <w:rPr>
            <w:rFonts w:ascii="Arial" w:hAnsi="Arial" w:cs="Arial"/>
            <w:color w:val="1155CC"/>
            <w:sz w:val="20"/>
            <w:szCs w:val="20"/>
            <w:u w:val="single" w:color="1155CC"/>
          </w:rPr>
          <w:t>u</w:t>
        </w:r>
      </w:hyperlink>
      <w:hyperlink r:id="rId18">
        <w:r w:rsidRPr="0076332D">
          <w:rPr>
            <w:rFonts w:ascii="Arial" w:hAnsi="Arial" w:cs="Arial"/>
            <w:sz w:val="20"/>
            <w:szCs w:val="20"/>
          </w:rPr>
          <w:t xml:space="preserve"> </w:t>
        </w:r>
      </w:hyperlink>
    </w:p>
    <w:p w14:paraId="4AD2D59C" w14:textId="77777777" w:rsidR="009750BF" w:rsidRPr="0076332D" w:rsidRDefault="008203A5" w:rsidP="00533FB2">
      <w:pPr>
        <w:spacing w:after="81"/>
        <w:rPr>
          <w:rFonts w:ascii="Arial" w:hAnsi="Arial" w:cs="Arial"/>
          <w:sz w:val="20"/>
          <w:szCs w:val="20"/>
        </w:rPr>
      </w:pPr>
      <w:r w:rsidRPr="0076332D">
        <w:rPr>
          <w:rFonts w:ascii="Arial" w:hAnsi="Arial" w:cs="Arial"/>
          <w:sz w:val="20"/>
          <w:szCs w:val="20"/>
        </w:rPr>
        <w:t xml:space="preserve">Nominated to The Linux Foundation Hyperledger Technical Ambassador in 2017. </w:t>
      </w:r>
      <w:hyperlink r:id="rId19">
        <w:r w:rsidRPr="0076332D">
          <w:rPr>
            <w:rFonts w:ascii="Arial" w:hAnsi="Arial" w:cs="Arial"/>
            <w:color w:val="1155CC"/>
            <w:sz w:val="20"/>
            <w:szCs w:val="20"/>
            <w:u w:val="single" w:color="1155CC"/>
          </w:rPr>
          <w:t>https://www.hyperledger.org/participate/technical-ambassador</w:t>
        </w:r>
      </w:hyperlink>
      <w:r w:rsidRPr="0076332D">
        <w:rPr>
          <w:rFonts w:ascii="Arial" w:hAnsi="Arial" w:cs="Arial"/>
          <w:sz w:val="20"/>
          <w:szCs w:val="20"/>
        </w:rPr>
        <w:t xml:space="preserve"> </w:t>
      </w:r>
    </w:p>
    <w:p w14:paraId="15599166" w14:textId="77777777" w:rsidR="009750BF" w:rsidRPr="0076332D" w:rsidRDefault="008203A5" w:rsidP="00533FB2">
      <w:pPr>
        <w:rPr>
          <w:rFonts w:ascii="Arial" w:hAnsi="Arial" w:cs="Arial"/>
          <w:sz w:val="20"/>
          <w:szCs w:val="20"/>
        </w:rPr>
      </w:pPr>
      <w:r w:rsidRPr="0076332D">
        <w:rPr>
          <w:rFonts w:ascii="Arial" w:hAnsi="Arial" w:cs="Arial"/>
          <w:sz w:val="20"/>
          <w:szCs w:val="20"/>
        </w:rPr>
        <w:t xml:space="preserve">Technical Writer Contributor to The Linux Foundation Hyperledger since 2017. </w:t>
      </w:r>
    </w:p>
    <w:p w14:paraId="282BB3B9" w14:textId="77777777" w:rsidR="009750BF" w:rsidRPr="0076332D" w:rsidRDefault="008203A5">
      <w:pPr>
        <w:spacing w:after="131" w:line="258" w:lineRule="auto"/>
        <w:ind w:left="-5"/>
        <w:rPr>
          <w:rFonts w:ascii="Arial" w:hAnsi="Arial" w:cs="Arial"/>
          <w:sz w:val="20"/>
          <w:szCs w:val="20"/>
        </w:rPr>
      </w:pPr>
      <w:hyperlink r:id="rId20">
        <w:r w:rsidRPr="0076332D">
          <w:rPr>
            <w:rFonts w:ascii="Arial" w:hAnsi="Arial" w:cs="Arial"/>
            <w:color w:val="1155CC"/>
            <w:sz w:val="20"/>
            <w:szCs w:val="20"/>
            <w:u w:val="single" w:color="1155CC"/>
          </w:rPr>
          <w:t>https://www.hyperledger.org/blog/2017/12/05/developer-showcase-series-nathan-aw-ntt-data</w:t>
        </w:r>
      </w:hyperlink>
      <w:hyperlink r:id="rId21">
        <w:r w:rsidRPr="0076332D">
          <w:rPr>
            <w:rFonts w:ascii="Arial" w:eastAsia="Arial" w:hAnsi="Arial" w:cs="Arial"/>
            <w:sz w:val="20"/>
            <w:szCs w:val="20"/>
          </w:rPr>
          <w:t xml:space="preserve"> </w:t>
        </w:r>
      </w:hyperlink>
      <w:hyperlink r:id="rId22">
        <w:r w:rsidRPr="0076332D">
          <w:rPr>
            <w:rFonts w:ascii="Arial" w:hAnsi="Arial" w:cs="Arial"/>
            <w:color w:val="1155CC"/>
            <w:sz w:val="20"/>
            <w:szCs w:val="20"/>
            <w:u w:val="single" w:color="1155CC"/>
          </w:rPr>
          <w:t>https://www.hyperledger.org/blog/2018/07/24/hyperledger-sawtooth-seth-and-truffle-101</w:t>
        </w:r>
      </w:hyperlink>
      <w:hyperlink r:id="rId23">
        <w:r w:rsidRPr="0076332D">
          <w:rPr>
            <w:rFonts w:ascii="Arial" w:hAnsi="Arial" w:cs="Arial"/>
            <w:sz w:val="20"/>
            <w:szCs w:val="20"/>
          </w:rPr>
          <w:t xml:space="preserve"> </w:t>
        </w:r>
      </w:hyperlink>
    </w:p>
    <w:p w14:paraId="2F9A867E" w14:textId="4069E8AC" w:rsidR="009750BF" w:rsidRPr="0076332D" w:rsidRDefault="008203A5" w:rsidP="00533FB2">
      <w:pPr>
        <w:spacing w:line="373" w:lineRule="auto"/>
        <w:rPr>
          <w:rFonts w:ascii="Arial" w:hAnsi="Arial" w:cs="Arial"/>
          <w:sz w:val="20"/>
          <w:szCs w:val="20"/>
        </w:rPr>
      </w:pPr>
      <w:r w:rsidRPr="0076332D">
        <w:rPr>
          <w:rFonts w:ascii="Arial" w:hAnsi="Arial" w:cs="Arial"/>
          <w:sz w:val="20"/>
          <w:szCs w:val="20"/>
        </w:rPr>
        <w:t xml:space="preserve">Invited to present on </w:t>
      </w:r>
      <w:r w:rsidRPr="0076332D">
        <w:rPr>
          <w:rFonts w:ascii="Arial" w:hAnsi="Arial" w:cs="Arial"/>
          <w:b/>
          <w:sz w:val="20"/>
          <w:szCs w:val="20"/>
        </w:rPr>
        <w:t>“Applications for Quantum Information Networks”</w:t>
      </w:r>
      <w:r w:rsidRPr="0076332D">
        <w:rPr>
          <w:rFonts w:ascii="Arial" w:eastAsia="Calibri" w:hAnsi="Arial" w:cs="Arial"/>
          <w:sz w:val="20"/>
          <w:szCs w:val="20"/>
        </w:rPr>
        <w:t>​</w:t>
      </w:r>
      <w:r w:rsidR="00533FB2">
        <w:rPr>
          <w:rFonts w:ascii="Arial" w:eastAsia="Calibri" w:hAnsi="Arial" w:cs="Arial"/>
          <w:sz w:val="20"/>
          <w:szCs w:val="20"/>
        </w:rPr>
        <w:t xml:space="preserve"> </w:t>
      </w:r>
      <w:r w:rsidRPr="0076332D">
        <w:rPr>
          <w:rFonts w:ascii="Arial" w:hAnsi="Arial" w:cs="Arial"/>
          <w:sz w:val="20"/>
          <w:szCs w:val="20"/>
        </w:rPr>
        <w:t>at The Internet Engineering Task Force (IETF),</w:t>
      </w:r>
      <w:r w:rsidR="00533FB2">
        <w:rPr>
          <w:rFonts w:ascii="Arial" w:eastAsia="Calibri" w:hAnsi="Arial" w:cs="Arial"/>
          <w:sz w:val="20"/>
          <w:szCs w:val="20"/>
        </w:rPr>
        <w:t xml:space="preserve"> </w:t>
      </w:r>
      <w:r w:rsidRPr="0076332D">
        <w:rPr>
          <w:rFonts w:ascii="Arial" w:hAnsi="Arial" w:cs="Arial"/>
          <w:sz w:val="20"/>
          <w:szCs w:val="20"/>
        </w:rPr>
        <w:t>Virtual, at The Quantum Internet Research Group</w:t>
      </w:r>
      <w:r w:rsidRPr="0076332D">
        <w:rPr>
          <w:rFonts w:ascii="Arial" w:hAnsi="Arial" w:cs="Arial"/>
          <w:sz w:val="20"/>
          <w:szCs w:val="20"/>
        </w:rPr>
        <w:t xml:space="preserve"> (QIRG) on April 2020 </w:t>
      </w:r>
    </w:p>
    <w:p w14:paraId="562651C9" w14:textId="77777777" w:rsidR="009750BF" w:rsidRPr="0076332D" w:rsidRDefault="008203A5">
      <w:pPr>
        <w:spacing w:after="131" w:line="258" w:lineRule="auto"/>
        <w:ind w:left="-5"/>
        <w:rPr>
          <w:rFonts w:ascii="Arial" w:hAnsi="Arial" w:cs="Arial"/>
          <w:sz w:val="20"/>
          <w:szCs w:val="20"/>
        </w:rPr>
      </w:pPr>
      <w:hyperlink r:id="rId24">
        <w:r w:rsidRPr="0076332D">
          <w:rPr>
            <w:rFonts w:ascii="Arial" w:hAnsi="Arial" w:cs="Arial"/>
            <w:color w:val="1155CC"/>
            <w:sz w:val="20"/>
            <w:szCs w:val="20"/>
            <w:u w:val="single" w:color="1155CC"/>
          </w:rPr>
          <w:t>https://datatracker.ietf.org/meeting/interim-2020-qirg-01/mater</w:t>
        </w:r>
        <w:r w:rsidRPr="0076332D">
          <w:rPr>
            <w:rFonts w:ascii="Arial" w:hAnsi="Arial" w:cs="Arial"/>
            <w:color w:val="1155CC"/>
            <w:sz w:val="20"/>
            <w:szCs w:val="20"/>
            <w:u w:val="single" w:color="1155CC"/>
          </w:rPr>
          <w:t xml:space="preserve">ials/slides-interim-2020-qirg-01-sessa-applications-for-quantum-inf </w:t>
        </w:r>
      </w:hyperlink>
      <w:hyperlink r:id="rId25">
        <w:r w:rsidRPr="0076332D">
          <w:rPr>
            <w:rFonts w:ascii="Arial" w:hAnsi="Arial" w:cs="Arial"/>
            <w:color w:val="1155CC"/>
            <w:sz w:val="20"/>
            <w:szCs w:val="20"/>
            <w:u w:val="single" w:color="1155CC"/>
          </w:rPr>
          <w:t>ormation-network.p</w:t>
        </w:r>
        <w:r w:rsidRPr="0076332D">
          <w:rPr>
            <w:rFonts w:ascii="Arial" w:hAnsi="Arial" w:cs="Arial"/>
            <w:color w:val="1155CC"/>
            <w:sz w:val="20"/>
            <w:szCs w:val="20"/>
            <w:u w:val="single" w:color="1155CC"/>
          </w:rPr>
          <w:t>df</w:t>
        </w:r>
      </w:hyperlink>
      <w:hyperlink r:id="rId26">
        <w:r w:rsidRPr="0076332D">
          <w:rPr>
            <w:rFonts w:ascii="Arial" w:hAnsi="Arial" w:cs="Arial"/>
            <w:sz w:val="20"/>
            <w:szCs w:val="20"/>
          </w:rPr>
          <w:t xml:space="preserve"> </w:t>
        </w:r>
      </w:hyperlink>
      <w:r w:rsidRPr="0076332D">
        <w:rPr>
          <w:rFonts w:ascii="Arial" w:hAnsi="Arial" w:cs="Arial"/>
          <w:sz w:val="20"/>
          <w:szCs w:val="20"/>
        </w:rPr>
        <w:t xml:space="preserve"> </w:t>
      </w:r>
    </w:p>
    <w:p w14:paraId="171C66D6" w14:textId="7E47E967" w:rsidR="009750BF" w:rsidRPr="0076332D" w:rsidRDefault="008203A5">
      <w:pPr>
        <w:pStyle w:val="Heading2"/>
        <w:tabs>
          <w:tab w:val="center" w:pos="9873"/>
          <w:tab w:val="center" w:pos="10160"/>
        </w:tabs>
        <w:spacing w:after="94"/>
        <w:ind w:left="-15" w:firstLine="0"/>
        <w:rPr>
          <w:rFonts w:ascii="Arial" w:hAnsi="Arial" w:cs="Arial"/>
          <w:sz w:val="20"/>
          <w:szCs w:val="20"/>
        </w:rPr>
      </w:pPr>
      <w:r w:rsidRPr="0076332D">
        <w:rPr>
          <w:rFonts w:ascii="Arial" w:hAnsi="Arial" w:cs="Arial"/>
          <w:b w:val="0"/>
          <w:sz w:val="20"/>
          <w:szCs w:val="20"/>
        </w:rPr>
        <w:t xml:space="preserve">Invited to present on </w:t>
      </w:r>
      <w:r w:rsidRPr="0076332D">
        <w:rPr>
          <w:rFonts w:ascii="Arial" w:hAnsi="Arial" w:cs="Arial"/>
          <w:sz w:val="20"/>
          <w:szCs w:val="20"/>
        </w:rPr>
        <w:t>“Byzantine Agreement Protocols for Large-Scale Decentrali</w:t>
      </w:r>
      <w:r w:rsidRPr="0076332D">
        <w:rPr>
          <w:rFonts w:ascii="Arial" w:hAnsi="Arial" w:cs="Arial"/>
          <w:sz w:val="20"/>
          <w:szCs w:val="20"/>
        </w:rPr>
        <w:t xml:space="preserve">zed Identity </w:t>
      </w:r>
      <w:r w:rsidRPr="0076332D">
        <w:rPr>
          <w:rFonts w:ascii="Arial" w:hAnsi="Arial" w:cs="Arial"/>
          <w:sz w:val="20"/>
          <w:szCs w:val="20"/>
        </w:rPr>
        <w:t>Management”</w:t>
      </w:r>
      <w:r w:rsidRPr="0076332D">
        <w:rPr>
          <w:rFonts w:ascii="Arial" w:eastAsia="Calibri" w:hAnsi="Arial" w:cs="Arial"/>
          <w:b w:val="0"/>
          <w:sz w:val="20"/>
          <w:szCs w:val="20"/>
        </w:rPr>
        <w:t>​</w:t>
      </w:r>
      <w:r w:rsidRPr="0076332D">
        <w:rPr>
          <w:rFonts w:ascii="Arial" w:eastAsia="Calibri" w:hAnsi="Arial" w:cs="Arial"/>
          <w:b w:val="0"/>
          <w:sz w:val="20"/>
          <w:szCs w:val="20"/>
        </w:rPr>
        <w:tab/>
      </w:r>
      <w:r w:rsidRPr="0076332D">
        <w:rPr>
          <w:rFonts w:ascii="Arial" w:hAnsi="Arial" w:cs="Arial"/>
          <w:b w:val="0"/>
          <w:sz w:val="20"/>
          <w:szCs w:val="20"/>
        </w:rPr>
        <w:t xml:space="preserve"> at T</w:t>
      </w:r>
      <w:r w:rsidRPr="0076332D">
        <w:rPr>
          <w:rFonts w:ascii="Arial" w:eastAsia="Calibri" w:hAnsi="Arial" w:cs="Arial"/>
          <w:b w:val="0"/>
          <w:sz w:val="20"/>
          <w:szCs w:val="20"/>
        </w:rPr>
        <w:tab/>
      </w:r>
      <w:r w:rsidRPr="0076332D">
        <w:rPr>
          <w:rFonts w:ascii="Arial" w:hAnsi="Arial" w:cs="Arial"/>
          <w:b w:val="0"/>
          <w:sz w:val="20"/>
          <w:szCs w:val="20"/>
        </w:rPr>
        <w:t xml:space="preserve"> </w:t>
      </w:r>
    </w:p>
    <w:p w14:paraId="37A1D8EA" w14:textId="77777777" w:rsidR="009750BF" w:rsidRPr="0076332D" w:rsidRDefault="008203A5">
      <w:pPr>
        <w:ind w:left="25"/>
        <w:rPr>
          <w:rFonts w:ascii="Arial" w:hAnsi="Arial" w:cs="Arial"/>
          <w:sz w:val="20"/>
          <w:szCs w:val="20"/>
        </w:rPr>
      </w:pPr>
      <w:r w:rsidRPr="0076332D">
        <w:rPr>
          <w:rFonts w:ascii="Arial" w:hAnsi="Arial" w:cs="Arial"/>
          <w:sz w:val="20"/>
          <w:szCs w:val="20"/>
        </w:rPr>
        <w:t xml:space="preserve">Internet Engineering Task Force (IETF) 104, Prague, at The Decentralized Internet Infrastructure Research Group (DINRG) on March 2019 </w:t>
      </w:r>
    </w:p>
    <w:p w14:paraId="570B5330" w14:textId="77777777" w:rsidR="009750BF" w:rsidRPr="0076332D" w:rsidRDefault="008203A5">
      <w:pPr>
        <w:spacing w:after="131" w:line="258" w:lineRule="auto"/>
        <w:ind w:left="-5"/>
        <w:rPr>
          <w:rFonts w:ascii="Arial" w:hAnsi="Arial" w:cs="Arial"/>
          <w:sz w:val="20"/>
          <w:szCs w:val="20"/>
        </w:rPr>
      </w:pPr>
      <w:hyperlink r:id="rId27">
        <w:r w:rsidRPr="0076332D">
          <w:rPr>
            <w:rFonts w:ascii="Arial" w:hAnsi="Arial" w:cs="Arial"/>
            <w:color w:val="1155CC"/>
            <w:sz w:val="20"/>
            <w:szCs w:val="20"/>
            <w:u w:val="single" w:color="1155CC"/>
          </w:rPr>
          <w:t xml:space="preserve">https://datatracker.ietf.org/meeting/104/materials/slides-104-dinrg-byzantine-agreement-protocols-for-large-scale-decentralized-id </w:t>
        </w:r>
      </w:hyperlink>
      <w:hyperlink r:id="rId28">
        <w:r w:rsidRPr="0076332D">
          <w:rPr>
            <w:rFonts w:ascii="Arial" w:hAnsi="Arial" w:cs="Arial"/>
            <w:color w:val="1155CC"/>
            <w:sz w:val="20"/>
            <w:szCs w:val="20"/>
            <w:u w:val="single" w:color="1155CC"/>
          </w:rPr>
          <w:t>entity-management</w:t>
        </w:r>
      </w:hyperlink>
      <w:hyperlink r:id="rId29">
        <w:r w:rsidRPr="0076332D">
          <w:rPr>
            <w:rFonts w:ascii="Arial" w:hAnsi="Arial" w:cs="Arial"/>
            <w:sz w:val="20"/>
            <w:szCs w:val="20"/>
          </w:rPr>
          <w:t xml:space="preserve"> </w:t>
        </w:r>
      </w:hyperlink>
      <w:r w:rsidRPr="0076332D">
        <w:rPr>
          <w:rFonts w:ascii="Arial" w:hAnsi="Arial" w:cs="Arial"/>
          <w:sz w:val="20"/>
          <w:szCs w:val="20"/>
        </w:rPr>
        <w:t xml:space="preserve"> </w:t>
      </w:r>
    </w:p>
    <w:p w14:paraId="68832B88" w14:textId="424E1F6C" w:rsidR="009750BF" w:rsidRPr="0076332D" w:rsidRDefault="008203A5">
      <w:pPr>
        <w:pStyle w:val="Heading2"/>
        <w:tabs>
          <w:tab w:val="center" w:pos="10275"/>
          <w:tab w:val="center" w:pos="10563"/>
        </w:tabs>
        <w:spacing w:after="94"/>
        <w:ind w:left="-15" w:firstLine="0"/>
        <w:rPr>
          <w:rFonts w:ascii="Arial" w:hAnsi="Arial" w:cs="Arial"/>
          <w:sz w:val="20"/>
          <w:szCs w:val="20"/>
        </w:rPr>
      </w:pPr>
      <w:r w:rsidRPr="0076332D">
        <w:rPr>
          <w:rFonts w:ascii="Arial" w:hAnsi="Arial" w:cs="Arial"/>
          <w:b w:val="0"/>
          <w:sz w:val="20"/>
          <w:szCs w:val="20"/>
        </w:rPr>
        <w:t xml:space="preserve">Invited to present on </w:t>
      </w:r>
      <w:r w:rsidRPr="0076332D">
        <w:rPr>
          <w:rFonts w:ascii="Arial" w:hAnsi="Arial" w:cs="Arial"/>
          <w:sz w:val="20"/>
          <w:szCs w:val="20"/>
        </w:rPr>
        <w:t>“Decentralized Identity - What Lies Ahead of Us: The Open (Interesting) Research Issues”</w:t>
      </w:r>
      <w:r w:rsidRPr="0076332D">
        <w:rPr>
          <w:rFonts w:ascii="Arial" w:eastAsia="Calibri" w:hAnsi="Arial" w:cs="Arial"/>
          <w:b w:val="0"/>
          <w:sz w:val="20"/>
          <w:szCs w:val="20"/>
        </w:rPr>
        <w:t>​</w:t>
      </w:r>
      <w:r w:rsidRPr="0076332D">
        <w:rPr>
          <w:rFonts w:ascii="Arial" w:eastAsia="Calibri" w:hAnsi="Arial" w:cs="Arial"/>
          <w:b w:val="0"/>
          <w:sz w:val="20"/>
          <w:szCs w:val="20"/>
        </w:rPr>
        <w:tab/>
      </w:r>
      <w:r w:rsidRPr="0076332D">
        <w:rPr>
          <w:rFonts w:ascii="Arial" w:hAnsi="Arial" w:cs="Arial"/>
          <w:b w:val="0"/>
          <w:sz w:val="20"/>
          <w:szCs w:val="20"/>
        </w:rPr>
        <w:t xml:space="preserve"> at The</w:t>
      </w:r>
      <w:r w:rsidRPr="0076332D">
        <w:rPr>
          <w:rFonts w:ascii="Arial" w:eastAsia="Calibri" w:hAnsi="Arial" w:cs="Arial"/>
          <w:b w:val="0"/>
          <w:sz w:val="20"/>
          <w:szCs w:val="20"/>
        </w:rPr>
        <w:t>​</w:t>
      </w:r>
      <w:r w:rsidRPr="0076332D">
        <w:rPr>
          <w:rFonts w:ascii="Arial" w:eastAsia="Calibri" w:hAnsi="Arial" w:cs="Arial"/>
          <w:b w:val="0"/>
          <w:sz w:val="20"/>
          <w:szCs w:val="20"/>
        </w:rPr>
        <w:tab/>
      </w:r>
      <w:r w:rsidRPr="0076332D">
        <w:rPr>
          <w:rFonts w:ascii="Arial" w:hAnsi="Arial" w:cs="Arial"/>
          <w:b w:val="0"/>
          <w:sz w:val="20"/>
          <w:szCs w:val="20"/>
        </w:rPr>
        <w:t xml:space="preserve"> </w:t>
      </w:r>
    </w:p>
    <w:p w14:paraId="0B29EB1C" w14:textId="77777777" w:rsidR="009750BF" w:rsidRPr="0076332D" w:rsidRDefault="008203A5">
      <w:pPr>
        <w:ind w:left="25"/>
        <w:rPr>
          <w:rFonts w:ascii="Arial" w:hAnsi="Arial" w:cs="Arial"/>
          <w:sz w:val="20"/>
          <w:szCs w:val="20"/>
        </w:rPr>
      </w:pPr>
      <w:r w:rsidRPr="0076332D">
        <w:rPr>
          <w:rFonts w:ascii="Arial" w:hAnsi="Arial" w:cs="Arial"/>
          <w:sz w:val="20"/>
          <w:szCs w:val="20"/>
        </w:rPr>
        <w:t>Internet Engineering Task Force (IETF) 103, Bangkok, at The Decentralized Internet Infrastructure Research Group</w:t>
      </w:r>
      <w:r w:rsidRPr="0076332D">
        <w:rPr>
          <w:rFonts w:ascii="Arial" w:hAnsi="Arial" w:cs="Arial"/>
          <w:sz w:val="20"/>
          <w:szCs w:val="20"/>
        </w:rPr>
        <w:t xml:space="preserve"> (DINRG) on Nov 18 </w:t>
      </w:r>
    </w:p>
    <w:p w14:paraId="622D3775" w14:textId="77777777" w:rsidR="009750BF" w:rsidRPr="0076332D" w:rsidRDefault="008203A5">
      <w:pPr>
        <w:spacing w:after="220" w:line="258" w:lineRule="auto"/>
        <w:ind w:left="-5"/>
        <w:rPr>
          <w:rFonts w:ascii="Arial" w:hAnsi="Arial" w:cs="Arial"/>
          <w:sz w:val="20"/>
          <w:szCs w:val="20"/>
        </w:rPr>
      </w:pPr>
      <w:hyperlink r:id="rId30">
        <w:r w:rsidRPr="0076332D">
          <w:rPr>
            <w:rFonts w:ascii="Arial" w:hAnsi="Arial" w:cs="Arial"/>
            <w:color w:val="1155CC"/>
            <w:sz w:val="20"/>
            <w:szCs w:val="20"/>
            <w:u w:val="single" w:color="1155CC"/>
          </w:rPr>
          <w:t>https://datatracker.ietf.org/meeting/104/materials/slides-104-dinrg-b</w:t>
        </w:r>
        <w:r w:rsidRPr="0076332D">
          <w:rPr>
            <w:rFonts w:ascii="Arial" w:hAnsi="Arial" w:cs="Arial"/>
            <w:color w:val="1155CC"/>
            <w:sz w:val="20"/>
            <w:szCs w:val="20"/>
            <w:u w:val="single" w:color="1155CC"/>
          </w:rPr>
          <w:t xml:space="preserve">yzantine-agreement-protocols-for-large-scale-decentralized-id </w:t>
        </w:r>
      </w:hyperlink>
      <w:hyperlink r:id="rId31">
        <w:r w:rsidRPr="0076332D">
          <w:rPr>
            <w:rFonts w:ascii="Arial" w:hAnsi="Arial" w:cs="Arial"/>
            <w:color w:val="1155CC"/>
            <w:sz w:val="20"/>
            <w:szCs w:val="20"/>
            <w:u w:val="single" w:color="1155CC"/>
          </w:rPr>
          <w:t>entity-management</w:t>
        </w:r>
      </w:hyperlink>
      <w:hyperlink r:id="rId32">
        <w:r w:rsidRPr="0076332D">
          <w:rPr>
            <w:rFonts w:ascii="Arial" w:hAnsi="Arial" w:cs="Arial"/>
            <w:sz w:val="20"/>
            <w:szCs w:val="20"/>
          </w:rPr>
          <w:t xml:space="preserve"> </w:t>
        </w:r>
      </w:hyperlink>
      <w:r w:rsidRPr="0076332D">
        <w:rPr>
          <w:rFonts w:ascii="Arial" w:eastAsia="Calibri" w:hAnsi="Arial" w:cs="Arial"/>
          <w:color w:val="1155CC"/>
          <w:sz w:val="20"/>
          <w:szCs w:val="20"/>
          <w:u w:val="single" w:color="1155CC"/>
        </w:rPr>
        <w:t>​</w:t>
      </w:r>
      <w:r w:rsidRPr="0076332D">
        <w:rPr>
          <w:rFonts w:ascii="Arial" w:eastAsia="Calibri" w:hAnsi="Arial" w:cs="Arial"/>
          <w:color w:val="1155CC"/>
          <w:sz w:val="20"/>
          <w:szCs w:val="20"/>
          <w:u w:val="single" w:color="1155CC"/>
        </w:rPr>
        <w:t xml:space="preserve"> </w:t>
      </w:r>
      <w:r w:rsidRPr="0076332D">
        <w:rPr>
          <w:rFonts w:ascii="Arial" w:hAnsi="Arial" w:cs="Arial"/>
          <w:sz w:val="20"/>
          <w:szCs w:val="20"/>
        </w:rPr>
        <w:t>.The IETF is the premier Internet standards body, developing open standards through open process</w:t>
      </w:r>
      <w:r w:rsidRPr="0076332D">
        <w:rPr>
          <w:rFonts w:ascii="Arial" w:hAnsi="Arial" w:cs="Arial"/>
          <w:sz w:val="20"/>
          <w:szCs w:val="20"/>
        </w:rPr>
        <w:t xml:space="preserve">es. </w:t>
      </w:r>
    </w:p>
    <w:p w14:paraId="7BB57CBC" w14:textId="74201721" w:rsidR="009750BF" w:rsidRPr="0076332D" w:rsidRDefault="008203A5" w:rsidP="00533FB2">
      <w:pPr>
        <w:spacing w:after="233"/>
        <w:rPr>
          <w:rFonts w:ascii="Arial" w:hAnsi="Arial" w:cs="Arial"/>
          <w:sz w:val="20"/>
          <w:szCs w:val="20"/>
        </w:rPr>
      </w:pPr>
      <w:r w:rsidRPr="0076332D">
        <w:rPr>
          <w:rFonts w:ascii="Arial" w:hAnsi="Arial" w:cs="Arial"/>
          <w:sz w:val="20"/>
          <w:szCs w:val="20"/>
        </w:rPr>
        <w:t xml:space="preserve">Technical Contributor at the Ethereum Based Identity (ERC725) Solutions </w:t>
      </w:r>
      <w:hyperlink r:id="rId33">
        <w:r w:rsidRPr="0076332D">
          <w:rPr>
            <w:rFonts w:ascii="Arial" w:hAnsi="Arial" w:cs="Arial"/>
            <w:color w:val="1155CC"/>
            <w:sz w:val="20"/>
            <w:szCs w:val="20"/>
            <w:u w:val="single" w:color="1155CC"/>
          </w:rPr>
          <w:t>https://erc725alliance.org</w:t>
        </w:r>
      </w:hyperlink>
      <w:r w:rsidRPr="0076332D">
        <w:rPr>
          <w:rFonts w:ascii="Arial" w:eastAsia="Calibri" w:hAnsi="Arial" w:cs="Arial"/>
          <w:sz w:val="20"/>
          <w:szCs w:val="20"/>
        </w:rPr>
        <w:t>​</w:t>
      </w:r>
      <w:hyperlink r:id="rId34">
        <w:r w:rsidRPr="0076332D">
          <w:rPr>
            <w:rFonts w:ascii="Arial" w:hAnsi="Arial" w:cs="Arial"/>
            <w:color w:val="1155CC"/>
            <w:sz w:val="20"/>
            <w:szCs w:val="20"/>
            <w:u w:val="single" w:color="1155CC"/>
          </w:rPr>
          <w:t>/</w:t>
        </w:r>
      </w:hyperlink>
      <w:r w:rsidRPr="0076332D">
        <w:rPr>
          <w:rFonts w:ascii="Arial" w:hAnsi="Arial" w:cs="Arial"/>
          <w:sz w:val="20"/>
          <w:szCs w:val="20"/>
        </w:rPr>
        <w:t xml:space="preserve"> </w:t>
      </w:r>
    </w:p>
    <w:p w14:paraId="7C7F3473" w14:textId="0E243BE3" w:rsidR="009750BF" w:rsidRPr="0076332D" w:rsidRDefault="008203A5" w:rsidP="00533FB2">
      <w:pPr>
        <w:spacing w:after="226" w:line="258" w:lineRule="auto"/>
        <w:rPr>
          <w:rFonts w:ascii="Arial" w:hAnsi="Arial" w:cs="Arial"/>
          <w:sz w:val="20"/>
          <w:szCs w:val="20"/>
        </w:rPr>
      </w:pPr>
      <w:r w:rsidRPr="0076332D">
        <w:rPr>
          <w:rFonts w:ascii="Arial" w:hAnsi="Arial" w:cs="Arial"/>
          <w:sz w:val="20"/>
          <w:szCs w:val="20"/>
        </w:rPr>
        <w:t xml:space="preserve">Sits on the IEEE Blockchain Editorial Board  </w:t>
      </w:r>
      <w:hyperlink r:id="rId35">
        <w:r w:rsidRPr="0076332D">
          <w:rPr>
            <w:rFonts w:ascii="Arial" w:hAnsi="Arial" w:cs="Arial"/>
            <w:color w:val="1155CC"/>
            <w:sz w:val="20"/>
            <w:szCs w:val="20"/>
            <w:u w:val="single" w:color="1155CC"/>
          </w:rPr>
          <w:t>https://blockchain.ieee.org/technicalbriefs/editorial-boar</w:t>
        </w:r>
      </w:hyperlink>
      <w:r w:rsidRPr="0076332D">
        <w:rPr>
          <w:rFonts w:ascii="Arial" w:eastAsia="Calibri" w:hAnsi="Arial" w:cs="Arial"/>
          <w:sz w:val="20"/>
          <w:szCs w:val="20"/>
        </w:rPr>
        <w:t>​</w:t>
      </w:r>
      <w:hyperlink r:id="rId36">
        <w:r w:rsidRPr="0076332D">
          <w:rPr>
            <w:rFonts w:ascii="Arial" w:hAnsi="Arial" w:cs="Arial"/>
            <w:color w:val="1155CC"/>
            <w:sz w:val="20"/>
            <w:szCs w:val="20"/>
            <w:u w:val="single" w:color="1155CC"/>
          </w:rPr>
          <w:t>d</w:t>
        </w:r>
      </w:hyperlink>
      <w:hyperlink r:id="rId37">
        <w:r w:rsidRPr="0076332D">
          <w:rPr>
            <w:rFonts w:ascii="Arial" w:hAnsi="Arial" w:cs="Arial"/>
            <w:sz w:val="20"/>
            <w:szCs w:val="20"/>
          </w:rPr>
          <w:t xml:space="preserve"> </w:t>
        </w:r>
      </w:hyperlink>
      <w:r w:rsidRPr="0076332D">
        <w:rPr>
          <w:rFonts w:ascii="Arial" w:hAnsi="Arial" w:cs="Arial"/>
          <w:sz w:val="20"/>
          <w:szCs w:val="20"/>
        </w:rPr>
        <w:t xml:space="preserve"> </w:t>
      </w:r>
    </w:p>
    <w:p w14:paraId="370C1F3B" w14:textId="2997EFDB" w:rsidR="009750BF" w:rsidRPr="0076332D" w:rsidRDefault="008203A5" w:rsidP="00533FB2">
      <w:pPr>
        <w:spacing w:after="131" w:line="258" w:lineRule="auto"/>
        <w:rPr>
          <w:rFonts w:ascii="Arial" w:hAnsi="Arial" w:cs="Arial"/>
          <w:sz w:val="20"/>
          <w:szCs w:val="20"/>
        </w:rPr>
      </w:pPr>
      <w:r w:rsidRPr="0076332D">
        <w:rPr>
          <w:rFonts w:ascii="Arial" w:hAnsi="Arial" w:cs="Arial"/>
          <w:sz w:val="20"/>
          <w:szCs w:val="20"/>
        </w:rPr>
        <w:t xml:space="preserve">Guest writer  </w:t>
      </w:r>
      <w:hyperlink r:id="rId38">
        <w:r w:rsidRPr="0076332D">
          <w:rPr>
            <w:rFonts w:ascii="Arial" w:hAnsi="Arial" w:cs="Arial"/>
            <w:color w:val="1155CC"/>
            <w:sz w:val="20"/>
            <w:szCs w:val="20"/>
            <w:u w:val="single" w:color="1155CC"/>
          </w:rPr>
          <w:t>https://bitcoinmagazine.com/articles/guest-post-understanding-limits-and-potential-blockchain-technolog</w:t>
        </w:r>
      </w:hyperlink>
      <w:r w:rsidRPr="0076332D">
        <w:rPr>
          <w:rFonts w:ascii="Arial" w:eastAsia="Calibri" w:hAnsi="Arial" w:cs="Arial"/>
          <w:sz w:val="20"/>
          <w:szCs w:val="20"/>
        </w:rPr>
        <w:t>​</w:t>
      </w:r>
      <w:r w:rsidRPr="0076332D">
        <w:rPr>
          <w:rFonts w:ascii="Arial" w:eastAsia="Calibri" w:hAnsi="Arial" w:cs="Arial"/>
          <w:sz w:val="20"/>
          <w:szCs w:val="20"/>
        </w:rPr>
        <w:tab/>
      </w:r>
      <w:hyperlink r:id="rId39">
        <w:r w:rsidRPr="0076332D">
          <w:rPr>
            <w:rFonts w:ascii="Arial" w:hAnsi="Arial" w:cs="Arial"/>
            <w:color w:val="1155CC"/>
            <w:sz w:val="20"/>
            <w:szCs w:val="20"/>
            <w:u w:val="single" w:color="1155CC"/>
          </w:rPr>
          <w:t>y</w:t>
        </w:r>
      </w:hyperlink>
      <w:r w:rsidRPr="0076332D">
        <w:rPr>
          <w:rFonts w:ascii="Arial" w:hAnsi="Arial" w:cs="Arial"/>
          <w:sz w:val="20"/>
          <w:szCs w:val="20"/>
        </w:rPr>
        <w:t xml:space="preserve"> </w:t>
      </w:r>
      <w:hyperlink r:id="rId40" w:history="1">
        <w:r w:rsidR="00533FB2" w:rsidRPr="007D13F0">
          <w:rPr>
            <w:rStyle w:val="Hyperlink"/>
            <w:rFonts w:ascii="Arial" w:hAnsi="Arial" w:cs="Arial"/>
            <w:sz w:val="20"/>
            <w:szCs w:val="20"/>
          </w:rPr>
          <w:t>https://www.nasdaq.com/articles/guest-post-understanding-limits-and-potential-blockchain-technology-2017-11-09</w:t>
        </w:r>
      </w:hyperlink>
      <w:r w:rsidRPr="0076332D">
        <w:rPr>
          <w:rFonts w:ascii="Arial" w:hAnsi="Arial" w:cs="Arial"/>
          <w:sz w:val="20"/>
          <w:szCs w:val="20"/>
        </w:rPr>
        <w:t xml:space="preserve"> </w:t>
      </w:r>
    </w:p>
    <w:p w14:paraId="6716F339" w14:textId="7C8348A6" w:rsidR="009750BF" w:rsidRPr="0076332D" w:rsidRDefault="008203A5" w:rsidP="00533FB2">
      <w:pPr>
        <w:spacing w:after="3" w:line="400" w:lineRule="auto"/>
        <w:rPr>
          <w:rFonts w:ascii="Arial" w:hAnsi="Arial" w:cs="Arial"/>
          <w:sz w:val="20"/>
          <w:szCs w:val="20"/>
        </w:rPr>
      </w:pPr>
      <w:r w:rsidRPr="0076332D">
        <w:rPr>
          <w:rFonts w:ascii="Arial" w:hAnsi="Arial" w:cs="Arial"/>
          <w:sz w:val="20"/>
          <w:szCs w:val="20"/>
        </w:rPr>
        <w:t>Invited to present at OWASP Singapore on “</w:t>
      </w:r>
      <w:r w:rsidRPr="0076332D">
        <w:rPr>
          <w:rFonts w:ascii="Arial" w:hAnsi="Arial" w:cs="Arial"/>
          <w:b/>
          <w:sz w:val="20"/>
          <w:szCs w:val="20"/>
        </w:rPr>
        <w:t>Securing your APIs: OWASP API Top 10 2019, Real-life Case Studies and</w:t>
      </w:r>
      <w:r w:rsidRPr="0076332D">
        <w:rPr>
          <w:rFonts w:ascii="Arial" w:eastAsia="Calibri" w:hAnsi="Arial" w:cs="Arial"/>
          <w:sz w:val="20"/>
          <w:szCs w:val="20"/>
        </w:rPr>
        <w:t>​</w:t>
      </w:r>
      <w:r w:rsidRPr="0076332D">
        <w:rPr>
          <w:rFonts w:ascii="Arial" w:hAnsi="Arial" w:cs="Arial"/>
          <w:b/>
          <w:sz w:val="20"/>
          <w:szCs w:val="20"/>
        </w:rPr>
        <w:t xml:space="preserve"> Demo”</w:t>
      </w:r>
      <w:r w:rsidRPr="0076332D">
        <w:rPr>
          <w:rFonts w:ascii="Arial" w:hAnsi="Arial" w:cs="Arial"/>
          <w:sz w:val="20"/>
          <w:szCs w:val="20"/>
        </w:rPr>
        <w:t xml:space="preserve"> - </w:t>
      </w:r>
      <w:r w:rsidRPr="0076332D">
        <w:rPr>
          <w:rFonts w:ascii="Arial" w:eastAsia="Calibri" w:hAnsi="Arial" w:cs="Arial"/>
          <w:sz w:val="20"/>
          <w:szCs w:val="20"/>
        </w:rPr>
        <w:t>​</w:t>
      </w:r>
      <w:r w:rsidRPr="0076332D">
        <w:rPr>
          <w:rFonts w:ascii="Arial" w:eastAsia="Calibri" w:hAnsi="Arial" w:cs="Arial"/>
          <w:sz w:val="20"/>
          <w:szCs w:val="20"/>
        </w:rPr>
        <w:t xml:space="preserve"> </w:t>
      </w:r>
      <w:hyperlink r:id="rId41">
        <w:r w:rsidRPr="0076332D">
          <w:rPr>
            <w:rFonts w:ascii="Arial" w:hAnsi="Arial" w:cs="Arial"/>
            <w:color w:val="1155CC"/>
            <w:sz w:val="20"/>
            <w:szCs w:val="20"/>
            <w:u w:val="single" w:color="1155CC"/>
          </w:rPr>
          <w:t>https://owasp.org/www-chapter-singapore</w:t>
        </w:r>
      </w:hyperlink>
      <w:r w:rsidRPr="0076332D">
        <w:rPr>
          <w:rFonts w:ascii="Arial" w:eastAsia="Calibri" w:hAnsi="Arial" w:cs="Arial"/>
          <w:sz w:val="20"/>
          <w:szCs w:val="20"/>
        </w:rPr>
        <w:t>​</w:t>
      </w:r>
      <w:r w:rsidRPr="0076332D">
        <w:rPr>
          <w:rFonts w:ascii="Arial" w:eastAsia="Calibri" w:hAnsi="Arial" w:cs="Arial"/>
          <w:sz w:val="20"/>
          <w:szCs w:val="20"/>
        </w:rPr>
        <w:tab/>
      </w:r>
      <w:hyperlink r:id="rId42">
        <w:r w:rsidRPr="0076332D">
          <w:rPr>
            <w:rFonts w:ascii="Arial" w:hAnsi="Arial" w:cs="Arial"/>
            <w:color w:val="1155CC"/>
            <w:sz w:val="20"/>
            <w:szCs w:val="20"/>
            <w:u w:val="single" w:color="1155CC"/>
          </w:rPr>
          <w:t>/</w:t>
        </w:r>
      </w:hyperlink>
      <w:r w:rsidRPr="0076332D">
        <w:rPr>
          <w:rFonts w:ascii="Arial" w:hAnsi="Arial" w:cs="Arial"/>
          <w:sz w:val="20"/>
          <w:szCs w:val="20"/>
        </w:rPr>
        <w:t xml:space="preserve"> </w:t>
      </w:r>
    </w:p>
    <w:p w14:paraId="767DB4E9" w14:textId="77777777" w:rsidR="009750BF" w:rsidRPr="0076332D" w:rsidRDefault="008203A5">
      <w:pPr>
        <w:spacing w:after="73" w:line="259" w:lineRule="auto"/>
        <w:ind w:left="0" w:firstLine="0"/>
        <w:rPr>
          <w:rFonts w:ascii="Arial" w:hAnsi="Arial" w:cs="Arial"/>
          <w:sz w:val="20"/>
          <w:szCs w:val="20"/>
        </w:rPr>
      </w:pPr>
      <w:r w:rsidRPr="0076332D">
        <w:rPr>
          <w:rFonts w:ascii="Arial" w:hAnsi="Arial" w:cs="Arial"/>
          <w:sz w:val="20"/>
          <w:szCs w:val="20"/>
        </w:rPr>
        <w:t xml:space="preserve"> </w:t>
      </w:r>
    </w:p>
    <w:sectPr w:rsidR="009750BF" w:rsidRPr="0076332D" w:rsidSect="00F86C35">
      <w:headerReference w:type="default" r:id="rId43"/>
      <w:footerReference w:type="default" r:id="rId44"/>
      <w:pgSz w:w="12240" w:h="15840"/>
      <w:pgMar w:top="688" w:right="721" w:bottom="665" w:left="720" w:header="141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F0AE3" w14:textId="77777777" w:rsidR="008203A5" w:rsidRDefault="008203A5" w:rsidP="0076332D">
      <w:pPr>
        <w:spacing w:after="0" w:line="240" w:lineRule="auto"/>
      </w:pPr>
      <w:r>
        <w:separator/>
      </w:r>
    </w:p>
  </w:endnote>
  <w:endnote w:type="continuationSeparator" w:id="0">
    <w:p w14:paraId="24824ABC" w14:textId="77777777" w:rsidR="008203A5" w:rsidRDefault="008203A5" w:rsidP="00763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1EBB1" w14:textId="229E17AD" w:rsidR="00533FB2" w:rsidRDefault="00533FB2" w:rsidP="00533FB2">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60288" behindDoc="0" locked="0" layoutInCell="1" allowOverlap="1" wp14:anchorId="1BA014A6" wp14:editId="2326CD48">
              <wp:simplePos x="0" y="0"/>
              <wp:positionH relativeFrom="page">
                <wp:posOffset>4305300</wp:posOffset>
              </wp:positionH>
              <wp:positionV relativeFrom="page">
                <wp:posOffset>9329420</wp:posOffset>
              </wp:positionV>
              <wp:extent cx="2943225" cy="594360"/>
              <wp:effectExtent l="0" t="0" r="952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6744EEB5" w14:textId="77777777" w:rsidR="00533FB2" w:rsidRDefault="00533FB2" w:rsidP="00533FB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5A867DC1" w14:textId="3A3DA514" w:rsidR="00533FB2" w:rsidRDefault="00533FB2" w:rsidP="00533FB2">
                          <w:pPr>
                            <w:pStyle w:val="FooterBlue"/>
                            <w:rPr>
                              <w:i/>
                              <w:lang w:eastAsia="en-GB"/>
                            </w:rPr>
                          </w:pPr>
                          <w:r>
                            <w:fldChar w:fldCharType="begin"/>
                          </w:r>
                          <w:r>
                            <w:instrText xml:space="preserve"> </w:instrText>
                          </w:r>
                          <w:r>
                            <w:fldChar w:fldCharType="begin"/>
                          </w:r>
                          <w:r>
                            <w:instrText>NUMPAGES</w:instrText>
                          </w:r>
                          <w:r>
                            <w:fldChar w:fldCharType="separate"/>
                          </w:r>
                          <w:r w:rsidR="008203A5">
                            <w:rPr>
                              <w:noProof/>
                            </w:rPr>
                            <w:instrText>2</w:instrText>
                          </w:r>
                          <w:r>
                            <w:rPr>
                              <w:noProof/>
                            </w:rPr>
                            <w:fldChar w:fldCharType="end"/>
                          </w:r>
                          <w:r>
                            <w:instrText xml:space="preserve"> </w:instrText>
                          </w:r>
                          <w:r>
                            <w:fldChar w:fldCharType="end"/>
                          </w:r>
                        </w:p>
                        <w:p w14:paraId="74933372" w14:textId="77777777" w:rsidR="00533FB2" w:rsidRPr="00341877" w:rsidRDefault="00533FB2" w:rsidP="00533FB2">
                          <w:pPr>
                            <w:pStyle w:val="FooterBlue"/>
                            <w:jc w:val="left"/>
                            <w:rPr>
                              <w:i/>
                              <w:lang w:eastAsia="en-GB"/>
                            </w:rPr>
                          </w:pPr>
                          <w:r w:rsidRPr="00341877">
                            <w:rPr>
                              <w:i/>
                              <w:lang w:eastAsia="en-GB"/>
                            </w:rPr>
                            <w:t>This CV is presented in line with our standard terms of business</w:t>
                          </w:r>
                        </w:p>
                        <w:p w14:paraId="4E29908D" w14:textId="77777777" w:rsidR="00533FB2" w:rsidRPr="00522F9C" w:rsidRDefault="00533FB2" w:rsidP="00533FB2">
                          <w:pPr>
                            <w:pStyle w:val="Footer"/>
                          </w:pPr>
                        </w:p>
                        <w:p w14:paraId="2B9B600B" w14:textId="77777777" w:rsidR="00533FB2" w:rsidRDefault="00533FB2" w:rsidP="00533FB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A014A6" id="_x0000_t202" coordsize="21600,21600" o:spt="202" path="m,l,21600r21600,l21600,xe">
              <v:stroke joinstyle="miter"/>
              <v:path gradientshapeok="t" o:connecttype="rect"/>
            </v:shapetype>
            <v:shape id="Text Box 11" o:spid="_x0000_s1026" type="#_x0000_t202" style="position:absolute;margin-left:339pt;margin-top:734.6pt;width:231.75pt;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xs5wEAALgDAAAOAAAAZHJzL2Uyb0RvYy54bWysU8Fu1DAQvSPxD5bvbHYDrSDabFVaFSEV&#10;itTyAY5jJxaxx4y9myxfz9jZLAVuiIs1Ho+f33sz3l5NdmAHhcGAq/lmteZMOQmtcV3Nvz7dvXrL&#10;WYjCtWIAp2p+VIFf7V6+2I6+UiX0MLQKGYG4UI2+5n2MviqKIHtlRViBV44ONaAVkbbYFS2KkdDt&#10;UJTr9WUxArYeQaoQKHs7H/JdxtdayfigdVCRDTUnbjGvmNcmrcVuK6oOhe+NPNEQ/8DCCuPo0TPU&#10;rYiC7dH8BWWNRAig40qCLUBrI1XWQGo26z/UPPbCq6yFzAn+bFP4f7Dy8+ELMtNS7zacOWGpR09q&#10;iuw9TIxS5M/oQ0Vlj54K40R5qs1ag78H+S0wBze9cJ26RoSxV6Ilfvlm8ezqjBMSSDN+gpbeEfsI&#10;GWjSaJN5ZAcjdOrT8dybxEVSsnz35nVZXnAm6eyCNpe5eYWoltseQ/ygwLIU1Byp9xldHO5DJB1U&#10;upSkxxzcmWHI/R/cbwkqTJnMPhGeqcepmU5uNNAeSQfCPE40/hT0gD84G2mUah6+7wUqzoaPjrxI&#10;c7cEuATNEggn6WrNI2dzeBPn+dx7NF1PyLPbDq7JL22ylGTszOLEk8YjKzyNcpq/5/tc9evD7X4C&#10;AAD//wMAUEsDBBQABgAIAAAAIQCldUc74wAAAA4BAAAPAAAAZHJzL2Rvd25yZXYueG1sTI/BTsMw&#10;EETvSPyDtUjcqJOoDWmIU1UITkgVaThwdGI3sRqvQ+y24e+7PcFtRzOafVNsZjuws568cSggXkTA&#10;NLZOGewEfNXvTxkwHyQqOTjUAn61h015f1fIXLkLVvq8Dx2jEvS5FNCHMOac+7bXVvqFGzWSd3CT&#10;lYHk1HE1yQuV24EnUZRyKw3Sh16O+rXX7XF/sgK231i9mZ9d81kdKlPX6wg/0qMQjw/z9gVY0HP4&#10;C8MNn9ChJKbGnVB5NghInzPaEshYpusE2C0SL+MVsIauVZpkwMuC/59RXgEAAP//AwBQSwECLQAU&#10;AAYACAAAACEAtoM4kv4AAADhAQAAEwAAAAAAAAAAAAAAAAAAAAAAW0NvbnRlbnRfVHlwZXNdLnht&#10;bFBLAQItABQABgAIAAAAIQA4/SH/1gAAAJQBAAALAAAAAAAAAAAAAAAAAC8BAABfcmVscy8ucmVs&#10;c1BLAQItABQABgAIAAAAIQA8W2xs5wEAALgDAAAOAAAAAAAAAAAAAAAAAC4CAABkcnMvZTJvRG9j&#10;LnhtbFBLAQItABQABgAIAAAAIQCldUc74wAAAA4BAAAPAAAAAAAAAAAAAAAAAEEEAABkcnMvZG93&#10;bnJldi54bWxQSwUGAAAAAAQABADzAAAAUQUAAAAA&#10;" filled="f" stroked="f">
              <v:textbox inset="0,0,0,0">
                <w:txbxContent>
                  <w:p w14:paraId="6744EEB5" w14:textId="77777777" w:rsidR="00533FB2" w:rsidRDefault="00533FB2" w:rsidP="00533FB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5A867DC1" w14:textId="3A3DA514" w:rsidR="00533FB2" w:rsidRDefault="00533FB2" w:rsidP="00533FB2">
                    <w:pPr>
                      <w:pStyle w:val="FooterBlue"/>
                      <w:rPr>
                        <w:i/>
                        <w:lang w:eastAsia="en-GB"/>
                      </w:rPr>
                    </w:pPr>
                    <w:r>
                      <w:fldChar w:fldCharType="begin"/>
                    </w:r>
                    <w:r>
                      <w:instrText xml:space="preserve"> </w:instrText>
                    </w:r>
                    <w:r>
                      <w:fldChar w:fldCharType="begin"/>
                    </w:r>
                    <w:r>
                      <w:instrText>NUMPAGES</w:instrText>
                    </w:r>
                    <w:r>
                      <w:fldChar w:fldCharType="separate"/>
                    </w:r>
                    <w:r w:rsidR="008203A5">
                      <w:rPr>
                        <w:noProof/>
                      </w:rPr>
                      <w:instrText>2</w:instrText>
                    </w:r>
                    <w:r>
                      <w:rPr>
                        <w:noProof/>
                      </w:rPr>
                      <w:fldChar w:fldCharType="end"/>
                    </w:r>
                    <w:r>
                      <w:instrText xml:space="preserve"> </w:instrText>
                    </w:r>
                    <w:r>
                      <w:fldChar w:fldCharType="end"/>
                    </w:r>
                  </w:p>
                  <w:p w14:paraId="74933372" w14:textId="77777777" w:rsidR="00533FB2" w:rsidRPr="00341877" w:rsidRDefault="00533FB2" w:rsidP="00533FB2">
                    <w:pPr>
                      <w:pStyle w:val="FooterBlue"/>
                      <w:jc w:val="left"/>
                      <w:rPr>
                        <w:i/>
                        <w:lang w:eastAsia="en-GB"/>
                      </w:rPr>
                    </w:pPr>
                    <w:r w:rsidRPr="00341877">
                      <w:rPr>
                        <w:i/>
                        <w:lang w:eastAsia="en-GB"/>
                      </w:rPr>
                      <w:t>This CV is presented in line with our standard terms of business</w:t>
                    </w:r>
                  </w:p>
                  <w:p w14:paraId="4E29908D" w14:textId="77777777" w:rsidR="00533FB2" w:rsidRPr="00522F9C" w:rsidRDefault="00533FB2" w:rsidP="00533FB2">
                    <w:pPr>
                      <w:pStyle w:val="Footer"/>
                    </w:pPr>
                  </w:p>
                  <w:p w14:paraId="2B9B600B" w14:textId="77777777" w:rsidR="00533FB2" w:rsidRDefault="00533FB2" w:rsidP="00533FB2"/>
                </w:txbxContent>
              </v:textbox>
              <w10:wrap anchorx="page" anchory="page"/>
            </v:shape>
          </w:pict>
        </mc:Fallback>
      </mc:AlternateContent>
    </w:r>
    <w:r>
      <w:rPr>
        <w:szCs w:val="16"/>
      </w:rPr>
      <w:t>Stanton House Pte Ltd / +65 8533 9870 (Registered No: 201733434M)</w:t>
    </w:r>
  </w:p>
  <w:p w14:paraId="5F3BAD15" w14:textId="77777777" w:rsidR="00533FB2" w:rsidRPr="00F07E0C" w:rsidRDefault="00533FB2" w:rsidP="00533FB2">
    <w:pPr>
      <w:pStyle w:val="FooterBlue"/>
      <w:tabs>
        <w:tab w:val="clear" w:pos="4513"/>
        <w:tab w:val="clear" w:pos="9026"/>
        <w:tab w:val="center" w:pos="4680"/>
      </w:tabs>
      <w:jc w:val="left"/>
      <w:rPr>
        <w:szCs w:val="16"/>
      </w:rPr>
    </w:pPr>
    <w:r>
      <w:rPr>
        <w:szCs w:val="16"/>
      </w:rPr>
      <w:t>8 Cross Street, #18-01 Singapore 048424</w:t>
    </w:r>
    <w:r>
      <w:rPr>
        <w:szCs w:val="16"/>
      </w:rPr>
      <w:tab/>
    </w:r>
  </w:p>
  <w:p w14:paraId="0F6BD8EC" w14:textId="77777777" w:rsidR="00533FB2" w:rsidRPr="00E37D84" w:rsidRDefault="00533FB2" w:rsidP="00533FB2">
    <w:pPr>
      <w:pStyle w:val="FooterBlue"/>
      <w:tabs>
        <w:tab w:val="clear" w:pos="4513"/>
        <w:tab w:val="clear" w:pos="9026"/>
        <w:tab w:val="left" w:pos="4680"/>
        <w:tab w:val="center" w:pos="5529"/>
      </w:tabs>
      <w:jc w:val="left"/>
      <w:rPr>
        <w:b/>
      </w:rPr>
    </w:pPr>
    <w:r w:rsidRPr="00F07E0C">
      <w:rPr>
        <w:rStyle w:val="FooteraddressboldChar"/>
      </w:rPr>
      <w:t>www.stantonhouse.com</w:t>
    </w:r>
    <w:bookmarkEnd w:id="6"/>
    <w:r w:rsidRPr="00F07E0C">
      <w:rPr>
        <w:rStyle w:val="FooteraddressboldChar"/>
      </w:rPr>
      <w:t xml:space="preserve"> </w:t>
    </w:r>
    <w:bookmarkEnd w:id="0"/>
    <w:bookmarkEnd w:id="1"/>
    <w:bookmarkEnd w:id="2"/>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F2C3D" w14:textId="77777777" w:rsidR="008203A5" w:rsidRDefault="008203A5" w:rsidP="0076332D">
      <w:pPr>
        <w:spacing w:after="0" w:line="240" w:lineRule="auto"/>
      </w:pPr>
      <w:r>
        <w:separator/>
      </w:r>
    </w:p>
  </w:footnote>
  <w:footnote w:type="continuationSeparator" w:id="0">
    <w:p w14:paraId="1DE1EE39" w14:textId="77777777" w:rsidR="008203A5" w:rsidRDefault="008203A5" w:rsidP="00763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92A1" w14:textId="732396FC" w:rsidR="0076332D" w:rsidRDefault="0076332D">
    <w:pPr>
      <w:pStyle w:val="Header"/>
    </w:pPr>
    <w:r>
      <w:rPr>
        <w:noProof/>
      </w:rPr>
      <w:drawing>
        <wp:anchor distT="0" distB="0" distL="114300" distR="114300" simplePos="0" relativeHeight="251658240" behindDoc="0" locked="0" layoutInCell="1" allowOverlap="1" wp14:anchorId="02E98651" wp14:editId="577C8765">
          <wp:simplePos x="0" y="0"/>
          <wp:positionH relativeFrom="column">
            <wp:posOffset>5162550</wp:posOffset>
          </wp:positionH>
          <wp:positionV relativeFrom="paragraph">
            <wp:posOffset>-657225</wp:posOffset>
          </wp:positionV>
          <wp:extent cx="1898015" cy="6959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3F4"/>
    <w:multiLevelType w:val="hybridMultilevel"/>
    <w:tmpl w:val="884C7370"/>
    <w:lvl w:ilvl="0" w:tplc="318AFDF4">
      <w:start w:val="1"/>
      <w:numFmt w:val="bullet"/>
      <w:lvlText w:val="-"/>
      <w:lvlJc w:val="left"/>
      <w:pPr>
        <w:ind w:left="-602"/>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0C8A49EC">
      <w:start w:val="1"/>
      <w:numFmt w:val="bullet"/>
      <w:lvlText w:val="o"/>
      <w:lvlJc w:val="left"/>
      <w:pPr>
        <w:ind w:left="34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674C5A24">
      <w:start w:val="1"/>
      <w:numFmt w:val="bullet"/>
      <w:lvlText w:val="▪"/>
      <w:lvlJc w:val="left"/>
      <w:pPr>
        <w:ind w:left="106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7EAAC1DE">
      <w:start w:val="1"/>
      <w:numFmt w:val="bullet"/>
      <w:lvlText w:val="•"/>
      <w:lvlJc w:val="left"/>
      <w:pPr>
        <w:ind w:left="178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FD4A8BEA">
      <w:start w:val="1"/>
      <w:numFmt w:val="bullet"/>
      <w:lvlText w:val="o"/>
      <w:lvlJc w:val="left"/>
      <w:pPr>
        <w:ind w:left="250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3C888812">
      <w:start w:val="1"/>
      <w:numFmt w:val="bullet"/>
      <w:lvlText w:val="▪"/>
      <w:lvlJc w:val="left"/>
      <w:pPr>
        <w:ind w:left="322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BC4A0502">
      <w:start w:val="1"/>
      <w:numFmt w:val="bullet"/>
      <w:lvlText w:val="•"/>
      <w:lvlJc w:val="left"/>
      <w:pPr>
        <w:ind w:left="394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8904CA90">
      <w:start w:val="1"/>
      <w:numFmt w:val="bullet"/>
      <w:lvlText w:val="o"/>
      <w:lvlJc w:val="left"/>
      <w:pPr>
        <w:ind w:left="466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A4FC054E">
      <w:start w:val="1"/>
      <w:numFmt w:val="bullet"/>
      <w:lvlText w:val="▪"/>
      <w:lvlJc w:val="left"/>
      <w:pPr>
        <w:ind w:left="538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8B06C27"/>
    <w:multiLevelType w:val="hybridMultilevel"/>
    <w:tmpl w:val="CC56A502"/>
    <w:lvl w:ilvl="0" w:tplc="A5B8FA56">
      <w:start w:val="1"/>
      <w:numFmt w:val="bullet"/>
      <w:lvlText w:val="•"/>
      <w:lvlJc w:val="left"/>
      <w:pPr>
        <w:ind w:left="37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64CC672E">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D0D8ACA6">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EFD09E28">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F02443FE">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BA3E7628">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51A0CE5A">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004812C8">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D1982B16">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B626E06"/>
    <w:multiLevelType w:val="hybridMultilevel"/>
    <w:tmpl w:val="77207036"/>
    <w:lvl w:ilvl="0" w:tplc="2D3245B4">
      <w:start w:val="1"/>
      <w:numFmt w:val="bullet"/>
      <w:lvlText w:val="-"/>
      <w:lvlJc w:val="left"/>
      <w:pPr>
        <w:ind w:left="1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6E1CBDE4">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69D6B974">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28FEDCDA">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45FA1484">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5C327416">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00004094">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F06C21CC">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F38836D4">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E45CC4"/>
    <w:multiLevelType w:val="hybridMultilevel"/>
    <w:tmpl w:val="07861DFE"/>
    <w:lvl w:ilvl="0" w:tplc="E7E6239E">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DABE6872">
      <w:start w:val="1"/>
      <w:numFmt w:val="bullet"/>
      <w:lvlText w:val="o"/>
      <w:lvlJc w:val="left"/>
      <w:pPr>
        <w:ind w:left="160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49EC695C">
      <w:start w:val="1"/>
      <w:numFmt w:val="bullet"/>
      <w:lvlText w:val="▪"/>
      <w:lvlJc w:val="left"/>
      <w:pPr>
        <w:ind w:left="232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4894DFB6">
      <w:start w:val="1"/>
      <w:numFmt w:val="bullet"/>
      <w:lvlText w:val="•"/>
      <w:lvlJc w:val="left"/>
      <w:pPr>
        <w:ind w:left="304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F2ECF128">
      <w:start w:val="1"/>
      <w:numFmt w:val="bullet"/>
      <w:lvlText w:val="o"/>
      <w:lvlJc w:val="left"/>
      <w:pPr>
        <w:ind w:left="376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108414C4">
      <w:start w:val="1"/>
      <w:numFmt w:val="bullet"/>
      <w:lvlText w:val="▪"/>
      <w:lvlJc w:val="left"/>
      <w:pPr>
        <w:ind w:left="448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0AFE35F8">
      <w:start w:val="1"/>
      <w:numFmt w:val="bullet"/>
      <w:lvlText w:val="•"/>
      <w:lvlJc w:val="left"/>
      <w:pPr>
        <w:ind w:left="520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D3FCF7B2">
      <w:start w:val="1"/>
      <w:numFmt w:val="bullet"/>
      <w:lvlText w:val="o"/>
      <w:lvlJc w:val="left"/>
      <w:pPr>
        <w:ind w:left="592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2A7892FA">
      <w:start w:val="1"/>
      <w:numFmt w:val="bullet"/>
      <w:lvlText w:val="▪"/>
      <w:lvlJc w:val="left"/>
      <w:pPr>
        <w:ind w:left="664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19C3317"/>
    <w:multiLevelType w:val="hybridMultilevel"/>
    <w:tmpl w:val="82C09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D513F6"/>
    <w:multiLevelType w:val="hybridMultilevel"/>
    <w:tmpl w:val="E65E4DC2"/>
    <w:lvl w:ilvl="0" w:tplc="9634AE74">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0CAED812">
      <w:start w:val="1"/>
      <w:numFmt w:val="bullet"/>
      <w:lvlText w:val="o"/>
      <w:lvlJc w:val="left"/>
      <w:pPr>
        <w:ind w:left="144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C5A01B56">
      <w:start w:val="1"/>
      <w:numFmt w:val="bullet"/>
      <w:lvlText w:val="▪"/>
      <w:lvlJc w:val="left"/>
      <w:pPr>
        <w:ind w:left="216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F198D8EE">
      <w:start w:val="1"/>
      <w:numFmt w:val="bullet"/>
      <w:lvlText w:val="•"/>
      <w:lvlJc w:val="left"/>
      <w:pPr>
        <w:ind w:left="288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B016F2EA">
      <w:start w:val="1"/>
      <w:numFmt w:val="bullet"/>
      <w:lvlText w:val="o"/>
      <w:lvlJc w:val="left"/>
      <w:pPr>
        <w:ind w:left="360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C212CF32">
      <w:start w:val="1"/>
      <w:numFmt w:val="bullet"/>
      <w:lvlText w:val="▪"/>
      <w:lvlJc w:val="left"/>
      <w:pPr>
        <w:ind w:left="432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306629AC">
      <w:start w:val="1"/>
      <w:numFmt w:val="bullet"/>
      <w:lvlText w:val="•"/>
      <w:lvlJc w:val="left"/>
      <w:pPr>
        <w:ind w:left="504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FEAE02A6">
      <w:start w:val="1"/>
      <w:numFmt w:val="bullet"/>
      <w:lvlText w:val="o"/>
      <w:lvlJc w:val="left"/>
      <w:pPr>
        <w:ind w:left="576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E6666D02">
      <w:start w:val="1"/>
      <w:numFmt w:val="bullet"/>
      <w:lvlText w:val="▪"/>
      <w:lvlJc w:val="left"/>
      <w:pPr>
        <w:ind w:left="648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3DC12DB"/>
    <w:multiLevelType w:val="hybridMultilevel"/>
    <w:tmpl w:val="FD683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194857"/>
    <w:multiLevelType w:val="hybridMultilevel"/>
    <w:tmpl w:val="42682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9E66F7"/>
    <w:multiLevelType w:val="hybridMultilevel"/>
    <w:tmpl w:val="E32A435A"/>
    <w:lvl w:ilvl="0" w:tplc="5DD2CF24">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329E2846">
      <w:start w:val="1"/>
      <w:numFmt w:val="bullet"/>
      <w:lvlText w:val="o"/>
      <w:lvlJc w:val="left"/>
      <w:pPr>
        <w:ind w:left="14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910CEEFC">
      <w:start w:val="1"/>
      <w:numFmt w:val="bullet"/>
      <w:lvlText w:val="▪"/>
      <w:lvlJc w:val="left"/>
      <w:pPr>
        <w:ind w:left="215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F1389AE8">
      <w:start w:val="1"/>
      <w:numFmt w:val="bullet"/>
      <w:lvlText w:val="•"/>
      <w:lvlJc w:val="left"/>
      <w:pPr>
        <w:ind w:left="287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56824E88">
      <w:start w:val="1"/>
      <w:numFmt w:val="bullet"/>
      <w:lvlText w:val="o"/>
      <w:lvlJc w:val="left"/>
      <w:pPr>
        <w:ind w:left="359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17C407F4">
      <w:start w:val="1"/>
      <w:numFmt w:val="bullet"/>
      <w:lvlText w:val="▪"/>
      <w:lvlJc w:val="left"/>
      <w:pPr>
        <w:ind w:left="431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987C412E">
      <w:start w:val="1"/>
      <w:numFmt w:val="bullet"/>
      <w:lvlText w:val="•"/>
      <w:lvlJc w:val="left"/>
      <w:pPr>
        <w:ind w:left="50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F77631F8">
      <w:start w:val="1"/>
      <w:numFmt w:val="bullet"/>
      <w:lvlText w:val="o"/>
      <w:lvlJc w:val="left"/>
      <w:pPr>
        <w:ind w:left="575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71D431CE">
      <w:start w:val="1"/>
      <w:numFmt w:val="bullet"/>
      <w:lvlText w:val="▪"/>
      <w:lvlJc w:val="left"/>
      <w:pPr>
        <w:ind w:left="647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49B0528"/>
    <w:multiLevelType w:val="hybridMultilevel"/>
    <w:tmpl w:val="1862EDB6"/>
    <w:lvl w:ilvl="0" w:tplc="0FE8AB82">
      <w:start w:val="1"/>
      <w:numFmt w:val="bullet"/>
      <w:lvlText w:val="•"/>
      <w:lvlJc w:val="left"/>
      <w:pPr>
        <w:ind w:left="19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2B3E68BA">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124A007C">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1602A2B6">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A20C2EAA">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7A769512">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3D24F17E">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0180D544">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0C8245E0">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8012F06"/>
    <w:multiLevelType w:val="hybridMultilevel"/>
    <w:tmpl w:val="4A040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895780D"/>
    <w:multiLevelType w:val="hybridMultilevel"/>
    <w:tmpl w:val="BA9A4A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B33DF8"/>
    <w:multiLevelType w:val="hybridMultilevel"/>
    <w:tmpl w:val="26EEC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B2A7E6F"/>
    <w:multiLevelType w:val="hybridMultilevel"/>
    <w:tmpl w:val="5D96D9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F00315F"/>
    <w:multiLevelType w:val="hybridMultilevel"/>
    <w:tmpl w:val="6B647844"/>
    <w:lvl w:ilvl="0" w:tplc="3ECA165C">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366AE486">
      <w:start w:val="1"/>
      <w:numFmt w:val="bullet"/>
      <w:lvlText w:val="o"/>
      <w:lvlJc w:val="left"/>
      <w:pPr>
        <w:ind w:left="142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75A0F32E">
      <w:start w:val="1"/>
      <w:numFmt w:val="bullet"/>
      <w:lvlText w:val="▪"/>
      <w:lvlJc w:val="left"/>
      <w:pPr>
        <w:ind w:left="214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ABE060C8">
      <w:start w:val="1"/>
      <w:numFmt w:val="bullet"/>
      <w:lvlText w:val="•"/>
      <w:lvlJc w:val="left"/>
      <w:pPr>
        <w:ind w:left="286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3910AD50">
      <w:start w:val="1"/>
      <w:numFmt w:val="bullet"/>
      <w:lvlText w:val="o"/>
      <w:lvlJc w:val="left"/>
      <w:pPr>
        <w:ind w:left="358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50CCFC70">
      <w:start w:val="1"/>
      <w:numFmt w:val="bullet"/>
      <w:lvlText w:val="▪"/>
      <w:lvlJc w:val="left"/>
      <w:pPr>
        <w:ind w:left="430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EED29180">
      <w:start w:val="1"/>
      <w:numFmt w:val="bullet"/>
      <w:lvlText w:val="•"/>
      <w:lvlJc w:val="left"/>
      <w:pPr>
        <w:ind w:left="502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42B0F090">
      <w:start w:val="1"/>
      <w:numFmt w:val="bullet"/>
      <w:lvlText w:val="o"/>
      <w:lvlJc w:val="left"/>
      <w:pPr>
        <w:ind w:left="574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6E7A9750">
      <w:start w:val="1"/>
      <w:numFmt w:val="bullet"/>
      <w:lvlText w:val="▪"/>
      <w:lvlJc w:val="left"/>
      <w:pPr>
        <w:ind w:left="6469"/>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2347D9F"/>
    <w:multiLevelType w:val="hybridMultilevel"/>
    <w:tmpl w:val="39944A82"/>
    <w:lvl w:ilvl="0" w:tplc="CC8A67EC">
      <w:start w:val="1"/>
      <w:numFmt w:val="bullet"/>
      <w:lvlText w:val="-"/>
      <w:lvlJc w:val="left"/>
      <w:pPr>
        <w:ind w:left="11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20B87794">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ECE0FBD0">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279ABED4">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722ED308">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663C8F3A">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0EF4F1BE">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BDD8C176">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692AF604">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3281EB8"/>
    <w:multiLevelType w:val="hybridMultilevel"/>
    <w:tmpl w:val="5A2226C8"/>
    <w:lvl w:ilvl="0" w:tplc="3B08231C">
      <w:start w:val="1"/>
      <w:numFmt w:val="bullet"/>
      <w:lvlText w:val="-"/>
      <w:lvlJc w:val="left"/>
      <w:pPr>
        <w:ind w:left="16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29FE5B9A">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BFA26520">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0E985E80">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EFAE95FC">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6CFC9DF8">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A2D6930C">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C36ED8FA">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983A53F2">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4E678C6"/>
    <w:multiLevelType w:val="hybridMultilevel"/>
    <w:tmpl w:val="1E54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E53B3F"/>
    <w:multiLevelType w:val="hybridMultilevel"/>
    <w:tmpl w:val="62E096B2"/>
    <w:lvl w:ilvl="0" w:tplc="B216AE12">
      <w:numFmt w:val="bullet"/>
      <w:lvlText w:val="•"/>
      <w:lvlJc w:val="left"/>
      <w:pPr>
        <w:ind w:left="375" w:hanging="360"/>
      </w:pPr>
      <w:rPr>
        <w:rFonts w:ascii="Arial" w:eastAsia="Garamond" w:hAnsi="Arial" w:cs="Arial"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9" w15:restartNumberingAfterBreak="0">
    <w:nsid w:val="513C2D2F"/>
    <w:multiLevelType w:val="hybridMultilevel"/>
    <w:tmpl w:val="58A2D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236A46"/>
    <w:multiLevelType w:val="hybridMultilevel"/>
    <w:tmpl w:val="808CF3EC"/>
    <w:lvl w:ilvl="0" w:tplc="55B8CDD2">
      <w:start w:val="1"/>
      <w:numFmt w:val="bullet"/>
      <w:lvlText w:val="-"/>
      <w:lvlJc w:val="left"/>
      <w:pPr>
        <w:ind w:left="25"/>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1" w:tplc="6A92EC12">
      <w:start w:val="1"/>
      <w:numFmt w:val="bullet"/>
      <w:lvlText w:val="o"/>
      <w:lvlJc w:val="left"/>
      <w:pPr>
        <w:ind w:left="108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2" w:tplc="077EC54E">
      <w:start w:val="1"/>
      <w:numFmt w:val="bullet"/>
      <w:lvlText w:val="▪"/>
      <w:lvlJc w:val="left"/>
      <w:pPr>
        <w:ind w:left="180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3" w:tplc="BFF004F0">
      <w:start w:val="1"/>
      <w:numFmt w:val="bullet"/>
      <w:lvlText w:val="•"/>
      <w:lvlJc w:val="left"/>
      <w:pPr>
        <w:ind w:left="252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4" w:tplc="BE3A305C">
      <w:start w:val="1"/>
      <w:numFmt w:val="bullet"/>
      <w:lvlText w:val="o"/>
      <w:lvlJc w:val="left"/>
      <w:pPr>
        <w:ind w:left="324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5" w:tplc="8D6CE8C6">
      <w:start w:val="1"/>
      <w:numFmt w:val="bullet"/>
      <w:lvlText w:val="▪"/>
      <w:lvlJc w:val="left"/>
      <w:pPr>
        <w:ind w:left="396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6" w:tplc="8E143AE6">
      <w:start w:val="1"/>
      <w:numFmt w:val="bullet"/>
      <w:lvlText w:val="•"/>
      <w:lvlJc w:val="left"/>
      <w:pPr>
        <w:ind w:left="468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7" w:tplc="E6A2786A">
      <w:start w:val="1"/>
      <w:numFmt w:val="bullet"/>
      <w:lvlText w:val="o"/>
      <w:lvlJc w:val="left"/>
      <w:pPr>
        <w:ind w:left="540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8" w:tplc="ECD0712A">
      <w:start w:val="1"/>
      <w:numFmt w:val="bullet"/>
      <w:lvlText w:val="▪"/>
      <w:lvlJc w:val="left"/>
      <w:pPr>
        <w:ind w:left="6120"/>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8FF7991"/>
    <w:multiLevelType w:val="hybridMultilevel"/>
    <w:tmpl w:val="F10C0E40"/>
    <w:lvl w:ilvl="0" w:tplc="2B9A3A5A">
      <w:start w:val="1"/>
      <w:numFmt w:val="bullet"/>
      <w:lvlText w:val="-"/>
      <w:lvlJc w:val="left"/>
      <w:pPr>
        <w:ind w:left="138"/>
      </w:pPr>
      <w:rPr>
        <w:rFonts w:ascii="Garamond" w:eastAsia="Garamond" w:hAnsi="Garamond" w:cs="Garamond"/>
        <w:b/>
        <w:bCs/>
        <w:i w:val="0"/>
        <w:strike w:val="0"/>
        <w:dstrike w:val="0"/>
        <w:color w:val="000000"/>
        <w:sz w:val="21"/>
        <w:szCs w:val="21"/>
        <w:u w:val="none" w:color="000000"/>
        <w:bdr w:val="none" w:sz="0" w:space="0" w:color="auto"/>
        <w:shd w:val="clear" w:color="auto" w:fill="auto"/>
        <w:vertAlign w:val="baseline"/>
      </w:rPr>
    </w:lvl>
    <w:lvl w:ilvl="1" w:tplc="ED627CA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14875B0">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2E4FB4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CC37E0">
      <w:start w:val="1"/>
      <w:numFmt w:val="bullet"/>
      <w:lvlText w:val="o"/>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7D0DBA6">
      <w:start w:val="1"/>
      <w:numFmt w:val="bullet"/>
      <w:lvlText w:val="▪"/>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16A5B4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828E2C4">
      <w:start w:val="1"/>
      <w:numFmt w:val="bullet"/>
      <w:lvlText w:val="o"/>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2CA4D78">
      <w:start w:val="1"/>
      <w:numFmt w:val="bullet"/>
      <w:lvlText w:val="▪"/>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AD02107"/>
    <w:multiLevelType w:val="hybridMultilevel"/>
    <w:tmpl w:val="703E83FE"/>
    <w:lvl w:ilvl="0" w:tplc="0C50C5B2">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E564DEE4">
      <w:start w:val="1"/>
      <w:numFmt w:val="bullet"/>
      <w:lvlText w:val="o"/>
      <w:lvlJc w:val="left"/>
      <w:pPr>
        <w:ind w:left="134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807ECF74">
      <w:start w:val="1"/>
      <w:numFmt w:val="bullet"/>
      <w:lvlText w:val="▪"/>
      <w:lvlJc w:val="left"/>
      <w:pPr>
        <w:ind w:left="206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219A7BF0">
      <w:start w:val="1"/>
      <w:numFmt w:val="bullet"/>
      <w:lvlText w:val="•"/>
      <w:lvlJc w:val="left"/>
      <w:pPr>
        <w:ind w:left="278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0DD4019C">
      <w:start w:val="1"/>
      <w:numFmt w:val="bullet"/>
      <w:lvlText w:val="o"/>
      <w:lvlJc w:val="left"/>
      <w:pPr>
        <w:ind w:left="350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16EE257A">
      <w:start w:val="1"/>
      <w:numFmt w:val="bullet"/>
      <w:lvlText w:val="▪"/>
      <w:lvlJc w:val="left"/>
      <w:pPr>
        <w:ind w:left="422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3584500C">
      <w:start w:val="1"/>
      <w:numFmt w:val="bullet"/>
      <w:lvlText w:val="•"/>
      <w:lvlJc w:val="left"/>
      <w:pPr>
        <w:ind w:left="494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3BBE412C">
      <w:start w:val="1"/>
      <w:numFmt w:val="bullet"/>
      <w:lvlText w:val="o"/>
      <w:lvlJc w:val="left"/>
      <w:pPr>
        <w:ind w:left="566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AC7EFE6C">
      <w:start w:val="1"/>
      <w:numFmt w:val="bullet"/>
      <w:lvlText w:val="▪"/>
      <w:lvlJc w:val="left"/>
      <w:pPr>
        <w:ind w:left="6381"/>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5D38750F"/>
    <w:multiLevelType w:val="hybridMultilevel"/>
    <w:tmpl w:val="45EAADD4"/>
    <w:lvl w:ilvl="0" w:tplc="419A3602">
      <w:start w:val="1"/>
      <w:numFmt w:val="bullet"/>
      <w:lvlText w:val="•"/>
      <w:lvlJc w:val="left"/>
      <w:pPr>
        <w:ind w:left="127"/>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630C321E">
      <w:start w:val="1"/>
      <w:numFmt w:val="bullet"/>
      <w:lvlText w:val="o"/>
      <w:lvlJc w:val="left"/>
      <w:pPr>
        <w:ind w:left="183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12F0DFAC">
      <w:start w:val="1"/>
      <w:numFmt w:val="bullet"/>
      <w:lvlText w:val="▪"/>
      <w:lvlJc w:val="left"/>
      <w:pPr>
        <w:ind w:left="255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45961764">
      <w:start w:val="1"/>
      <w:numFmt w:val="bullet"/>
      <w:lvlText w:val="•"/>
      <w:lvlJc w:val="left"/>
      <w:pPr>
        <w:ind w:left="327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98266BF0">
      <w:start w:val="1"/>
      <w:numFmt w:val="bullet"/>
      <w:lvlText w:val="o"/>
      <w:lvlJc w:val="left"/>
      <w:pPr>
        <w:ind w:left="399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5614B200">
      <w:start w:val="1"/>
      <w:numFmt w:val="bullet"/>
      <w:lvlText w:val="▪"/>
      <w:lvlJc w:val="left"/>
      <w:pPr>
        <w:ind w:left="471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30E4F696">
      <w:start w:val="1"/>
      <w:numFmt w:val="bullet"/>
      <w:lvlText w:val="•"/>
      <w:lvlJc w:val="left"/>
      <w:pPr>
        <w:ind w:left="543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9E4AF2E0">
      <w:start w:val="1"/>
      <w:numFmt w:val="bullet"/>
      <w:lvlText w:val="o"/>
      <w:lvlJc w:val="left"/>
      <w:pPr>
        <w:ind w:left="615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16A4F956">
      <w:start w:val="1"/>
      <w:numFmt w:val="bullet"/>
      <w:lvlText w:val="▪"/>
      <w:lvlJc w:val="left"/>
      <w:pPr>
        <w:ind w:left="6878"/>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62313B9A"/>
    <w:multiLevelType w:val="hybridMultilevel"/>
    <w:tmpl w:val="8CD2F09E"/>
    <w:lvl w:ilvl="0" w:tplc="63541D3E">
      <w:start w:val="1"/>
      <w:numFmt w:val="bullet"/>
      <w:lvlText w:val="-"/>
      <w:lvlJc w:val="left"/>
      <w:pPr>
        <w:ind w:left="1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5680DD4C">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5F42CF92">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BFDE1F7A">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F9DE530E">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97C4CEC2">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7794E7EC">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D96A4736">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5E5C5408">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7AC7496"/>
    <w:multiLevelType w:val="hybridMultilevel"/>
    <w:tmpl w:val="C9FEAA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B8C1831"/>
    <w:multiLevelType w:val="hybridMultilevel"/>
    <w:tmpl w:val="E14CE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502"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CE134F"/>
    <w:multiLevelType w:val="hybridMultilevel"/>
    <w:tmpl w:val="00D6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14595"/>
    <w:multiLevelType w:val="hybridMultilevel"/>
    <w:tmpl w:val="748C7FCE"/>
    <w:lvl w:ilvl="0" w:tplc="A314C9E6">
      <w:start w:val="1"/>
      <w:numFmt w:val="bullet"/>
      <w:lvlText w:val="•"/>
      <w:lvlJc w:val="left"/>
      <w:pPr>
        <w:ind w:left="195"/>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35C2E38A">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A12C9DD2">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E8A0FBC6">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88687684">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0E5C4C8A">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ABAEC290">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8D1CF040">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895621A2">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70FD5A3C"/>
    <w:multiLevelType w:val="hybridMultilevel"/>
    <w:tmpl w:val="D35605BA"/>
    <w:lvl w:ilvl="0" w:tplc="2F789428">
      <w:start w:val="1"/>
      <w:numFmt w:val="bullet"/>
      <w:lvlText w:val="-"/>
      <w:lvlJc w:val="left"/>
      <w:pPr>
        <w:ind w:left="1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323EDF0C">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577A46A0">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E8CC75F6">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FA008BC0">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BD4CA24C">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B6A2F572">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BBD8E5BC">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044A0942">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73B81A86"/>
    <w:multiLevelType w:val="hybridMultilevel"/>
    <w:tmpl w:val="5B2895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3BD5CA0"/>
    <w:multiLevelType w:val="hybridMultilevel"/>
    <w:tmpl w:val="72D03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7332806"/>
    <w:multiLevelType w:val="hybridMultilevel"/>
    <w:tmpl w:val="5E7AE1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8E23F6D"/>
    <w:multiLevelType w:val="hybridMultilevel"/>
    <w:tmpl w:val="FD9615F4"/>
    <w:lvl w:ilvl="0" w:tplc="8A08F07E">
      <w:start w:val="1"/>
      <w:numFmt w:val="bullet"/>
      <w:lvlText w:val="-"/>
      <w:lvlJc w:val="left"/>
      <w:pPr>
        <w:ind w:left="13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DC6CAEB2">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73E6CE54">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1E26DFE8">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5ECE7C60">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034CC80C">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1F2C5926">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649AFF02">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B78AA2E6">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7D2D6FAC"/>
    <w:multiLevelType w:val="hybridMultilevel"/>
    <w:tmpl w:val="D6D2DE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F5E1123"/>
    <w:multiLevelType w:val="hybridMultilevel"/>
    <w:tmpl w:val="2A58DCD8"/>
    <w:lvl w:ilvl="0" w:tplc="035C5F32">
      <w:start w:val="1"/>
      <w:numFmt w:val="bullet"/>
      <w:lvlText w:val="-"/>
      <w:lvlJc w:val="left"/>
      <w:pPr>
        <w:ind w:left="163"/>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1" w:tplc="64942220">
      <w:start w:val="1"/>
      <w:numFmt w:val="bullet"/>
      <w:lvlText w:val="o"/>
      <w:lvlJc w:val="left"/>
      <w:pPr>
        <w:ind w:left="10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2" w:tplc="685A9CAA">
      <w:start w:val="1"/>
      <w:numFmt w:val="bullet"/>
      <w:lvlText w:val="▪"/>
      <w:lvlJc w:val="left"/>
      <w:pPr>
        <w:ind w:left="18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3" w:tplc="B380E48C">
      <w:start w:val="1"/>
      <w:numFmt w:val="bullet"/>
      <w:lvlText w:val="•"/>
      <w:lvlJc w:val="left"/>
      <w:pPr>
        <w:ind w:left="25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4" w:tplc="4C0CD864">
      <w:start w:val="1"/>
      <w:numFmt w:val="bullet"/>
      <w:lvlText w:val="o"/>
      <w:lvlJc w:val="left"/>
      <w:pPr>
        <w:ind w:left="324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5" w:tplc="1BDC147E">
      <w:start w:val="1"/>
      <w:numFmt w:val="bullet"/>
      <w:lvlText w:val="▪"/>
      <w:lvlJc w:val="left"/>
      <w:pPr>
        <w:ind w:left="396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6" w:tplc="810AD6C4">
      <w:start w:val="1"/>
      <w:numFmt w:val="bullet"/>
      <w:lvlText w:val="•"/>
      <w:lvlJc w:val="left"/>
      <w:pPr>
        <w:ind w:left="468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7" w:tplc="AB58F1A0">
      <w:start w:val="1"/>
      <w:numFmt w:val="bullet"/>
      <w:lvlText w:val="o"/>
      <w:lvlJc w:val="left"/>
      <w:pPr>
        <w:ind w:left="540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lvl w:ilvl="8" w:tplc="21503C2A">
      <w:start w:val="1"/>
      <w:numFmt w:val="bullet"/>
      <w:lvlText w:val="▪"/>
      <w:lvlJc w:val="left"/>
      <w:pPr>
        <w:ind w:left="6120"/>
      </w:pPr>
      <w:rPr>
        <w:rFonts w:ascii="Garamond" w:eastAsia="Garamond" w:hAnsi="Garamond" w:cs="Garamond"/>
        <w:b w:val="0"/>
        <w:i w:val="0"/>
        <w:strike w:val="0"/>
        <w:dstrike w:val="0"/>
        <w:color w:val="000000"/>
        <w:sz w:val="21"/>
        <w:szCs w:val="21"/>
        <w:u w:val="none" w:color="000000"/>
        <w:bdr w:val="none" w:sz="0" w:space="0" w:color="auto"/>
        <w:shd w:val="clear" w:color="auto" w:fill="auto"/>
        <w:vertAlign w:val="baseline"/>
      </w:rPr>
    </w:lvl>
  </w:abstractNum>
  <w:num w:numId="1">
    <w:abstractNumId w:val="28"/>
  </w:num>
  <w:num w:numId="2">
    <w:abstractNumId w:val="23"/>
  </w:num>
  <w:num w:numId="3">
    <w:abstractNumId w:val="1"/>
  </w:num>
  <w:num w:numId="4">
    <w:abstractNumId w:val="9"/>
  </w:num>
  <w:num w:numId="5">
    <w:abstractNumId w:val="0"/>
  </w:num>
  <w:num w:numId="6">
    <w:abstractNumId w:val="33"/>
  </w:num>
  <w:num w:numId="7">
    <w:abstractNumId w:val="35"/>
  </w:num>
  <w:num w:numId="8">
    <w:abstractNumId w:val="16"/>
  </w:num>
  <w:num w:numId="9">
    <w:abstractNumId w:val="24"/>
  </w:num>
  <w:num w:numId="10">
    <w:abstractNumId w:val="2"/>
  </w:num>
  <w:num w:numId="11">
    <w:abstractNumId w:val="29"/>
  </w:num>
  <w:num w:numId="12">
    <w:abstractNumId w:val="20"/>
  </w:num>
  <w:num w:numId="13">
    <w:abstractNumId w:val="21"/>
  </w:num>
  <w:num w:numId="14">
    <w:abstractNumId w:val="15"/>
  </w:num>
  <w:num w:numId="15">
    <w:abstractNumId w:val="22"/>
  </w:num>
  <w:num w:numId="16">
    <w:abstractNumId w:val="5"/>
  </w:num>
  <w:num w:numId="17">
    <w:abstractNumId w:val="14"/>
  </w:num>
  <w:num w:numId="18">
    <w:abstractNumId w:val="8"/>
  </w:num>
  <w:num w:numId="19">
    <w:abstractNumId w:val="3"/>
  </w:num>
  <w:num w:numId="20">
    <w:abstractNumId w:val="26"/>
  </w:num>
  <w:num w:numId="21">
    <w:abstractNumId w:val="18"/>
  </w:num>
  <w:num w:numId="22">
    <w:abstractNumId w:val="17"/>
  </w:num>
  <w:num w:numId="23">
    <w:abstractNumId w:val="12"/>
  </w:num>
  <w:num w:numId="24">
    <w:abstractNumId w:val="30"/>
  </w:num>
  <w:num w:numId="25">
    <w:abstractNumId w:val="27"/>
  </w:num>
  <w:num w:numId="26">
    <w:abstractNumId w:val="34"/>
  </w:num>
  <w:num w:numId="27">
    <w:abstractNumId w:val="4"/>
  </w:num>
  <w:num w:numId="28">
    <w:abstractNumId w:val="6"/>
  </w:num>
  <w:num w:numId="29">
    <w:abstractNumId w:val="11"/>
  </w:num>
  <w:num w:numId="30">
    <w:abstractNumId w:val="19"/>
  </w:num>
  <w:num w:numId="31">
    <w:abstractNumId w:val="13"/>
  </w:num>
  <w:num w:numId="32">
    <w:abstractNumId w:val="25"/>
  </w:num>
  <w:num w:numId="33">
    <w:abstractNumId w:val="31"/>
  </w:num>
  <w:num w:numId="34">
    <w:abstractNumId w:val="10"/>
  </w:num>
  <w:num w:numId="35">
    <w:abstractNumId w:val="3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BF"/>
    <w:rsid w:val="00533FB2"/>
    <w:rsid w:val="0076332D"/>
    <w:rsid w:val="008203A5"/>
    <w:rsid w:val="009750BF"/>
    <w:rsid w:val="00F86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065C1"/>
  <w15:docId w15:val="{85648EA4-F750-4D98-92BD-40C848C7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3"/>
      <w:ind w:left="10" w:hanging="10"/>
      <w:outlineLvl w:val="0"/>
    </w:pPr>
    <w:rPr>
      <w:rFonts w:ascii="Garamond" w:eastAsia="Garamond" w:hAnsi="Garamond" w:cs="Garamond"/>
      <w:b/>
      <w:color w:val="000000"/>
      <w:sz w:val="21"/>
    </w:rPr>
  </w:style>
  <w:style w:type="paragraph" w:styleId="Heading2">
    <w:name w:val="heading 2"/>
    <w:next w:val="Normal"/>
    <w:link w:val="Heading2Char"/>
    <w:uiPriority w:val="9"/>
    <w:unhideWhenUsed/>
    <w:qFormat/>
    <w:pPr>
      <w:keepNext/>
      <w:keepLines/>
      <w:spacing w:after="3"/>
      <w:ind w:left="10" w:hanging="10"/>
      <w:outlineLvl w:val="1"/>
    </w:pPr>
    <w:rPr>
      <w:rFonts w:ascii="Garamond" w:eastAsia="Garamond" w:hAnsi="Garamond" w:cs="Garamond"/>
      <w:b/>
      <w:color w:val="000000"/>
      <w:sz w:val="21"/>
    </w:rPr>
  </w:style>
  <w:style w:type="paragraph" w:styleId="Heading3">
    <w:name w:val="heading 3"/>
    <w:next w:val="Normal"/>
    <w:link w:val="Heading3Char"/>
    <w:uiPriority w:val="9"/>
    <w:unhideWhenUsed/>
    <w:qFormat/>
    <w:pPr>
      <w:keepNext/>
      <w:keepLines/>
      <w:spacing w:after="3"/>
      <w:ind w:left="10" w:hanging="10"/>
      <w:outlineLvl w:val="2"/>
    </w:pPr>
    <w:rPr>
      <w:rFonts w:ascii="Garamond" w:eastAsia="Garamond" w:hAnsi="Garamond" w:cs="Garamond"/>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1"/>
    </w:rPr>
  </w:style>
  <w:style w:type="character" w:customStyle="1" w:styleId="Heading2Char">
    <w:name w:val="Heading 2 Char"/>
    <w:link w:val="Heading2"/>
    <w:rPr>
      <w:rFonts w:ascii="Garamond" w:eastAsia="Garamond" w:hAnsi="Garamond" w:cs="Garamond"/>
      <w:b/>
      <w:color w:val="000000"/>
      <w:sz w:val="21"/>
    </w:rPr>
  </w:style>
  <w:style w:type="character" w:customStyle="1" w:styleId="Heading3Char">
    <w:name w:val="Heading 3 Char"/>
    <w:link w:val="Heading3"/>
    <w:rPr>
      <w:rFonts w:ascii="Garamond" w:eastAsia="Garamond" w:hAnsi="Garamond" w:cs="Garamond"/>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63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32D"/>
    <w:rPr>
      <w:rFonts w:ascii="Garamond" w:eastAsia="Garamond" w:hAnsi="Garamond" w:cs="Garamond"/>
      <w:color w:val="000000"/>
      <w:sz w:val="21"/>
    </w:rPr>
  </w:style>
  <w:style w:type="paragraph" w:styleId="Footer">
    <w:name w:val="footer"/>
    <w:basedOn w:val="Normal"/>
    <w:link w:val="FooterChar"/>
    <w:unhideWhenUsed/>
    <w:rsid w:val="0076332D"/>
    <w:pPr>
      <w:tabs>
        <w:tab w:val="center" w:pos="4513"/>
        <w:tab w:val="right" w:pos="9026"/>
      </w:tabs>
      <w:spacing w:after="0" w:line="240" w:lineRule="auto"/>
    </w:pPr>
  </w:style>
  <w:style w:type="character" w:customStyle="1" w:styleId="FooterChar">
    <w:name w:val="Footer Char"/>
    <w:basedOn w:val="DefaultParagraphFont"/>
    <w:link w:val="Footer"/>
    <w:uiPriority w:val="4"/>
    <w:rsid w:val="0076332D"/>
    <w:rPr>
      <w:rFonts w:ascii="Garamond" w:eastAsia="Garamond" w:hAnsi="Garamond" w:cs="Garamond"/>
      <w:color w:val="000000"/>
      <w:sz w:val="21"/>
    </w:rPr>
  </w:style>
  <w:style w:type="paragraph" w:styleId="ListParagraph">
    <w:name w:val="List Paragraph"/>
    <w:basedOn w:val="Normal"/>
    <w:uiPriority w:val="34"/>
    <w:qFormat/>
    <w:rsid w:val="0076332D"/>
    <w:pPr>
      <w:ind w:left="720"/>
      <w:contextualSpacing/>
    </w:pPr>
  </w:style>
  <w:style w:type="character" w:styleId="Hyperlink">
    <w:name w:val="Hyperlink"/>
    <w:basedOn w:val="DefaultParagraphFont"/>
    <w:uiPriority w:val="99"/>
    <w:unhideWhenUsed/>
    <w:rsid w:val="00533FB2"/>
    <w:rPr>
      <w:color w:val="0563C1" w:themeColor="hyperlink"/>
      <w:u w:val="single"/>
    </w:rPr>
  </w:style>
  <w:style w:type="character" w:styleId="UnresolvedMention">
    <w:name w:val="Unresolved Mention"/>
    <w:basedOn w:val="DefaultParagraphFont"/>
    <w:uiPriority w:val="99"/>
    <w:semiHidden/>
    <w:unhideWhenUsed/>
    <w:rsid w:val="00533FB2"/>
    <w:rPr>
      <w:color w:val="605E5C"/>
      <w:shd w:val="clear" w:color="auto" w:fill="E1DFDD"/>
    </w:rPr>
  </w:style>
  <w:style w:type="paragraph" w:customStyle="1" w:styleId="Footeraddress">
    <w:name w:val="Footer address"/>
    <w:basedOn w:val="Footer"/>
    <w:link w:val="FooteraddressChar"/>
    <w:qFormat/>
    <w:rsid w:val="00533FB2"/>
    <w:pPr>
      <w:tabs>
        <w:tab w:val="left" w:pos="170"/>
      </w:tabs>
      <w:spacing w:after="260" w:line="260" w:lineRule="exact"/>
      <w:ind w:left="0" w:firstLine="0"/>
    </w:pPr>
    <w:rPr>
      <w:rFonts w:ascii="Arial" w:eastAsia="Calibri" w:hAnsi="Arial" w:cs="Times New Roman"/>
      <w:color w:val="80A1B6"/>
      <w:sz w:val="20"/>
      <w:szCs w:val="18"/>
      <w:lang w:eastAsia="en-US"/>
    </w:rPr>
  </w:style>
  <w:style w:type="paragraph" w:customStyle="1" w:styleId="Footeraddressbold">
    <w:name w:val="Footer address bold"/>
    <w:basedOn w:val="Footeraddress"/>
    <w:link w:val="FooteraddressboldChar"/>
    <w:qFormat/>
    <w:rsid w:val="00533FB2"/>
    <w:rPr>
      <w:b/>
    </w:rPr>
  </w:style>
  <w:style w:type="character" w:customStyle="1" w:styleId="FooteraddressChar">
    <w:name w:val="Footer address Char"/>
    <w:link w:val="Footeraddress"/>
    <w:rsid w:val="00533FB2"/>
    <w:rPr>
      <w:rFonts w:ascii="Arial" w:eastAsia="Calibri" w:hAnsi="Arial" w:cs="Times New Roman"/>
      <w:color w:val="80A1B6"/>
      <w:sz w:val="20"/>
      <w:szCs w:val="18"/>
      <w:lang w:eastAsia="en-US"/>
    </w:rPr>
  </w:style>
  <w:style w:type="character" w:customStyle="1" w:styleId="FooteraddressboldChar">
    <w:name w:val="Footer address bold Char"/>
    <w:link w:val="Footeraddressbold"/>
    <w:rsid w:val="00533FB2"/>
    <w:rPr>
      <w:rFonts w:ascii="Arial" w:eastAsia="Calibri" w:hAnsi="Arial" w:cs="Times New Roman"/>
      <w:b/>
      <w:color w:val="80A1B6"/>
      <w:sz w:val="20"/>
      <w:szCs w:val="18"/>
      <w:lang w:eastAsia="en-US"/>
    </w:rPr>
  </w:style>
  <w:style w:type="paragraph" w:customStyle="1" w:styleId="FooterBlue">
    <w:name w:val="Footer Blue"/>
    <w:basedOn w:val="Footer"/>
    <w:qFormat/>
    <w:rsid w:val="00533FB2"/>
    <w:pPr>
      <w:tabs>
        <w:tab w:val="left" w:pos="170"/>
      </w:tabs>
      <w:spacing w:line="220" w:lineRule="exact"/>
      <w:ind w:left="0" w:firstLine="0"/>
      <w:jc w:val="right"/>
    </w:pPr>
    <w:rPr>
      <w:rFonts w:ascii="Arial" w:eastAsia="Calibri" w:hAnsi="Arial" w:cs="Times New Roman"/>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Silliman_National_Writers_Workshop" TargetMode="External"/><Relationship Id="rId13" Type="http://schemas.openxmlformats.org/officeDocument/2006/relationships/hyperlink" Target="https://wiki.hyperledger.org/download/attachments/2392948/Decentralized%20Digital%20Identity_%20%20The%20Elusive%20Key%20to%20Inclusive%20Growth%20%281%29_FINAL.pptx?version=1&amp;modificationDate=1561497670000&amp;api=v2" TargetMode="External"/><Relationship Id="rId18" Type="http://schemas.openxmlformats.org/officeDocument/2006/relationships/hyperlink" Target="https://www.hyperledger.org/news/speakersbureau" TargetMode="External"/><Relationship Id="rId26" Type="http://schemas.openxmlformats.org/officeDocument/2006/relationships/hyperlink" Target="https://datatracker.ietf.org/meeting/interim-2020-qirg-01/materials/slides-interim-2020-qirg-01-sessa-applications-for-quantum-information-network.pdf" TargetMode="External"/><Relationship Id="rId39" Type="http://schemas.openxmlformats.org/officeDocument/2006/relationships/hyperlink" Target="https://bitcoinmagazine.com/articles/guest-post-understanding-limits-and-potential-blockchain-technology" TargetMode="External"/><Relationship Id="rId3" Type="http://schemas.openxmlformats.org/officeDocument/2006/relationships/styles" Target="styles.xml"/><Relationship Id="rId21" Type="http://schemas.openxmlformats.org/officeDocument/2006/relationships/hyperlink" Target="https://www.hyperledger.org/blog/2017/12/05/developer-showcase-series-nathan-aw-ntt-data" TargetMode="External"/><Relationship Id="rId34" Type="http://schemas.openxmlformats.org/officeDocument/2006/relationships/hyperlink" Target="https://erc725alliance.org/" TargetMode="External"/><Relationship Id="rId42" Type="http://schemas.openxmlformats.org/officeDocument/2006/relationships/hyperlink" Target="https://owasp.org/www-chapter-singapore/" TargetMode="External"/><Relationship Id="rId7" Type="http://schemas.openxmlformats.org/officeDocument/2006/relationships/endnotes" Target="endnotes.xml"/><Relationship Id="rId12" Type="http://schemas.openxmlformats.org/officeDocument/2006/relationships/hyperlink" Target="https://twitter.com/Hyperledger/status/1143898717419921409/photo/1" TargetMode="External"/><Relationship Id="rId17" Type="http://schemas.openxmlformats.org/officeDocument/2006/relationships/hyperlink" Target="https://www.hyperledger.org/news/speakersbureau" TargetMode="External"/><Relationship Id="rId25" Type="http://schemas.openxmlformats.org/officeDocument/2006/relationships/hyperlink" Target="https://datatracker.ietf.org/meeting/interim-2020-qirg-01/materials/slides-interim-2020-qirg-01-sessa-applications-for-quantum-information-network.pdf" TargetMode="External"/><Relationship Id="rId33" Type="http://schemas.openxmlformats.org/officeDocument/2006/relationships/hyperlink" Target="https://erc725alliance.org/" TargetMode="External"/><Relationship Id="rId38" Type="http://schemas.openxmlformats.org/officeDocument/2006/relationships/hyperlink" Target="https://bitcoinmagazine.com/articles/guest-post-understanding-limits-and-potential-blockchain-technolog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yperledger.org/news/speakersbureau" TargetMode="External"/><Relationship Id="rId20" Type="http://schemas.openxmlformats.org/officeDocument/2006/relationships/hyperlink" Target="https://www.hyperledger.org/blog/2017/12/05/developer-showcase-series-nathan-aw-ntt-data" TargetMode="External"/><Relationship Id="rId29" Type="http://schemas.openxmlformats.org/officeDocument/2006/relationships/hyperlink" Target="https://datatracker.ietf.org/meeting/104/materials/slides-104-dinrg-byzantine-agreement-protocols-for-large-scale-decentralized-identity-management" TargetMode="External"/><Relationship Id="rId41" Type="http://schemas.openxmlformats.org/officeDocument/2006/relationships/hyperlink" Target="https://owasp.org/www-chapter-singap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tp-international.com/eArc-v.Asp?ID=1802" TargetMode="External"/><Relationship Id="rId24" Type="http://schemas.openxmlformats.org/officeDocument/2006/relationships/hyperlink" Target="https://datatracker.ietf.org/meeting/interim-2020-qirg-01/materials/slides-interim-2020-qirg-01-sessa-applications-for-quantum-information-network.pdf" TargetMode="External"/><Relationship Id="rId32" Type="http://schemas.openxmlformats.org/officeDocument/2006/relationships/hyperlink" Target="https://datatracker.ietf.org/meeting/104/materials/slides-104-dinrg-byzantine-agreement-protocols-for-large-scale-decentralized-identity-management" TargetMode="External"/><Relationship Id="rId37" Type="http://schemas.openxmlformats.org/officeDocument/2006/relationships/hyperlink" Target="https://blockchain.ieee.org/technicalbriefs/editorial-board" TargetMode="External"/><Relationship Id="rId40" Type="http://schemas.openxmlformats.org/officeDocument/2006/relationships/hyperlink" Target="https://www.nasdaq.com/articles/guest-post-understanding-limits-and-potential-blockchain-technology-2017-11-0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hyperledger.org/download/attachments/2392948/Decentralized%20Digital%20Identity_%20%20The%20Elusive%20Key%20to%20Inclusive%20Growth%20%281%29_FINAL.pptx?version=1&amp;modificationDate=1561497670000&amp;api=v2" TargetMode="External"/><Relationship Id="rId23" Type="http://schemas.openxmlformats.org/officeDocument/2006/relationships/hyperlink" Target="https://www.hyperledger.org/blog/2018/07/24/hyperledger-sawtooth-seth-and-truffle-101" TargetMode="External"/><Relationship Id="rId28" Type="http://schemas.openxmlformats.org/officeDocument/2006/relationships/hyperlink" Target="https://datatracker.ietf.org/meeting/104/materials/slides-104-dinrg-byzantine-agreement-protocols-for-large-scale-decentralized-identity-management" TargetMode="External"/><Relationship Id="rId36" Type="http://schemas.openxmlformats.org/officeDocument/2006/relationships/hyperlink" Target="https://blockchain.ieee.org/technicalbriefs/editorial-board" TargetMode="External"/><Relationship Id="rId10" Type="http://schemas.openxmlformats.org/officeDocument/2006/relationships/hyperlink" Target="http://www.ptp-international.com/eArc-v.Asp?ID=1802" TargetMode="External"/><Relationship Id="rId19" Type="http://schemas.openxmlformats.org/officeDocument/2006/relationships/hyperlink" Target="https://www.hyperledger.org/participate/technical-ambassador" TargetMode="External"/><Relationship Id="rId31" Type="http://schemas.openxmlformats.org/officeDocument/2006/relationships/hyperlink" Target="https://datatracker.ietf.org/meeting/104/materials/slides-104-dinrg-byzantine-agreement-protocols-for-large-scale-decentralized-identity-managemen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illiman_National_Writers_Workshop" TargetMode="External"/><Relationship Id="rId14" Type="http://schemas.openxmlformats.org/officeDocument/2006/relationships/hyperlink" Target="https://wiki.hyperledger.org/download/attachments/2392948/Decentralized%20Digital%20Identity_%20%20The%20Elusive%20Key%20to%20Inclusive%20Growth%20%281%29_FINAL.pptx?version=1&amp;modificationDate=1561497670000&amp;api=v2" TargetMode="External"/><Relationship Id="rId22" Type="http://schemas.openxmlformats.org/officeDocument/2006/relationships/hyperlink" Target="https://www.hyperledger.org/blog/2018/07/24/hyperledger-sawtooth-seth-and-truffle-101" TargetMode="External"/><Relationship Id="rId27" Type="http://schemas.openxmlformats.org/officeDocument/2006/relationships/hyperlink" Target="https://datatracker.ietf.org/meeting/104/materials/slides-104-dinrg-byzantine-agreement-protocols-for-large-scale-decentralized-identity-management" TargetMode="External"/><Relationship Id="rId30" Type="http://schemas.openxmlformats.org/officeDocument/2006/relationships/hyperlink" Target="https://datatracker.ietf.org/meeting/104/materials/slides-104-dinrg-byzantine-agreement-protocols-for-large-scale-decentralized-identity-management" TargetMode="External"/><Relationship Id="rId35" Type="http://schemas.openxmlformats.org/officeDocument/2006/relationships/hyperlink" Target="https://blockchain.ieee.org/technicalbriefs/editorial-board"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4718-84E6-4ADC-B690-693CCBA6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cp:lastModifiedBy>Sameer Kulkarni</cp:lastModifiedBy>
  <cp:revision>2</cp:revision>
  <dcterms:created xsi:type="dcterms:W3CDTF">2020-06-03T04:19:00Z</dcterms:created>
  <dcterms:modified xsi:type="dcterms:W3CDTF">2020-06-03T04:19:00Z</dcterms:modified>
</cp:coreProperties>
</file>