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266E9A0A" w:rsidP="71AF8256" w:rsidRDefault="266E9A0A" w14:paraId="41B14DB4" w14:textId="4B283F7D">
      <w:pPr>
        <w:pStyle w:val="Title"/>
        <w:spacing w:after="80" w:line="240" w:lineRule="auto"/>
        <w:jc w:val="center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  <w:r w:rsidRPr="71AF8256" w:rsidR="266E9A0A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AU"/>
        </w:rPr>
        <w:t>PrimeHealth Clinic &amp; Diagnostic</w:t>
      </w:r>
    </w:p>
    <w:p w:rsidR="71AF8256" w:rsidP="71AF8256" w:rsidRDefault="71AF8256" w14:paraId="2FB09E21" w14:textId="5CCA7CC5">
      <w:pPr>
        <w:spacing w:after="80" w:line="240" w:lineRule="auto"/>
        <w:jc w:val="center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</w:p>
    <w:p w:rsidR="266E9A0A" w:rsidP="71AF8256" w:rsidRDefault="266E9A0A" w14:paraId="672E92C8" w14:textId="0646F25D">
      <w:pPr>
        <w:pStyle w:val="Normal"/>
        <w:ind w:left="1440" w:firstLine="720"/>
        <w:jc w:val="both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71AF8256" w:rsidR="266E9A0A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Security Awareness Procedure</w:t>
      </w:r>
    </w:p>
    <w:p w:rsidR="266E9A0A" w:rsidP="71AF8256" w:rsidRDefault="266E9A0A" w14:paraId="26EA02D5" w14:textId="6EB20143">
      <w:pPr>
        <w:pStyle w:val="Title"/>
        <w:spacing w:after="80" w:line="240" w:lineRule="auto"/>
        <w:jc w:val="center"/>
      </w:pPr>
      <w:r w:rsidRPr="71AF8256" w:rsidR="266E9A0A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 </w:t>
      </w:r>
    </w:p>
    <w:p w:rsidR="3FD9F6D8" w:rsidP="71AF8256" w:rsidRDefault="3FD9F6D8" w14:paraId="499D943D" w14:textId="5CBC0E1D">
      <w:pPr>
        <w:pStyle w:val="Normal"/>
        <w:jc w:val="both"/>
        <w:rPr>
          <w:rFonts w:ascii="Times New Roman" w:hAnsi="Times New Roman" w:eastAsia="Times New Roman" w:cs="Times New Roman"/>
        </w:rPr>
      </w:pPr>
      <w:r w:rsidRPr="71AF8256" w:rsidR="3FD9F6D8">
        <w:rPr>
          <w:rFonts w:ascii="Times New Roman" w:hAnsi="Times New Roman" w:eastAsia="Times New Roman" w:cs="Times New Roman"/>
        </w:rPr>
        <w:t>1. Purpose</w:t>
      </w:r>
    </w:p>
    <w:p w:rsidR="3FD9F6D8" w:rsidP="71AF8256" w:rsidRDefault="3FD9F6D8" w14:paraId="21B94C33" w14:textId="180A681A">
      <w:pPr>
        <w:pStyle w:val="Normal"/>
        <w:jc w:val="both"/>
        <w:rPr>
          <w:rFonts w:ascii="Times New Roman" w:hAnsi="Times New Roman" w:eastAsia="Times New Roman" w:cs="Times New Roman"/>
        </w:rPr>
      </w:pPr>
      <w:r w:rsidRPr="71AF8256" w:rsidR="3FD9F6D8">
        <w:rPr>
          <w:rFonts w:ascii="Times New Roman" w:hAnsi="Times New Roman" w:eastAsia="Times New Roman" w:cs="Times New Roman"/>
        </w:rPr>
        <w:t xml:space="preserve">To </w:t>
      </w:r>
      <w:r w:rsidRPr="71AF8256" w:rsidR="3FD9F6D8">
        <w:rPr>
          <w:rFonts w:ascii="Times New Roman" w:hAnsi="Times New Roman" w:eastAsia="Times New Roman" w:cs="Times New Roman"/>
        </w:rPr>
        <w:t>establish</w:t>
      </w:r>
      <w:r w:rsidRPr="71AF8256" w:rsidR="3FD9F6D8">
        <w:rPr>
          <w:rFonts w:ascii="Times New Roman" w:hAnsi="Times New Roman" w:eastAsia="Times New Roman" w:cs="Times New Roman"/>
        </w:rPr>
        <w:t xml:space="preserve"> a structured approach for educating all PrimeHealth employees on information security best practices, roles, and responsibilities, ensuring protection of sensitive information and alignment with PrimeHealth’s Information Security Management System (ISMS).</w:t>
      </w:r>
    </w:p>
    <w:p w:rsidR="3FD9F6D8" w:rsidP="71AF8256" w:rsidRDefault="3FD9F6D8" w14:paraId="4E2E71AE" w14:textId="18251520">
      <w:pPr>
        <w:pStyle w:val="Normal"/>
        <w:jc w:val="both"/>
        <w:rPr>
          <w:rFonts w:ascii="Times New Roman" w:hAnsi="Times New Roman" w:eastAsia="Times New Roman" w:cs="Times New Roman"/>
        </w:rPr>
      </w:pPr>
      <w:r w:rsidRPr="71AF8256" w:rsidR="3FD9F6D8">
        <w:rPr>
          <w:rFonts w:ascii="Times New Roman" w:hAnsi="Times New Roman" w:eastAsia="Times New Roman" w:cs="Times New Roman"/>
        </w:rPr>
        <w:t>2. Scope</w:t>
      </w:r>
    </w:p>
    <w:p w:rsidR="3FD9F6D8" w:rsidP="71AF8256" w:rsidRDefault="3FD9F6D8" w14:paraId="14EAF417" w14:textId="1CF13913">
      <w:pPr>
        <w:pStyle w:val="Normal"/>
        <w:jc w:val="both"/>
        <w:rPr>
          <w:rFonts w:ascii="Times New Roman" w:hAnsi="Times New Roman" w:eastAsia="Times New Roman" w:cs="Times New Roman"/>
        </w:rPr>
      </w:pPr>
      <w:r w:rsidRPr="71AF8256" w:rsidR="3FD9F6D8">
        <w:rPr>
          <w:rFonts w:ascii="Times New Roman" w:hAnsi="Times New Roman" w:eastAsia="Times New Roman" w:cs="Times New Roman"/>
        </w:rPr>
        <w:t>This procedure applies to all employees, contractors, and third-party vendors with access to PrimeHealth’s information assets.</w:t>
      </w:r>
    </w:p>
    <w:p w:rsidR="3FD9F6D8" w:rsidP="71AF8256" w:rsidRDefault="3FD9F6D8" w14:paraId="1B7311EA" w14:textId="2B9E9654">
      <w:pPr>
        <w:pStyle w:val="Normal"/>
        <w:jc w:val="both"/>
        <w:rPr>
          <w:rFonts w:ascii="Times New Roman" w:hAnsi="Times New Roman" w:eastAsia="Times New Roman" w:cs="Times New Roman"/>
        </w:rPr>
      </w:pPr>
      <w:r w:rsidRPr="71AF8256" w:rsidR="3FD9F6D8">
        <w:rPr>
          <w:rFonts w:ascii="Times New Roman" w:hAnsi="Times New Roman" w:eastAsia="Times New Roman" w:cs="Times New Roman"/>
        </w:rPr>
        <w:t>3. Responsibilities</w:t>
      </w:r>
    </w:p>
    <w:p w:rsidR="3FD9F6D8" w:rsidP="71AF8256" w:rsidRDefault="3FD9F6D8" w14:paraId="27690C4B" w14:textId="65B635C0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</w:rPr>
      </w:pPr>
      <w:r w:rsidRPr="71AF8256" w:rsidR="3FD9F6D8">
        <w:rPr>
          <w:rFonts w:ascii="Times New Roman" w:hAnsi="Times New Roman" w:eastAsia="Times New Roman" w:cs="Times New Roman"/>
        </w:rPr>
        <w:t>Risk Officer: Oversees the security awareness program, ensuring it aligns with the organization’s security policies and objectives.</w:t>
      </w:r>
    </w:p>
    <w:p w:rsidR="3FD9F6D8" w:rsidP="71AF8256" w:rsidRDefault="3FD9F6D8" w14:paraId="28F96E92" w14:textId="29385475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</w:rPr>
      </w:pPr>
      <w:r w:rsidRPr="71AF8256" w:rsidR="3FD9F6D8">
        <w:rPr>
          <w:rFonts w:ascii="Times New Roman" w:hAnsi="Times New Roman" w:eastAsia="Times New Roman" w:cs="Times New Roman"/>
        </w:rPr>
        <w:t>Human Resources: Coordinates with the Risk Officer to manage training schedules, track participation, and handle rewards.</w:t>
      </w:r>
    </w:p>
    <w:p w:rsidR="3FD9F6D8" w:rsidP="71AF8256" w:rsidRDefault="3FD9F6D8" w14:paraId="7154771F" w14:textId="6FB6B5C1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</w:rPr>
      </w:pPr>
      <w:r w:rsidRPr="71AF8256" w:rsidR="3FD9F6D8">
        <w:rPr>
          <w:rFonts w:ascii="Times New Roman" w:hAnsi="Times New Roman" w:eastAsia="Times New Roman" w:cs="Times New Roman"/>
        </w:rPr>
        <w:t>IT and ISMS Team: Develops and distributes content related to cybersecurity threats, data protection policies, and compliance requirements.</w:t>
      </w:r>
    </w:p>
    <w:p w:rsidR="3FD9F6D8" w:rsidP="71AF8256" w:rsidRDefault="3FD9F6D8" w14:paraId="6A7259BF" w14:textId="15D208C5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</w:rPr>
      </w:pPr>
      <w:r w:rsidRPr="71AF8256" w:rsidR="3FD9F6D8">
        <w:rPr>
          <w:rFonts w:ascii="Times New Roman" w:hAnsi="Times New Roman" w:eastAsia="Times New Roman" w:cs="Times New Roman"/>
        </w:rPr>
        <w:t>All Employees: Required to participate in training, follow security protocols, and actively engage in awareness activities.</w:t>
      </w:r>
    </w:p>
    <w:p w:rsidR="3FD9F6D8" w:rsidP="71AF8256" w:rsidRDefault="3FD9F6D8" w14:paraId="759293A0" w14:textId="3DA58FC7">
      <w:pPr>
        <w:pStyle w:val="Normal"/>
        <w:jc w:val="both"/>
        <w:rPr>
          <w:rFonts w:ascii="Times New Roman" w:hAnsi="Times New Roman" w:eastAsia="Times New Roman" w:cs="Times New Roman"/>
        </w:rPr>
      </w:pPr>
      <w:r w:rsidRPr="71AF8256" w:rsidR="3FD9F6D8">
        <w:rPr>
          <w:rFonts w:ascii="Times New Roman" w:hAnsi="Times New Roman" w:eastAsia="Times New Roman" w:cs="Times New Roman"/>
        </w:rPr>
        <w:t>4. Security Awareness Activities</w:t>
      </w:r>
    </w:p>
    <w:p w:rsidR="3FD9F6D8" w:rsidP="71AF8256" w:rsidRDefault="3FD9F6D8" w14:paraId="421FC5B0" w14:textId="6E7BD42A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</w:rPr>
      </w:pPr>
      <w:r w:rsidRPr="71AF8256" w:rsidR="3FD9F6D8">
        <w:rPr>
          <w:rFonts w:ascii="Times New Roman" w:hAnsi="Times New Roman" w:eastAsia="Times New Roman" w:cs="Times New Roman"/>
        </w:rPr>
        <w:t>Training and Onboarding: All new employees must complete an initial security training module covering PrimeHealth’s information security policies, data handling practices, and compliance requirements.</w:t>
      </w:r>
    </w:p>
    <w:p w:rsidR="3FD9F6D8" w:rsidP="71AF8256" w:rsidRDefault="3FD9F6D8" w14:paraId="549D2E98" w14:textId="4646A313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</w:rPr>
      </w:pPr>
      <w:r w:rsidRPr="71AF8256" w:rsidR="3FD9F6D8">
        <w:rPr>
          <w:rFonts w:ascii="Times New Roman" w:hAnsi="Times New Roman" w:eastAsia="Times New Roman" w:cs="Times New Roman"/>
        </w:rPr>
        <w:t>Monthly Awareness Sessions: Conduct regular sessions, including presentations, videos, and interactive briefings on topics such as phishing, password security, and data protection.</w:t>
      </w:r>
    </w:p>
    <w:p w:rsidR="3FD9F6D8" w:rsidP="71AF8256" w:rsidRDefault="3FD9F6D8" w14:paraId="2C2808FC" w14:textId="6E374728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</w:rPr>
      </w:pPr>
      <w:r w:rsidRPr="71AF8256" w:rsidR="3FD9F6D8">
        <w:rPr>
          <w:rFonts w:ascii="Times New Roman" w:hAnsi="Times New Roman" w:eastAsia="Times New Roman" w:cs="Times New Roman"/>
        </w:rPr>
        <w:t>Posters and Visual Reminders: Place posters in common areas to reinforce security practices (e.g., safe email handling, physical access control, and mobile device security).</w:t>
      </w:r>
    </w:p>
    <w:p w:rsidR="3FD9F6D8" w:rsidP="71AF8256" w:rsidRDefault="3FD9F6D8" w14:paraId="2F32F166" w14:textId="26F05AE5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</w:rPr>
      </w:pPr>
      <w:r w:rsidRPr="71AF8256" w:rsidR="3FD9F6D8">
        <w:rPr>
          <w:rFonts w:ascii="Times New Roman" w:hAnsi="Times New Roman" w:eastAsia="Times New Roman" w:cs="Times New Roman"/>
        </w:rPr>
        <w:t>Quarterly Quizzes and Competitions: Engage employees with quizzes, security puzzles, or themed competitions to reinforce learning. Rewards and recognition are given for participation and top performance.</w:t>
      </w:r>
    </w:p>
    <w:p w:rsidR="3FD9F6D8" w:rsidP="71AF8256" w:rsidRDefault="3FD9F6D8" w14:paraId="3A0A1B5F" w14:textId="7E7DBD99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</w:rPr>
      </w:pPr>
      <w:r w:rsidRPr="71AF8256" w:rsidR="3FD9F6D8">
        <w:rPr>
          <w:rFonts w:ascii="Times New Roman" w:hAnsi="Times New Roman" w:eastAsia="Times New Roman" w:cs="Times New Roman"/>
        </w:rPr>
        <w:t>Annual Refresher Training: An annual training session to update all employees on new threats, policies, and regulations.</w:t>
      </w:r>
    </w:p>
    <w:p w:rsidR="3FD9F6D8" w:rsidP="71AF8256" w:rsidRDefault="3FD9F6D8" w14:paraId="3F387986" w14:textId="2F1E103C">
      <w:pPr>
        <w:pStyle w:val="Normal"/>
        <w:jc w:val="both"/>
        <w:rPr>
          <w:rFonts w:ascii="Times New Roman" w:hAnsi="Times New Roman" w:eastAsia="Times New Roman" w:cs="Times New Roman"/>
        </w:rPr>
      </w:pPr>
      <w:r w:rsidRPr="71AF8256" w:rsidR="3FD9F6D8">
        <w:rPr>
          <w:rFonts w:ascii="Times New Roman" w:hAnsi="Times New Roman" w:eastAsia="Times New Roman" w:cs="Times New Roman"/>
        </w:rPr>
        <w:t>5. Awareness Materials</w:t>
      </w:r>
    </w:p>
    <w:p w:rsidR="3FD9F6D8" w:rsidP="71AF8256" w:rsidRDefault="3FD9F6D8" w14:paraId="406CEA0E" w14:textId="78882CBE">
      <w:pPr>
        <w:pStyle w:val="Normal"/>
        <w:jc w:val="both"/>
        <w:rPr>
          <w:rFonts w:ascii="Times New Roman" w:hAnsi="Times New Roman" w:eastAsia="Times New Roman" w:cs="Times New Roman"/>
        </w:rPr>
      </w:pPr>
      <w:r w:rsidRPr="71AF8256" w:rsidR="3FD9F6D8">
        <w:rPr>
          <w:rFonts w:ascii="Times New Roman" w:hAnsi="Times New Roman" w:eastAsia="Times New Roman" w:cs="Times New Roman"/>
        </w:rPr>
        <w:t>Posters, leaflets, presentations, briefing materials, online training modules, and web pages are created and updated regularly to reinforce key security messages.</w:t>
      </w:r>
    </w:p>
    <w:p w:rsidR="3FD9F6D8" w:rsidP="71AF8256" w:rsidRDefault="3FD9F6D8" w14:paraId="2B8507B4" w14:textId="66402848">
      <w:pPr>
        <w:pStyle w:val="Normal"/>
        <w:jc w:val="both"/>
        <w:rPr>
          <w:rFonts w:ascii="Times New Roman" w:hAnsi="Times New Roman" w:eastAsia="Times New Roman" w:cs="Times New Roman"/>
        </w:rPr>
      </w:pPr>
      <w:r w:rsidRPr="71AF8256" w:rsidR="3FD9F6D8">
        <w:rPr>
          <w:rFonts w:ascii="Times New Roman" w:hAnsi="Times New Roman" w:eastAsia="Times New Roman" w:cs="Times New Roman"/>
        </w:rPr>
        <w:t>Security metrics and feedback mechanisms are gathered through quizzes, surveys, and post-training feedback forms.</w:t>
      </w:r>
    </w:p>
    <w:p w:rsidR="3FD9F6D8" w:rsidP="71AF8256" w:rsidRDefault="3FD9F6D8" w14:paraId="49AC16C0" w14:textId="12433E9E">
      <w:pPr>
        <w:pStyle w:val="Normal"/>
        <w:jc w:val="both"/>
        <w:rPr>
          <w:rFonts w:ascii="Times New Roman" w:hAnsi="Times New Roman" w:eastAsia="Times New Roman" w:cs="Times New Roman"/>
        </w:rPr>
      </w:pPr>
      <w:r w:rsidRPr="71AF8256" w:rsidR="3FD9F6D8">
        <w:rPr>
          <w:rFonts w:ascii="Times New Roman" w:hAnsi="Times New Roman" w:eastAsia="Times New Roman" w:cs="Times New Roman"/>
        </w:rPr>
        <w:t>6. Tracking and Reporting</w:t>
      </w:r>
    </w:p>
    <w:p w:rsidR="3FD9F6D8" w:rsidP="71AF8256" w:rsidRDefault="3FD9F6D8" w14:paraId="249187DE" w14:textId="1D372B57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</w:rPr>
      </w:pPr>
      <w:r w:rsidRPr="71AF8256" w:rsidR="3FD9F6D8">
        <w:rPr>
          <w:rFonts w:ascii="Times New Roman" w:hAnsi="Times New Roman" w:eastAsia="Times New Roman" w:cs="Times New Roman"/>
        </w:rPr>
        <w:t>Attendance Records: Track attendance for all training sessions and events.</w:t>
      </w:r>
    </w:p>
    <w:p w:rsidR="3FD9F6D8" w:rsidP="71AF8256" w:rsidRDefault="3FD9F6D8" w14:paraId="135F5444" w14:textId="52AF151E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</w:rPr>
      </w:pPr>
      <w:r w:rsidRPr="71AF8256" w:rsidR="3FD9F6D8">
        <w:rPr>
          <w:rFonts w:ascii="Times New Roman" w:hAnsi="Times New Roman" w:eastAsia="Times New Roman" w:cs="Times New Roman"/>
        </w:rPr>
        <w:t>Assessment Scores: Record quiz scores and survey responses to measure understanding and engagement.</w:t>
      </w:r>
    </w:p>
    <w:p w:rsidR="3FD9F6D8" w:rsidP="71AF8256" w:rsidRDefault="3FD9F6D8" w14:paraId="70A4D68F" w14:textId="025178B1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</w:rPr>
      </w:pPr>
      <w:r w:rsidRPr="71AF8256" w:rsidR="3FD9F6D8">
        <w:rPr>
          <w:rFonts w:ascii="Times New Roman" w:hAnsi="Times New Roman" w:eastAsia="Times New Roman" w:cs="Times New Roman"/>
        </w:rPr>
        <w:t>Feedback Collection: Gather feedback to assess the relevance and effectiveness of the security awareness content.</w:t>
      </w:r>
    </w:p>
    <w:p w:rsidR="3FD9F6D8" w:rsidP="71AF8256" w:rsidRDefault="3FD9F6D8" w14:paraId="61686AC2" w14:textId="212F790E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</w:rPr>
      </w:pPr>
      <w:r w:rsidRPr="71AF8256" w:rsidR="3FD9F6D8">
        <w:rPr>
          <w:rFonts w:ascii="Times New Roman" w:hAnsi="Times New Roman" w:eastAsia="Times New Roman" w:cs="Times New Roman"/>
        </w:rPr>
        <w:t>Reports to Management: Summarize metrics and insights quarterly for review by the Risk Officer and senior management.</w:t>
      </w:r>
    </w:p>
    <w:p w:rsidR="3FD9F6D8" w:rsidP="71AF8256" w:rsidRDefault="3FD9F6D8" w14:paraId="31A358CE" w14:textId="51503543">
      <w:pPr>
        <w:pStyle w:val="Normal"/>
        <w:jc w:val="both"/>
        <w:rPr>
          <w:rFonts w:ascii="Times New Roman" w:hAnsi="Times New Roman" w:eastAsia="Times New Roman" w:cs="Times New Roman"/>
        </w:rPr>
      </w:pPr>
      <w:r w:rsidRPr="71AF8256" w:rsidR="3FD9F6D8">
        <w:rPr>
          <w:rFonts w:ascii="Times New Roman" w:hAnsi="Times New Roman" w:eastAsia="Times New Roman" w:cs="Times New Roman"/>
        </w:rPr>
        <w:t>7. Review and Update</w:t>
      </w:r>
    </w:p>
    <w:p w:rsidR="3FD9F6D8" w:rsidP="71AF8256" w:rsidRDefault="3FD9F6D8" w14:paraId="2F23B121" w14:textId="16DD145E">
      <w:pPr>
        <w:pStyle w:val="Normal"/>
        <w:jc w:val="both"/>
        <w:rPr>
          <w:rFonts w:ascii="Times New Roman" w:hAnsi="Times New Roman" w:eastAsia="Times New Roman" w:cs="Times New Roman"/>
        </w:rPr>
      </w:pPr>
      <w:r w:rsidRPr="71AF8256" w:rsidR="3FD9F6D8">
        <w:rPr>
          <w:rFonts w:ascii="Times New Roman" w:hAnsi="Times New Roman" w:eastAsia="Times New Roman" w:cs="Times New Roman"/>
        </w:rPr>
        <w:t>The Security Awareness Procedure will be reviewed annually or after any major incidents to ensure it remains relevant and effective in light of evolving threats and regulatory requirements.</w:t>
      </w:r>
    </w:p>
    <w:p w:rsidR="71AF8256" w:rsidP="71AF8256" w:rsidRDefault="71AF8256" w14:paraId="59C9AECD" w14:textId="6901D50F">
      <w:pPr>
        <w:pStyle w:val="Normal"/>
        <w:jc w:val="both"/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114a0ade5c14b8a"/>
      <w:footerReference w:type="default" r:id="R0a31138a72f242e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1AF8256" w:rsidTr="71AF8256" w14:paraId="3CEDC4F3">
      <w:trPr>
        <w:trHeight w:val="300"/>
      </w:trPr>
      <w:tc>
        <w:tcPr>
          <w:tcW w:w="3120" w:type="dxa"/>
          <w:tcMar/>
        </w:tcPr>
        <w:p w:rsidR="71AF8256" w:rsidP="71AF8256" w:rsidRDefault="71AF8256" w14:paraId="63BC5E0C" w14:textId="4E9B70DD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0"/>
              <w:szCs w:val="20"/>
            </w:rPr>
          </w:pPr>
          <w:r w:rsidRPr="71AF8256" w:rsidR="71AF8256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0"/>
              <w:szCs w:val="20"/>
              <w:lang w:val="en-AU"/>
            </w:rPr>
            <w:t>PrimeHealth Clinic &amp; Diagnostics</w:t>
          </w:r>
        </w:p>
      </w:tc>
      <w:tc>
        <w:tcPr>
          <w:tcW w:w="3120" w:type="dxa"/>
          <w:tcMar/>
        </w:tcPr>
        <w:p w:rsidR="71AF8256" w:rsidP="71AF8256" w:rsidRDefault="71AF8256" w14:paraId="4FC1EE89" w14:textId="38B46375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0"/>
              <w:szCs w:val="20"/>
            </w:rPr>
          </w:pPr>
          <w:r w:rsidRPr="71AF8256" w:rsidR="71AF8256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0"/>
              <w:szCs w:val="20"/>
              <w:lang w:val="en-AU"/>
            </w:rPr>
            <w:t xml:space="preserve">  </w:t>
          </w:r>
        </w:p>
      </w:tc>
      <w:tc>
        <w:tcPr>
          <w:tcW w:w="3120" w:type="dxa"/>
          <w:tcMar/>
        </w:tcPr>
        <w:p w:rsidR="71AF8256" w:rsidP="71AF8256" w:rsidRDefault="71AF8256" w14:paraId="527BD510" w14:textId="1706E9F2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  <w:sz w:val="20"/>
              <w:szCs w:val="20"/>
            </w:rPr>
          </w:pPr>
          <w:r w:rsidRPr="71AF8256" w:rsidR="71AF8256">
            <w:rPr>
              <w:rFonts w:ascii="Times New Roman" w:hAnsi="Times New Roman" w:eastAsia="Times New Roman" w:cs="Times New Roman"/>
              <w:sz w:val="20"/>
              <w:szCs w:val="20"/>
            </w:rPr>
            <w:t xml:space="preserve">Security </w:t>
          </w:r>
          <w:r w:rsidRPr="71AF8256" w:rsidR="71AF8256">
            <w:rPr>
              <w:rFonts w:ascii="Times New Roman" w:hAnsi="Times New Roman" w:eastAsia="Times New Roman" w:cs="Times New Roman"/>
              <w:sz w:val="20"/>
              <w:szCs w:val="20"/>
            </w:rPr>
            <w:t>Awareness</w:t>
          </w:r>
          <w:r w:rsidRPr="71AF8256" w:rsidR="71AF8256">
            <w:rPr>
              <w:rFonts w:ascii="Times New Roman" w:hAnsi="Times New Roman" w:eastAsia="Times New Roman" w:cs="Times New Roman"/>
              <w:sz w:val="20"/>
              <w:szCs w:val="20"/>
            </w:rPr>
            <w:t xml:space="preserve"> Procedure</w:t>
          </w:r>
        </w:p>
      </w:tc>
    </w:tr>
  </w:tbl>
  <w:p w:rsidR="71AF8256" w:rsidP="71AF8256" w:rsidRDefault="71AF8256" w14:paraId="72D4551E" w14:textId="00DFAC2B">
    <w:pPr>
      <w:pStyle w:val="Footer"/>
      <w:bidi w:val="0"/>
      <w:rPr>
        <w:rFonts w:ascii="Times New Roman" w:hAnsi="Times New Roman" w:eastAsia="Times New Roman" w:cs="Times New Roman"/>
        <w:sz w:val="20"/>
        <w:szCs w:val="20"/>
      </w:rPr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1AF8256" w:rsidTr="71AF8256" w14:paraId="5223065C">
      <w:trPr>
        <w:trHeight w:val="300"/>
      </w:trPr>
      <w:tc>
        <w:tcPr>
          <w:tcW w:w="3120" w:type="dxa"/>
          <w:tcMar/>
        </w:tcPr>
        <w:p w:rsidR="71AF8256" w:rsidP="71AF8256" w:rsidRDefault="71AF8256" w14:paraId="6A43CB39" w14:textId="022A0D7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1AF8256" w:rsidP="71AF8256" w:rsidRDefault="71AF8256" w14:paraId="03FB4117" w14:textId="26210E5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1AF8256" w:rsidP="71AF8256" w:rsidRDefault="71AF8256" w14:paraId="4C4F4214" w14:textId="42E5D8DE">
          <w:pPr>
            <w:pStyle w:val="Header"/>
            <w:bidi w:val="0"/>
            <w:ind w:right="-115"/>
            <w:jc w:val="right"/>
          </w:pPr>
        </w:p>
      </w:tc>
    </w:tr>
  </w:tbl>
  <w:p w:rsidR="71AF8256" w:rsidP="71AF8256" w:rsidRDefault="71AF8256" w14:paraId="02466AAC" w14:textId="7B44FE5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d874a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d028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a2967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A4BDA3"/>
    <w:rsid w:val="03CD6025"/>
    <w:rsid w:val="25B0FF32"/>
    <w:rsid w:val="266E9A0A"/>
    <w:rsid w:val="342B8271"/>
    <w:rsid w:val="3FD9F6D8"/>
    <w:rsid w:val="46A4BDA3"/>
    <w:rsid w:val="618A5DB6"/>
    <w:rsid w:val="71AF8256"/>
    <w:rsid w:val="7CECF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4BDA3"/>
  <w15:chartTrackingRefBased/>
  <w15:docId w15:val="{01BE695F-32E4-4811-A40B-DF9ABC98AD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114a0ade5c14b8a" /><Relationship Type="http://schemas.openxmlformats.org/officeDocument/2006/relationships/footer" Target="footer.xml" Id="R0a31138a72f242ee" /><Relationship Type="http://schemas.openxmlformats.org/officeDocument/2006/relationships/numbering" Target="numbering.xml" Id="R7510f53c9f734e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2024-10-26T02:14:41.5735966Z</dcterms:created>
  <dcterms:modified xsi:type="dcterms:W3CDTF">2024-10-26T02:18:42.9676058Z</dcterms:modified>
  <dc:creator>Tashi Wangmo</dc:creator>
  <lastModifiedBy>Tashi Wangmo</lastModifiedBy>
</coreProperties>
</file>