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F5248" w14:textId="77777777" w:rsidR="00B44B38" w:rsidRDefault="00B44B38" w:rsidP="28F8E3DB">
      <w:pPr>
        <w:pStyle w:val="Title"/>
        <w:jc w:val="center"/>
        <w:rPr>
          <w:rFonts w:ascii="Aptos Display" w:eastAsia="Aptos Display" w:hAnsi="Aptos Display" w:cs="Aptos Display"/>
          <w:b/>
          <w:bCs/>
          <w:color w:val="000000" w:themeColor="text1"/>
          <w:lang w:val="en-US"/>
        </w:rPr>
      </w:pPr>
    </w:p>
    <w:p w14:paraId="5A45F49D" w14:textId="61A82063" w:rsidR="1A13DAA1" w:rsidRDefault="1A13DAA1" w:rsidP="28F8E3DB">
      <w:pPr>
        <w:pStyle w:val="Title"/>
        <w:jc w:val="center"/>
        <w:rPr>
          <w:rFonts w:ascii="Aptos Display" w:eastAsia="Aptos Display" w:hAnsi="Aptos Display" w:cs="Aptos Display"/>
          <w:b/>
          <w:bCs/>
          <w:color w:val="000000" w:themeColor="text1"/>
          <w:lang w:val="en-US"/>
        </w:rPr>
      </w:pPr>
      <w:proofErr w:type="spellStart"/>
      <w:r w:rsidRPr="28F8E3DB">
        <w:rPr>
          <w:rFonts w:ascii="Aptos Display" w:eastAsia="Aptos Display" w:hAnsi="Aptos Display" w:cs="Aptos Display"/>
          <w:b/>
          <w:bCs/>
          <w:color w:val="000000" w:themeColor="text1"/>
          <w:lang w:val="en-US"/>
        </w:rPr>
        <w:t>PrimeHealth</w:t>
      </w:r>
      <w:proofErr w:type="spellEnd"/>
      <w:r w:rsidRPr="28F8E3DB">
        <w:rPr>
          <w:rFonts w:ascii="Aptos Display" w:eastAsia="Aptos Display" w:hAnsi="Aptos Display" w:cs="Aptos Display"/>
          <w:b/>
          <w:bCs/>
          <w:color w:val="000000" w:themeColor="text1"/>
          <w:lang w:val="en-US"/>
        </w:rPr>
        <w:t xml:space="preserve"> Clinic &amp; Diagnostics</w:t>
      </w:r>
    </w:p>
    <w:p w14:paraId="715ADF6D" w14:textId="77777777" w:rsidR="00B44B38" w:rsidRDefault="00B44B38" w:rsidP="00B44B38">
      <w:pPr>
        <w:rPr>
          <w:lang w:val="en-US"/>
        </w:rPr>
      </w:pPr>
    </w:p>
    <w:p w14:paraId="45345BD3" w14:textId="77777777" w:rsidR="00B44B38" w:rsidRDefault="00B44B38" w:rsidP="00B44B38">
      <w:pPr>
        <w:rPr>
          <w:lang w:val="en-US"/>
        </w:rPr>
      </w:pPr>
    </w:p>
    <w:p w14:paraId="78E88158" w14:textId="77777777" w:rsidR="00B44B38" w:rsidRDefault="00B44B38" w:rsidP="00B44B38">
      <w:pPr>
        <w:rPr>
          <w:lang w:val="en-US"/>
        </w:rPr>
      </w:pPr>
    </w:p>
    <w:p w14:paraId="2A75CEAF" w14:textId="77777777" w:rsidR="00B44B38" w:rsidRDefault="00B44B38" w:rsidP="00B44B38">
      <w:pPr>
        <w:rPr>
          <w:lang w:val="en-US"/>
        </w:rPr>
      </w:pPr>
    </w:p>
    <w:p w14:paraId="4695BA9A" w14:textId="77777777" w:rsidR="00B44B38" w:rsidRDefault="00B44B38" w:rsidP="00B44B38">
      <w:pPr>
        <w:rPr>
          <w:lang w:val="en-US"/>
        </w:rPr>
      </w:pPr>
    </w:p>
    <w:p w14:paraId="04D1048C" w14:textId="77777777" w:rsidR="00B44B38" w:rsidRDefault="00B44B38" w:rsidP="00B44B38">
      <w:pPr>
        <w:pStyle w:val="Title"/>
        <w:jc w:val="center"/>
        <w:rPr>
          <w:rFonts w:ascii="Aptos Display" w:eastAsia="Aptos Display" w:hAnsi="Aptos Display" w:cs="Aptos Display"/>
          <w:b/>
          <w:bCs/>
          <w:color w:val="000000" w:themeColor="text1"/>
          <w:lang w:val="en-US"/>
        </w:rPr>
      </w:pPr>
    </w:p>
    <w:p w14:paraId="09412872" w14:textId="5C675FBF" w:rsidR="00B44B38" w:rsidRPr="00B44B38" w:rsidRDefault="00B44B38" w:rsidP="00B44B38">
      <w:pPr>
        <w:pStyle w:val="Title"/>
        <w:jc w:val="center"/>
        <w:rPr>
          <w:rFonts w:ascii="Aptos Display" w:eastAsia="Aptos Display" w:hAnsi="Aptos Display" w:cs="Aptos Display"/>
          <w:b/>
          <w:bCs/>
          <w:color w:val="000000" w:themeColor="text1"/>
          <w:lang w:val="en-US"/>
        </w:rPr>
      </w:pPr>
      <w:r w:rsidRPr="00B44B38">
        <w:rPr>
          <w:rFonts w:ascii="Aptos Display" w:eastAsia="Aptos Display" w:hAnsi="Aptos Display" w:cs="Aptos Display"/>
          <w:b/>
          <w:bCs/>
          <w:color w:val="000000" w:themeColor="text1"/>
          <w:lang w:val="en-US"/>
        </w:rPr>
        <w:t>Business Processes, Information Assets &amp; Risks, Documentation</w:t>
      </w:r>
    </w:p>
    <w:p w14:paraId="302D22A7" w14:textId="4E21AE3D" w:rsidR="28F8E3DB" w:rsidRPr="00B44B38" w:rsidRDefault="28F8E3DB" w:rsidP="00B44B38">
      <w:pPr>
        <w:pStyle w:val="Title"/>
        <w:jc w:val="center"/>
        <w:rPr>
          <w:rFonts w:ascii="Aptos Display" w:eastAsia="Aptos Display" w:hAnsi="Aptos Display" w:cs="Aptos Display"/>
          <w:b/>
          <w:bCs/>
          <w:color w:val="000000" w:themeColor="text1"/>
          <w:lang w:val="en-US"/>
        </w:rPr>
      </w:pPr>
    </w:p>
    <w:p w14:paraId="4BBE9E47" w14:textId="77777777" w:rsidR="00B44B38" w:rsidRDefault="00B44B38" w:rsidP="03EA0887">
      <w:pPr>
        <w:pStyle w:val="Subtitle"/>
        <w:spacing w:line="276" w:lineRule="auto"/>
        <w:rPr>
          <w:rFonts w:ascii="Times New Roman" w:eastAsia="Times New Roman" w:hAnsi="Times New Roman" w:cs="Times New Roman"/>
          <w:sz w:val="24"/>
          <w:szCs w:val="24"/>
        </w:rPr>
      </w:pPr>
    </w:p>
    <w:p w14:paraId="07574F53" w14:textId="77777777" w:rsidR="00B44B38" w:rsidRDefault="00B44B38" w:rsidP="03EA0887">
      <w:pPr>
        <w:pStyle w:val="Subtitle"/>
        <w:spacing w:line="276" w:lineRule="auto"/>
        <w:rPr>
          <w:rFonts w:ascii="Times New Roman" w:eastAsia="Times New Roman" w:hAnsi="Times New Roman" w:cs="Times New Roman"/>
          <w:sz w:val="24"/>
          <w:szCs w:val="24"/>
        </w:rPr>
      </w:pPr>
    </w:p>
    <w:p w14:paraId="59BD201F" w14:textId="77777777" w:rsidR="00B44B38" w:rsidRDefault="00B44B38" w:rsidP="03EA0887">
      <w:pPr>
        <w:pStyle w:val="Subtitle"/>
        <w:spacing w:line="276" w:lineRule="auto"/>
        <w:rPr>
          <w:rFonts w:ascii="Times New Roman" w:eastAsia="Times New Roman" w:hAnsi="Times New Roman" w:cs="Times New Roman"/>
          <w:sz w:val="24"/>
          <w:szCs w:val="24"/>
        </w:rPr>
      </w:pPr>
    </w:p>
    <w:p w14:paraId="033B0DE4" w14:textId="77777777" w:rsidR="00B44B38" w:rsidRDefault="00B44B38" w:rsidP="03EA0887">
      <w:pPr>
        <w:pStyle w:val="Subtitle"/>
        <w:spacing w:line="276" w:lineRule="auto"/>
        <w:rPr>
          <w:rFonts w:ascii="Times New Roman" w:eastAsia="Times New Roman" w:hAnsi="Times New Roman" w:cs="Times New Roman"/>
          <w:sz w:val="24"/>
          <w:szCs w:val="24"/>
        </w:rPr>
      </w:pPr>
    </w:p>
    <w:p w14:paraId="46794C75" w14:textId="77777777" w:rsidR="00B44B38" w:rsidRDefault="00B44B38" w:rsidP="03EA0887">
      <w:pPr>
        <w:pStyle w:val="Subtitle"/>
        <w:spacing w:line="276" w:lineRule="auto"/>
        <w:rPr>
          <w:rFonts w:ascii="Times New Roman" w:eastAsia="Times New Roman" w:hAnsi="Times New Roman" w:cs="Times New Roman"/>
          <w:sz w:val="24"/>
          <w:szCs w:val="24"/>
        </w:rPr>
      </w:pPr>
    </w:p>
    <w:p w14:paraId="0D19565E" w14:textId="77777777" w:rsidR="00B44B38" w:rsidRDefault="00B44B38" w:rsidP="03EA0887">
      <w:pPr>
        <w:pStyle w:val="Subtitle"/>
        <w:spacing w:line="276" w:lineRule="auto"/>
        <w:rPr>
          <w:rFonts w:ascii="Times New Roman" w:eastAsia="Times New Roman" w:hAnsi="Times New Roman" w:cs="Times New Roman"/>
          <w:sz w:val="24"/>
          <w:szCs w:val="24"/>
        </w:rPr>
      </w:pPr>
    </w:p>
    <w:p w14:paraId="143B00C2" w14:textId="77777777" w:rsidR="00B44B38" w:rsidRDefault="00B44B38" w:rsidP="03EA0887">
      <w:pPr>
        <w:pStyle w:val="Subtitle"/>
        <w:spacing w:line="276" w:lineRule="auto"/>
        <w:rPr>
          <w:rFonts w:ascii="Times New Roman" w:eastAsia="Times New Roman" w:hAnsi="Times New Roman" w:cs="Times New Roman"/>
          <w:sz w:val="24"/>
          <w:szCs w:val="24"/>
        </w:rPr>
      </w:pPr>
    </w:p>
    <w:p w14:paraId="1F6D421D" w14:textId="77777777" w:rsidR="00B44B38" w:rsidRDefault="00B44B38" w:rsidP="03EA0887">
      <w:pPr>
        <w:pStyle w:val="Subtitle"/>
        <w:spacing w:line="276" w:lineRule="auto"/>
        <w:rPr>
          <w:rFonts w:ascii="Times New Roman" w:eastAsia="Times New Roman" w:hAnsi="Times New Roman" w:cs="Times New Roman"/>
          <w:sz w:val="24"/>
          <w:szCs w:val="24"/>
        </w:rPr>
      </w:pPr>
    </w:p>
    <w:p w14:paraId="10916456" w14:textId="77777777" w:rsidR="00B44B38" w:rsidRDefault="00B44B38" w:rsidP="03EA0887">
      <w:pPr>
        <w:pStyle w:val="Subtitle"/>
        <w:spacing w:line="276" w:lineRule="auto"/>
        <w:rPr>
          <w:rFonts w:ascii="Times New Roman" w:eastAsia="Times New Roman" w:hAnsi="Times New Roman" w:cs="Times New Roman"/>
          <w:sz w:val="24"/>
          <w:szCs w:val="24"/>
        </w:rPr>
      </w:pPr>
    </w:p>
    <w:p w14:paraId="37232A74" w14:textId="77777777" w:rsidR="00B44B38" w:rsidRDefault="00B44B38" w:rsidP="03EA0887">
      <w:pPr>
        <w:pStyle w:val="Subtitle"/>
        <w:spacing w:line="276" w:lineRule="auto"/>
        <w:rPr>
          <w:rFonts w:ascii="Times New Roman" w:eastAsia="Times New Roman" w:hAnsi="Times New Roman" w:cs="Times New Roman"/>
          <w:sz w:val="24"/>
          <w:szCs w:val="24"/>
        </w:rPr>
      </w:pPr>
    </w:p>
    <w:p w14:paraId="06B38D33" w14:textId="77777777" w:rsidR="00B44B38" w:rsidRDefault="00B44B38" w:rsidP="03EA0887">
      <w:pPr>
        <w:pStyle w:val="Subtitle"/>
        <w:spacing w:line="276" w:lineRule="auto"/>
        <w:rPr>
          <w:rFonts w:ascii="Times New Roman" w:eastAsia="Times New Roman" w:hAnsi="Times New Roman" w:cs="Times New Roman"/>
          <w:sz w:val="24"/>
          <w:szCs w:val="24"/>
        </w:rPr>
      </w:pPr>
    </w:p>
    <w:p w14:paraId="79ED180B" w14:textId="77777777" w:rsidR="00B44B38" w:rsidRDefault="00B44B38" w:rsidP="03EA0887">
      <w:pPr>
        <w:pStyle w:val="Subtitle"/>
        <w:spacing w:line="276" w:lineRule="auto"/>
        <w:rPr>
          <w:rFonts w:ascii="Times New Roman" w:eastAsia="Times New Roman" w:hAnsi="Times New Roman" w:cs="Times New Roman"/>
          <w:sz w:val="24"/>
          <w:szCs w:val="24"/>
        </w:rPr>
      </w:pPr>
    </w:p>
    <w:p w14:paraId="48A5CAD0" w14:textId="77777777" w:rsidR="00B44B38" w:rsidRDefault="00B44B38" w:rsidP="03EA0887">
      <w:pPr>
        <w:pStyle w:val="Subtitle"/>
        <w:spacing w:line="276" w:lineRule="auto"/>
        <w:rPr>
          <w:rFonts w:ascii="Times New Roman" w:eastAsia="Times New Roman" w:hAnsi="Times New Roman" w:cs="Times New Roman"/>
          <w:sz w:val="24"/>
          <w:szCs w:val="24"/>
        </w:rPr>
      </w:pPr>
    </w:p>
    <w:p w14:paraId="29E083AF" w14:textId="77777777" w:rsidR="00B44B38" w:rsidRDefault="00B44B38" w:rsidP="03EA0887">
      <w:pPr>
        <w:pStyle w:val="Subtitle"/>
        <w:spacing w:line="276" w:lineRule="auto"/>
        <w:rPr>
          <w:rFonts w:ascii="Times New Roman" w:eastAsia="Times New Roman" w:hAnsi="Times New Roman" w:cs="Times New Roman"/>
          <w:sz w:val="24"/>
          <w:szCs w:val="24"/>
        </w:rPr>
      </w:pPr>
    </w:p>
    <w:p w14:paraId="242715CB" w14:textId="77777777" w:rsidR="00B44B38" w:rsidRDefault="00B44B38" w:rsidP="03EA0887">
      <w:pPr>
        <w:pStyle w:val="Subtitle"/>
        <w:spacing w:line="276" w:lineRule="auto"/>
        <w:rPr>
          <w:rFonts w:ascii="Times New Roman" w:eastAsia="Times New Roman" w:hAnsi="Times New Roman" w:cs="Times New Roman"/>
          <w:sz w:val="24"/>
          <w:szCs w:val="24"/>
        </w:rPr>
      </w:pPr>
    </w:p>
    <w:p w14:paraId="6466F9BD" w14:textId="77777777" w:rsidR="00B44B38" w:rsidRDefault="00B44B38" w:rsidP="03EA0887">
      <w:pPr>
        <w:pStyle w:val="Subtitle"/>
        <w:spacing w:line="276" w:lineRule="auto"/>
        <w:rPr>
          <w:rFonts w:ascii="Times New Roman" w:eastAsia="Times New Roman" w:hAnsi="Times New Roman" w:cs="Times New Roman"/>
          <w:sz w:val="24"/>
          <w:szCs w:val="24"/>
        </w:rPr>
      </w:pPr>
    </w:p>
    <w:p w14:paraId="3A7BD872" w14:textId="77777777" w:rsidR="00B44B38" w:rsidRDefault="00B44B38" w:rsidP="03EA0887">
      <w:pPr>
        <w:pStyle w:val="Subtitle"/>
        <w:spacing w:line="276" w:lineRule="auto"/>
        <w:rPr>
          <w:rFonts w:ascii="Times New Roman" w:eastAsia="Times New Roman" w:hAnsi="Times New Roman" w:cs="Times New Roman"/>
          <w:sz w:val="24"/>
          <w:szCs w:val="24"/>
        </w:rPr>
      </w:pPr>
    </w:p>
    <w:sdt>
      <w:sdtPr>
        <w:id w:val="1102147316"/>
        <w:docPartObj>
          <w:docPartGallery w:val="Table of Contents"/>
          <w:docPartUnique/>
        </w:docPartObj>
      </w:sdtPr>
      <w:sdtEndPr>
        <w:rPr>
          <w:rFonts w:asciiTheme="minorHAnsi" w:eastAsiaTheme="minorHAnsi" w:hAnsiTheme="minorHAnsi" w:cstheme="minorBidi"/>
          <w:noProof/>
          <w:color w:val="auto"/>
          <w:kern w:val="2"/>
          <w:sz w:val="22"/>
          <w:szCs w:val="22"/>
          <w:lang w:val="en-GB"/>
          <w14:ligatures w14:val="standardContextual"/>
        </w:rPr>
      </w:sdtEndPr>
      <w:sdtContent>
        <w:p w14:paraId="20AC0B69" w14:textId="51C3A700" w:rsidR="00B44B38" w:rsidRDefault="00B44B38">
          <w:pPr>
            <w:pStyle w:val="TOCHeading"/>
          </w:pPr>
          <w:r>
            <w:t>Table of Contents</w:t>
          </w:r>
        </w:p>
        <w:p w14:paraId="652A8899" w14:textId="4D642DA8" w:rsidR="00B44B38" w:rsidRDefault="00B44B38">
          <w:pPr>
            <w:pStyle w:val="TOC1"/>
            <w:tabs>
              <w:tab w:val="right" w:leader="dot" w:pos="9016"/>
            </w:tabs>
            <w:rPr>
              <w:rFonts w:eastAsiaTheme="minorEastAsia" w:cstheme="minorBidi"/>
              <w:b w:val="0"/>
              <w:bCs w:val="0"/>
              <w:i w:val="0"/>
              <w:iCs w:val="0"/>
              <w:noProof/>
              <w:szCs w:val="24"/>
              <w:lang w:val="en-PH" w:eastAsia="zh-CN"/>
            </w:rPr>
          </w:pPr>
          <w:r>
            <w:rPr>
              <w:b w:val="0"/>
              <w:bCs w:val="0"/>
            </w:rPr>
            <w:fldChar w:fldCharType="begin"/>
          </w:r>
          <w:r>
            <w:instrText xml:space="preserve"> TOC \o "1-3" \h \z \u </w:instrText>
          </w:r>
          <w:r>
            <w:rPr>
              <w:b w:val="0"/>
              <w:bCs w:val="0"/>
            </w:rPr>
            <w:fldChar w:fldCharType="separate"/>
          </w:r>
          <w:hyperlink w:anchor="_Toc180951551" w:history="1">
            <w:r w:rsidRPr="00ED1B6A">
              <w:rPr>
                <w:rStyle w:val="Hyperlink"/>
                <w:rFonts w:ascii="Times New Roman" w:eastAsia="Times New Roman" w:hAnsi="Times New Roman"/>
                <w:noProof/>
              </w:rPr>
              <w:t>1. Purpose of this Document</w:t>
            </w:r>
            <w:r>
              <w:rPr>
                <w:noProof/>
                <w:webHidden/>
              </w:rPr>
              <w:tab/>
            </w:r>
            <w:r>
              <w:rPr>
                <w:noProof/>
                <w:webHidden/>
              </w:rPr>
              <w:fldChar w:fldCharType="begin"/>
            </w:r>
            <w:r>
              <w:rPr>
                <w:noProof/>
                <w:webHidden/>
              </w:rPr>
              <w:instrText xml:space="preserve"> PAGEREF _Toc180951551 \h </w:instrText>
            </w:r>
            <w:r>
              <w:rPr>
                <w:noProof/>
                <w:webHidden/>
              </w:rPr>
            </w:r>
            <w:r>
              <w:rPr>
                <w:noProof/>
                <w:webHidden/>
              </w:rPr>
              <w:fldChar w:fldCharType="separate"/>
            </w:r>
            <w:r>
              <w:rPr>
                <w:noProof/>
                <w:webHidden/>
              </w:rPr>
              <w:t>3</w:t>
            </w:r>
            <w:r>
              <w:rPr>
                <w:noProof/>
                <w:webHidden/>
              </w:rPr>
              <w:fldChar w:fldCharType="end"/>
            </w:r>
          </w:hyperlink>
        </w:p>
        <w:p w14:paraId="2BC7406E" w14:textId="6CA82B77" w:rsidR="00B44B38" w:rsidRDefault="00B44B38">
          <w:pPr>
            <w:pStyle w:val="TOC1"/>
            <w:tabs>
              <w:tab w:val="right" w:leader="dot" w:pos="9016"/>
            </w:tabs>
            <w:rPr>
              <w:rFonts w:eastAsiaTheme="minorEastAsia" w:cstheme="minorBidi"/>
              <w:b w:val="0"/>
              <w:bCs w:val="0"/>
              <w:i w:val="0"/>
              <w:iCs w:val="0"/>
              <w:noProof/>
              <w:szCs w:val="24"/>
              <w:lang w:val="en-PH" w:eastAsia="zh-CN"/>
            </w:rPr>
          </w:pPr>
          <w:hyperlink w:anchor="_Toc180951552" w:history="1">
            <w:r w:rsidRPr="00ED1B6A">
              <w:rPr>
                <w:rStyle w:val="Hyperlink"/>
                <w:rFonts w:ascii="Times New Roman" w:eastAsia="Times New Roman" w:hAnsi="Times New Roman"/>
                <w:noProof/>
              </w:rPr>
              <w:t>2. Contents</w:t>
            </w:r>
            <w:r>
              <w:rPr>
                <w:noProof/>
                <w:webHidden/>
              </w:rPr>
              <w:tab/>
            </w:r>
            <w:r>
              <w:rPr>
                <w:noProof/>
                <w:webHidden/>
              </w:rPr>
              <w:fldChar w:fldCharType="begin"/>
            </w:r>
            <w:r>
              <w:rPr>
                <w:noProof/>
                <w:webHidden/>
              </w:rPr>
              <w:instrText xml:space="preserve"> PAGEREF _Toc180951552 \h </w:instrText>
            </w:r>
            <w:r>
              <w:rPr>
                <w:noProof/>
                <w:webHidden/>
              </w:rPr>
            </w:r>
            <w:r>
              <w:rPr>
                <w:noProof/>
                <w:webHidden/>
              </w:rPr>
              <w:fldChar w:fldCharType="separate"/>
            </w:r>
            <w:r>
              <w:rPr>
                <w:noProof/>
                <w:webHidden/>
              </w:rPr>
              <w:t>4</w:t>
            </w:r>
            <w:r>
              <w:rPr>
                <w:noProof/>
                <w:webHidden/>
              </w:rPr>
              <w:fldChar w:fldCharType="end"/>
            </w:r>
          </w:hyperlink>
        </w:p>
        <w:p w14:paraId="15FF968D" w14:textId="31DF9179"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53" w:history="1">
            <w:r w:rsidRPr="00ED1B6A">
              <w:rPr>
                <w:rStyle w:val="Hyperlink"/>
                <w:rFonts w:ascii="Times New Roman" w:eastAsia="Times New Roman" w:hAnsi="Times New Roman"/>
                <w:noProof/>
              </w:rPr>
              <w:t>2.1. Business Processes &amp; Information Assets</w:t>
            </w:r>
            <w:r>
              <w:rPr>
                <w:noProof/>
                <w:webHidden/>
              </w:rPr>
              <w:tab/>
            </w:r>
            <w:r>
              <w:rPr>
                <w:noProof/>
                <w:webHidden/>
              </w:rPr>
              <w:fldChar w:fldCharType="begin"/>
            </w:r>
            <w:r>
              <w:rPr>
                <w:noProof/>
                <w:webHidden/>
              </w:rPr>
              <w:instrText xml:space="preserve"> PAGEREF _Toc180951553 \h </w:instrText>
            </w:r>
            <w:r>
              <w:rPr>
                <w:noProof/>
                <w:webHidden/>
              </w:rPr>
            </w:r>
            <w:r>
              <w:rPr>
                <w:noProof/>
                <w:webHidden/>
              </w:rPr>
              <w:fldChar w:fldCharType="separate"/>
            </w:r>
            <w:r>
              <w:rPr>
                <w:noProof/>
                <w:webHidden/>
              </w:rPr>
              <w:t>4</w:t>
            </w:r>
            <w:r>
              <w:rPr>
                <w:noProof/>
                <w:webHidden/>
              </w:rPr>
              <w:fldChar w:fldCharType="end"/>
            </w:r>
          </w:hyperlink>
        </w:p>
        <w:p w14:paraId="093F69DB" w14:textId="11C06444" w:rsidR="00B44B38" w:rsidRDefault="00B44B38">
          <w:pPr>
            <w:pStyle w:val="TOC3"/>
            <w:tabs>
              <w:tab w:val="right" w:leader="dot" w:pos="9016"/>
            </w:tabs>
            <w:rPr>
              <w:rFonts w:eastAsiaTheme="minorEastAsia" w:cstheme="minorBidi"/>
              <w:noProof/>
              <w:sz w:val="24"/>
              <w:lang w:val="en-PH" w:eastAsia="zh-CN"/>
            </w:rPr>
          </w:pPr>
          <w:hyperlink w:anchor="_Toc180951554" w:history="1">
            <w:r w:rsidRPr="00ED1B6A">
              <w:rPr>
                <w:rStyle w:val="Hyperlink"/>
                <w:rFonts w:ascii="Times New Roman" w:eastAsia="Times New Roman" w:hAnsi="Times New Roman"/>
                <w:noProof/>
              </w:rPr>
              <w:t>2.1.1. Business Processes</w:t>
            </w:r>
            <w:r>
              <w:rPr>
                <w:noProof/>
                <w:webHidden/>
              </w:rPr>
              <w:tab/>
            </w:r>
            <w:r>
              <w:rPr>
                <w:noProof/>
                <w:webHidden/>
              </w:rPr>
              <w:fldChar w:fldCharType="begin"/>
            </w:r>
            <w:r>
              <w:rPr>
                <w:noProof/>
                <w:webHidden/>
              </w:rPr>
              <w:instrText xml:space="preserve"> PAGEREF _Toc180951554 \h </w:instrText>
            </w:r>
            <w:r>
              <w:rPr>
                <w:noProof/>
                <w:webHidden/>
              </w:rPr>
            </w:r>
            <w:r>
              <w:rPr>
                <w:noProof/>
                <w:webHidden/>
              </w:rPr>
              <w:fldChar w:fldCharType="separate"/>
            </w:r>
            <w:r>
              <w:rPr>
                <w:noProof/>
                <w:webHidden/>
              </w:rPr>
              <w:t>4</w:t>
            </w:r>
            <w:r>
              <w:rPr>
                <w:noProof/>
                <w:webHidden/>
              </w:rPr>
              <w:fldChar w:fldCharType="end"/>
            </w:r>
          </w:hyperlink>
        </w:p>
        <w:p w14:paraId="60CCA6BC" w14:textId="482B33EE" w:rsidR="00B44B38" w:rsidRDefault="00B44B38">
          <w:pPr>
            <w:pStyle w:val="TOC3"/>
            <w:tabs>
              <w:tab w:val="right" w:leader="dot" w:pos="9016"/>
            </w:tabs>
            <w:rPr>
              <w:rFonts w:eastAsiaTheme="minorEastAsia" w:cstheme="minorBidi"/>
              <w:noProof/>
              <w:sz w:val="24"/>
              <w:lang w:val="en-PH" w:eastAsia="zh-CN"/>
            </w:rPr>
          </w:pPr>
          <w:hyperlink w:anchor="_Toc180951555" w:history="1">
            <w:r w:rsidRPr="00ED1B6A">
              <w:rPr>
                <w:rStyle w:val="Hyperlink"/>
                <w:rFonts w:ascii="Times New Roman" w:eastAsia="Times New Roman" w:hAnsi="Times New Roman"/>
                <w:noProof/>
              </w:rPr>
              <w:t>2.1.2. Information Assets</w:t>
            </w:r>
            <w:r>
              <w:rPr>
                <w:noProof/>
                <w:webHidden/>
              </w:rPr>
              <w:tab/>
            </w:r>
            <w:r>
              <w:rPr>
                <w:noProof/>
                <w:webHidden/>
              </w:rPr>
              <w:fldChar w:fldCharType="begin"/>
            </w:r>
            <w:r>
              <w:rPr>
                <w:noProof/>
                <w:webHidden/>
              </w:rPr>
              <w:instrText xml:space="preserve"> PAGEREF _Toc180951555 \h </w:instrText>
            </w:r>
            <w:r>
              <w:rPr>
                <w:noProof/>
                <w:webHidden/>
              </w:rPr>
            </w:r>
            <w:r>
              <w:rPr>
                <w:noProof/>
                <w:webHidden/>
              </w:rPr>
              <w:fldChar w:fldCharType="separate"/>
            </w:r>
            <w:r>
              <w:rPr>
                <w:noProof/>
                <w:webHidden/>
              </w:rPr>
              <w:t>4</w:t>
            </w:r>
            <w:r>
              <w:rPr>
                <w:noProof/>
                <w:webHidden/>
              </w:rPr>
              <w:fldChar w:fldCharType="end"/>
            </w:r>
          </w:hyperlink>
        </w:p>
        <w:p w14:paraId="262572A2" w14:textId="60E27ADC" w:rsidR="00B44B38" w:rsidRDefault="00B44B38">
          <w:pPr>
            <w:pStyle w:val="TOC3"/>
            <w:tabs>
              <w:tab w:val="right" w:leader="dot" w:pos="9016"/>
            </w:tabs>
            <w:rPr>
              <w:rFonts w:eastAsiaTheme="minorEastAsia" w:cstheme="minorBidi"/>
              <w:noProof/>
              <w:sz w:val="24"/>
              <w:lang w:val="en-PH" w:eastAsia="zh-CN"/>
            </w:rPr>
          </w:pPr>
          <w:hyperlink w:anchor="_Toc180951556" w:history="1">
            <w:r w:rsidRPr="00ED1B6A">
              <w:rPr>
                <w:rStyle w:val="Hyperlink"/>
                <w:rFonts w:ascii="Times New Roman" w:eastAsia="Times New Roman" w:hAnsi="Times New Roman"/>
                <w:noProof/>
              </w:rPr>
              <w:t>2.1.3. Asset Valuation</w:t>
            </w:r>
            <w:r>
              <w:rPr>
                <w:noProof/>
                <w:webHidden/>
              </w:rPr>
              <w:tab/>
            </w:r>
            <w:r>
              <w:rPr>
                <w:noProof/>
                <w:webHidden/>
              </w:rPr>
              <w:fldChar w:fldCharType="begin"/>
            </w:r>
            <w:r>
              <w:rPr>
                <w:noProof/>
                <w:webHidden/>
              </w:rPr>
              <w:instrText xml:space="preserve"> PAGEREF _Toc180951556 \h </w:instrText>
            </w:r>
            <w:r>
              <w:rPr>
                <w:noProof/>
                <w:webHidden/>
              </w:rPr>
            </w:r>
            <w:r>
              <w:rPr>
                <w:noProof/>
                <w:webHidden/>
              </w:rPr>
              <w:fldChar w:fldCharType="separate"/>
            </w:r>
            <w:r>
              <w:rPr>
                <w:noProof/>
                <w:webHidden/>
              </w:rPr>
              <w:t>5</w:t>
            </w:r>
            <w:r>
              <w:rPr>
                <w:noProof/>
                <w:webHidden/>
              </w:rPr>
              <w:fldChar w:fldCharType="end"/>
            </w:r>
          </w:hyperlink>
        </w:p>
        <w:p w14:paraId="05AB7FC1" w14:textId="52D54EAC"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57" w:history="1">
            <w:r w:rsidRPr="00ED1B6A">
              <w:rPr>
                <w:rStyle w:val="Hyperlink"/>
                <w:rFonts w:ascii="Times New Roman" w:eastAsia="Times New Roman" w:hAnsi="Times New Roman"/>
                <w:noProof/>
              </w:rPr>
              <w:t>2.2. Threats</w:t>
            </w:r>
            <w:r>
              <w:rPr>
                <w:noProof/>
                <w:webHidden/>
              </w:rPr>
              <w:tab/>
            </w:r>
            <w:r>
              <w:rPr>
                <w:noProof/>
                <w:webHidden/>
              </w:rPr>
              <w:fldChar w:fldCharType="begin"/>
            </w:r>
            <w:r>
              <w:rPr>
                <w:noProof/>
                <w:webHidden/>
              </w:rPr>
              <w:instrText xml:space="preserve"> PAGEREF _Toc180951557 \h </w:instrText>
            </w:r>
            <w:r>
              <w:rPr>
                <w:noProof/>
                <w:webHidden/>
              </w:rPr>
            </w:r>
            <w:r>
              <w:rPr>
                <w:noProof/>
                <w:webHidden/>
              </w:rPr>
              <w:fldChar w:fldCharType="separate"/>
            </w:r>
            <w:r>
              <w:rPr>
                <w:noProof/>
                <w:webHidden/>
              </w:rPr>
              <w:t>6</w:t>
            </w:r>
            <w:r>
              <w:rPr>
                <w:noProof/>
                <w:webHidden/>
              </w:rPr>
              <w:fldChar w:fldCharType="end"/>
            </w:r>
          </w:hyperlink>
        </w:p>
        <w:p w14:paraId="1F50CCDB" w14:textId="4B8B96E2" w:rsidR="00B44B38" w:rsidRDefault="00B44B38">
          <w:pPr>
            <w:pStyle w:val="TOC3"/>
            <w:tabs>
              <w:tab w:val="right" w:leader="dot" w:pos="9016"/>
            </w:tabs>
            <w:rPr>
              <w:rFonts w:eastAsiaTheme="minorEastAsia" w:cstheme="minorBidi"/>
              <w:noProof/>
              <w:sz w:val="24"/>
              <w:lang w:val="en-PH" w:eastAsia="zh-CN"/>
            </w:rPr>
          </w:pPr>
          <w:hyperlink w:anchor="_Toc180951558" w:history="1">
            <w:r w:rsidRPr="00ED1B6A">
              <w:rPr>
                <w:rStyle w:val="Hyperlink"/>
                <w:rFonts w:ascii="Times New Roman" w:eastAsia="Times New Roman" w:hAnsi="Times New Roman"/>
                <w:noProof/>
              </w:rPr>
              <w:t>2.2.1. Step 1: Threat Identification per Information Asset</w:t>
            </w:r>
            <w:r>
              <w:rPr>
                <w:noProof/>
                <w:webHidden/>
              </w:rPr>
              <w:tab/>
            </w:r>
            <w:r>
              <w:rPr>
                <w:noProof/>
                <w:webHidden/>
              </w:rPr>
              <w:fldChar w:fldCharType="begin"/>
            </w:r>
            <w:r>
              <w:rPr>
                <w:noProof/>
                <w:webHidden/>
              </w:rPr>
              <w:instrText xml:space="preserve"> PAGEREF _Toc180951558 \h </w:instrText>
            </w:r>
            <w:r>
              <w:rPr>
                <w:noProof/>
                <w:webHidden/>
              </w:rPr>
            </w:r>
            <w:r>
              <w:rPr>
                <w:noProof/>
                <w:webHidden/>
              </w:rPr>
              <w:fldChar w:fldCharType="separate"/>
            </w:r>
            <w:r>
              <w:rPr>
                <w:noProof/>
                <w:webHidden/>
              </w:rPr>
              <w:t>6</w:t>
            </w:r>
            <w:r>
              <w:rPr>
                <w:noProof/>
                <w:webHidden/>
              </w:rPr>
              <w:fldChar w:fldCharType="end"/>
            </w:r>
          </w:hyperlink>
        </w:p>
        <w:p w14:paraId="79CFBACE" w14:textId="08E32A32" w:rsidR="00B44B38" w:rsidRDefault="00B44B38">
          <w:pPr>
            <w:pStyle w:val="TOC3"/>
            <w:tabs>
              <w:tab w:val="right" w:leader="dot" w:pos="9016"/>
            </w:tabs>
            <w:rPr>
              <w:rFonts w:eastAsiaTheme="minorEastAsia" w:cstheme="minorBidi"/>
              <w:noProof/>
              <w:sz w:val="24"/>
              <w:lang w:val="en-PH" w:eastAsia="zh-CN"/>
            </w:rPr>
          </w:pPr>
          <w:hyperlink w:anchor="_Toc180951559" w:history="1">
            <w:r w:rsidRPr="00ED1B6A">
              <w:rPr>
                <w:rStyle w:val="Hyperlink"/>
                <w:rFonts w:ascii="Times New Roman" w:eastAsia="Times New Roman" w:hAnsi="Times New Roman"/>
                <w:noProof/>
              </w:rPr>
              <w:t>2.2.2. Step 2: Defining the Source, Location, and Method for Each Threat</w:t>
            </w:r>
            <w:r>
              <w:rPr>
                <w:noProof/>
                <w:webHidden/>
              </w:rPr>
              <w:tab/>
            </w:r>
            <w:r>
              <w:rPr>
                <w:noProof/>
                <w:webHidden/>
              </w:rPr>
              <w:fldChar w:fldCharType="begin"/>
            </w:r>
            <w:r>
              <w:rPr>
                <w:noProof/>
                <w:webHidden/>
              </w:rPr>
              <w:instrText xml:space="preserve"> PAGEREF _Toc180951559 \h </w:instrText>
            </w:r>
            <w:r>
              <w:rPr>
                <w:noProof/>
                <w:webHidden/>
              </w:rPr>
            </w:r>
            <w:r>
              <w:rPr>
                <w:noProof/>
                <w:webHidden/>
              </w:rPr>
              <w:fldChar w:fldCharType="separate"/>
            </w:r>
            <w:r>
              <w:rPr>
                <w:noProof/>
                <w:webHidden/>
              </w:rPr>
              <w:t>6</w:t>
            </w:r>
            <w:r>
              <w:rPr>
                <w:noProof/>
                <w:webHidden/>
              </w:rPr>
              <w:fldChar w:fldCharType="end"/>
            </w:r>
          </w:hyperlink>
        </w:p>
        <w:p w14:paraId="313E7B74" w14:textId="0B92FE12" w:rsidR="00B44B38" w:rsidRDefault="00B44B38">
          <w:pPr>
            <w:pStyle w:val="TOC3"/>
            <w:tabs>
              <w:tab w:val="right" w:leader="dot" w:pos="9016"/>
            </w:tabs>
            <w:rPr>
              <w:rFonts w:eastAsiaTheme="minorEastAsia" w:cstheme="minorBidi"/>
              <w:noProof/>
              <w:sz w:val="24"/>
              <w:lang w:val="en-PH" w:eastAsia="zh-CN"/>
            </w:rPr>
          </w:pPr>
          <w:hyperlink w:anchor="_Toc180951560" w:history="1">
            <w:r w:rsidRPr="00ED1B6A">
              <w:rPr>
                <w:rStyle w:val="Hyperlink"/>
                <w:rFonts w:ascii="Times New Roman" w:eastAsia="Times New Roman" w:hAnsi="Times New Roman"/>
                <w:noProof/>
              </w:rPr>
              <w:t>2.2.3. Step 3: Likelihood and Consequence Assessment</w:t>
            </w:r>
            <w:r>
              <w:rPr>
                <w:noProof/>
                <w:webHidden/>
              </w:rPr>
              <w:tab/>
            </w:r>
            <w:r>
              <w:rPr>
                <w:noProof/>
                <w:webHidden/>
              </w:rPr>
              <w:fldChar w:fldCharType="begin"/>
            </w:r>
            <w:r>
              <w:rPr>
                <w:noProof/>
                <w:webHidden/>
              </w:rPr>
              <w:instrText xml:space="preserve"> PAGEREF _Toc180951560 \h </w:instrText>
            </w:r>
            <w:r>
              <w:rPr>
                <w:noProof/>
                <w:webHidden/>
              </w:rPr>
            </w:r>
            <w:r>
              <w:rPr>
                <w:noProof/>
                <w:webHidden/>
              </w:rPr>
              <w:fldChar w:fldCharType="separate"/>
            </w:r>
            <w:r>
              <w:rPr>
                <w:noProof/>
                <w:webHidden/>
              </w:rPr>
              <w:t>7</w:t>
            </w:r>
            <w:r>
              <w:rPr>
                <w:noProof/>
                <w:webHidden/>
              </w:rPr>
              <w:fldChar w:fldCharType="end"/>
            </w:r>
          </w:hyperlink>
        </w:p>
        <w:p w14:paraId="4512EC54" w14:textId="6D398212" w:rsidR="00B44B38" w:rsidRDefault="00B44B38">
          <w:pPr>
            <w:pStyle w:val="TOC3"/>
            <w:tabs>
              <w:tab w:val="right" w:leader="dot" w:pos="9016"/>
            </w:tabs>
            <w:rPr>
              <w:rFonts w:eastAsiaTheme="minorEastAsia" w:cstheme="minorBidi"/>
              <w:noProof/>
              <w:sz w:val="24"/>
              <w:lang w:val="en-PH" w:eastAsia="zh-CN"/>
            </w:rPr>
          </w:pPr>
          <w:hyperlink w:anchor="_Toc180951561" w:history="1">
            <w:r w:rsidRPr="00ED1B6A">
              <w:rPr>
                <w:rStyle w:val="Hyperlink"/>
                <w:rFonts w:ascii="Times New Roman" w:eastAsia="Times New Roman" w:hAnsi="Times New Roman"/>
                <w:noProof/>
              </w:rPr>
              <w:t>2.2.4. Step 4: Threat Rating and Prioritization</w:t>
            </w:r>
            <w:r>
              <w:rPr>
                <w:noProof/>
                <w:webHidden/>
              </w:rPr>
              <w:tab/>
            </w:r>
            <w:r>
              <w:rPr>
                <w:noProof/>
                <w:webHidden/>
              </w:rPr>
              <w:fldChar w:fldCharType="begin"/>
            </w:r>
            <w:r>
              <w:rPr>
                <w:noProof/>
                <w:webHidden/>
              </w:rPr>
              <w:instrText xml:space="preserve"> PAGEREF _Toc180951561 \h </w:instrText>
            </w:r>
            <w:r>
              <w:rPr>
                <w:noProof/>
                <w:webHidden/>
              </w:rPr>
            </w:r>
            <w:r>
              <w:rPr>
                <w:noProof/>
                <w:webHidden/>
              </w:rPr>
              <w:fldChar w:fldCharType="separate"/>
            </w:r>
            <w:r>
              <w:rPr>
                <w:noProof/>
                <w:webHidden/>
              </w:rPr>
              <w:t>7</w:t>
            </w:r>
            <w:r>
              <w:rPr>
                <w:noProof/>
                <w:webHidden/>
              </w:rPr>
              <w:fldChar w:fldCharType="end"/>
            </w:r>
          </w:hyperlink>
        </w:p>
        <w:p w14:paraId="02012E88" w14:textId="153B1951" w:rsidR="00B44B38" w:rsidRDefault="00B44B38">
          <w:pPr>
            <w:pStyle w:val="TOC3"/>
            <w:tabs>
              <w:tab w:val="right" w:leader="dot" w:pos="9016"/>
            </w:tabs>
            <w:rPr>
              <w:rFonts w:eastAsiaTheme="minorEastAsia" w:cstheme="minorBidi"/>
              <w:noProof/>
              <w:sz w:val="24"/>
              <w:lang w:val="en-PH" w:eastAsia="zh-CN"/>
            </w:rPr>
          </w:pPr>
          <w:hyperlink w:anchor="_Toc180951562" w:history="1">
            <w:r w:rsidRPr="00ED1B6A">
              <w:rPr>
                <w:rStyle w:val="Hyperlink"/>
                <w:rFonts w:ascii="Times New Roman" w:eastAsia="Times New Roman" w:hAnsi="Times New Roman"/>
                <w:noProof/>
              </w:rPr>
              <w:t>2.2.5. Step 5: Ongoing Threat Reassessment</w:t>
            </w:r>
            <w:r>
              <w:rPr>
                <w:noProof/>
                <w:webHidden/>
              </w:rPr>
              <w:tab/>
            </w:r>
            <w:r>
              <w:rPr>
                <w:noProof/>
                <w:webHidden/>
              </w:rPr>
              <w:fldChar w:fldCharType="begin"/>
            </w:r>
            <w:r>
              <w:rPr>
                <w:noProof/>
                <w:webHidden/>
              </w:rPr>
              <w:instrText xml:space="preserve"> PAGEREF _Toc180951562 \h </w:instrText>
            </w:r>
            <w:r>
              <w:rPr>
                <w:noProof/>
                <w:webHidden/>
              </w:rPr>
            </w:r>
            <w:r>
              <w:rPr>
                <w:noProof/>
                <w:webHidden/>
              </w:rPr>
              <w:fldChar w:fldCharType="separate"/>
            </w:r>
            <w:r>
              <w:rPr>
                <w:noProof/>
                <w:webHidden/>
              </w:rPr>
              <w:t>7</w:t>
            </w:r>
            <w:r>
              <w:rPr>
                <w:noProof/>
                <w:webHidden/>
              </w:rPr>
              <w:fldChar w:fldCharType="end"/>
            </w:r>
          </w:hyperlink>
        </w:p>
        <w:p w14:paraId="0262CCFC" w14:textId="7A64BD89"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63" w:history="1">
            <w:r w:rsidRPr="00ED1B6A">
              <w:rPr>
                <w:rStyle w:val="Hyperlink"/>
                <w:rFonts w:ascii="Times New Roman" w:eastAsia="Times New Roman" w:hAnsi="Times New Roman"/>
                <w:noProof/>
              </w:rPr>
              <w:t>2.3. Loss Calculation</w:t>
            </w:r>
            <w:r>
              <w:rPr>
                <w:noProof/>
                <w:webHidden/>
              </w:rPr>
              <w:tab/>
            </w:r>
            <w:r>
              <w:rPr>
                <w:noProof/>
                <w:webHidden/>
              </w:rPr>
              <w:fldChar w:fldCharType="begin"/>
            </w:r>
            <w:r>
              <w:rPr>
                <w:noProof/>
                <w:webHidden/>
              </w:rPr>
              <w:instrText xml:space="preserve"> PAGEREF _Toc180951563 \h </w:instrText>
            </w:r>
            <w:r>
              <w:rPr>
                <w:noProof/>
                <w:webHidden/>
              </w:rPr>
            </w:r>
            <w:r>
              <w:rPr>
                <w:noProof/>
                <w:webHidden/>
              </w:rPr>
              <w:fldChar w:fldCharType="separate"/>
            </w:r>
            <w:r>
              <w:rPr>
                <w:noProof/>
                <w:webHidden/>
              </w:rPr>
              <w:t>7</w:t>
            </w:r>
            <w:r>
              <w:rPr>
                <w:noProof/>
                <w:webHidden/>
              </w:rPr>
              <w:fldChar w:fldCharType="end"/>
            </w:r>
          </w:hyperlink>
        </w:p>
        <w:p w14:paraId="235E8E28" w14:textId="1AAC82BE" w:rsidR="00B44B38" w:rsidRDefault="00B44B38">
          <w:pPr>
            <w:pStyle w:val="TOC3"/>
            <w:tabs>
              <w:tab w:val="right" w:leader="dot" w:pos="9016"/>
            </w:tabs>
            <w:rPr>
              <w:rFonts w:eastAsiaTheme="minorEastAsia" w:cstheme="minorBidi"/>
              <w:noProof/>
              <w:sz w:val="24"/>
              <w:lang w:val="en-PH" w:eastAsia="zh-CN"/>
            </w:rPr>
          </w:pPr>
          <w:hyperlink w:anchor="_Toc180951564" w:history="1">
            <w:r w:rsidRPr="00ED1B6A">
              <w:rPr>
                <w:rStyle w:val="Hyperlink"/>
                <w:rFonts w:ascii="Times New Roman" w:eastAsia="Times New Roman" w:hAnsi="Times New Roman"/>
                <w:noProof/>
              </w:rPr>
              <w:t>2.3.1. Step 1: Asset Value Assumption</w:t>
            </w:r>
            <w:r>
              <w:rPr>
                <w:noProof/>
                <w:webHidden/>
              </w:rPr>
              <w:tab/>
            </w:r>
            <w:r>
              <w:rPr>
                <w:noProof/>
                <w:webHidden/>
              </w:rPr>
              <w:fldChar w:fldCharType="begin"/>
            </w:r>
            <w:r>
              <w:rPr>
                <w:noProof/>
                <w:webHidden/>
              </w:rPr>
              <w:instrText xml:space="preserve"> PAGEREF _Toc180951564 \h </w:instrText>
            </w:r>
            <w:r>
              <w:rPr>
                <w:noProof/>
                <w:webHidden/>
              </w:rPr>
            </w:r>
            <w:r>
              <w:rPr>
                <w:noProof/>
                <w:webHidden/>
              </w:rPr>
              <w:fldChar w:fldCharType="separate"/>
            </w:r>
            <w:r>
              <w:rPr>
                <w:noProof/>
                <w:webHidden/>
              </w:rPr>
              <w:t>7</w:t>
            </w:r>
            <w:r>
              <w:rPr>
                <w:noProof/>
                <w:webHidden/>
              </w:rPr>
              <w:fldChar w:fldCharType="end"/>
            </w:r>
          </w:hyperlink>
        </w:p>
        <w:p w14:paraId="7D805E41" w14:textId="1574CD23" w:rsidR="00B44B38" w:rsidRDefault="00B44B38">
          <w:pPr>
            <w:pStyle w:val="TOC3"/>
            <w:tabs>
              <w:tab w:val="right" w:leader="dot" w:pos="9016"/>
            </w:tabs>
            <w:rPr>
              <w:rFonts w:eastAsiaTheme="minorEastAsia" w:cstheme="minorBidi"/>
              <w:noProof/>
              <w:sz w:val="24"/>
              <w:lang w:val="en-PH" w:eastAsia="zh-CN"/>
            </w:rPr>
          </w:pPr>
          <w:hyperlink w:anchor="_Toc180951565" w:history="1">
            <w:r w:rsidRPr="00ED1B6A">
              <w:rPr>
                <w:rStyle w:val="Hyperlink"/>
                <w:rFonts w:ascii="Times New Roman" w:eastAsia="Times New Roman" w:hAnsi="Times New Roman"/>
                <w:noProof/>
              </w:rPr>
              <w:t>2.3.2. Step 2: Threat and Recovery Time Assessment</w:t>
            </w:r>
            <w:r>
              <w:rPr>
                <w:noProof/>
                <w:webHidden/>
              </w:rPr>
              <w:tab/>
            </w:r>
            <w:r>
              <w:rPr>
                <w:noProof/>
                <w:webHidden/>
              </w:rPr>
              <w:fldChar w:fldCharType="begin"/>
            </w:r>
            <w:r>
              <w:rPr>
                <w:noProof/>
                <w:webHidden/>
              </w:rPr>
              <w:instrText xml:space="preserve"> PAGEREF _Toc180951565 \h </w:instrText>
            </w:r>
            <w:r>
              <w:rPr>
                <w:noProof/>
                <w:webHidden/>
              </w:rPr>
            </w:r>
            <w:r>
              <w:rPr>
                <w:noProof/>
                <w:webHidden/>
              </w:rPr>
              <w:fldChar w:fldCharType="separate"/>
            </w:r>
            <w:r>
              <w:rPr>
                <w:noProof/>
                <w:webHidden/>
              </w:rPr>
              <w:t>7</w:t>
            </w:r>
            <w:r>
              <w:rPr>
                <w:noProof/>
                <w:webHidden/>
              </w:rPr>
              <w:fldChar w:fldCharType="end"/>
            </w:r>
          </w:hyperlink>
        </w:p>
        <w:p w14:paraId="40ACD1FC" w14:textId="2C7F930D" w:rsidR="00B44B38" w:rsidRDefault="00B44B38">
          <w:pPr>
            <w:pStyle w:val="TOC3"/>
            <w:tabs>
              <w:tab w:val="right" w:leader="dot" w:pos="9016"/>
            </w:tabs>
            <w:rPr>
              <w:rFonts w:eastAsiaTheme="minorEastAsia" w:cstheme="minorBidi"/>
              <w:noProof/>
              <w:sz w:val="24"/>
              <w:lang w:val="en-PH" w:eastAsia="zh-CN"/>
            </w:rPr>
          </w:pPr>
          <w:hyperlink w:anchor="_Toc180951566" w:history="1">
            <w:r w:rsidRPr="00ED1B6A">
              <w:rPr>
                <w:rStyle w:val="Hyperlink"/>
                <w:rFonts w:ascii="Times New Roman" w:eastAsia="Times New Roman" w:hAnsi="Times New Roman"/>
                <w:noProof/>
              </w:rPr>
              <w:t>2.3.3. Step 3: Likelihood and Consequence Determination</w:t>
            </w:r>
            <w:r>
              <w:rPr>
                <w:noProof/>
                <w:webHidden/>
              </w:rPr>
              <w:tab/>
            </w:r>
            <w:r>
              <w:rPr>
                <w:noProof/>
                <w:webHidden/>
              </w:rPr>
              <w:fldChar w:fldCharType="begin"/>
            </w:r>
            <w:r>
              <w:rPr>
                <w:noProof/>
                <w:webHidden/>
              </w:rPr>
              <w:instrText xml:space="preserve"> PAGEREF _Toc180951566 \h </w:instrText>
            </w:r>
            <w:r>
              <w:rPr>
                <w:noProof/>
                <w:webHidden/>
              </w:rPr>
            </w:r>
            <w:r>
              <w:rPr>
                <w:noProof/>
                <w:webHidden/>
              </w:rPr>
              <w:fldChar w:fldCharType="separate"/>
            </w:r>
            <w:r>
              <w:rPr>
                <w:noProof/>
                <w:webHidden/>
              </w:rPr>
              <w:t>8</w:t>
            </w:r>
            <w:r>
              <w:rPr>
                <w:noProof/>
                <w:webHidden/>
              </w:rPr>
              <w:fldChar w:fldCharType="end"/>
            </w:r>
          </w:hyperlink>
        </w:p>
        <w:p w14:paraId="41007974" w14:textId="197EAA68" w:rsidR="00B44B38" w:rsidRDefault="00B44B38">
          <w:pPr>
            <w:pStyle w:val="TOC3"/>
            <w:tabs>
              <w:tab w:val="right" w:leader="dot" w:pos="9016"/>
            </w:tabs>
            <w:rPr>
              <w:rFonts w:eastAsiaTheme="minorEastAsia" w:cstheme="minorBidi"/>
              <w:noProof/>
              <w:sz w:val="24"/>
              <w:lang w:val="en-PH" w:eastAsia="zh-CN"/>
            </w:rPr>
          </w:pPr>
          <w:hyperlink w:anchor="_Toc180951567" w:history="1">
            <w:r w:rsidRPr="00ED1B6A">
              <w:rPr>
                <w:rStyle w:val="Hyperlink"/>
                <w:rFonts w:ascii="Times New Roman" w:eastAsia="Times New Roman" w:hAnsi="Times New Roman"/>
                <w:noProof/>
              </w:rPr>
              <w:t>2.3.4. Step 4: Exposure Factor (EF)</w:t>
            </w:r>
            <w:r>
              <w:rPr>
                <w:noProof/>
                <w:webHidden/>
              </w:rPr>
              <w:tab/>
            </w:r>
            <w:r>
              <w:rPr>
                <w:noProof/>
                <w:webHidden/>
              </w:rPr>
              <w:fldChar w:fldCharType="begin"/>
            </w:r>
            <w:r>
              <w:rPr>
                <w:noProof/>
                <w:webHidden/>
              </w:rPr>
              <w:instrText xml:space="preserve"> PAGEREF _Toc180951567 \h </w:instrText>
            </w:r>
            <w:r>
              <w:rPr>
                <w:noProof/>
                <w:webHidden/>
              </w:rPr>
            </w:r>
            <w:r>
              <w:rPr>
                <w:noProof/>
                <w:webHidden/>
              </w:rPr>
              <w:fldChar w:fldCharType="separate"/>
            </w:r>
            <w:r>
              <w:rPr>
                <w:noProof/>
                <w:webHidden/>
              </w:rPr>
              <w:t>8</w:t>
            </w:r>
            <w:r>
              <w:rPr>
                <w:noProof/>
                <w:webHidden/>
              </w:rPr>
              <w:fldChar w:fldCharType="end"/>
            </w:r>
          </w:hyperlink>
        </w:p>
        <w:p w14:paraId="4A4026DD" w14:textId="0B5BC9E4" w:rsidR="00B44B38" w:rsidRDefault="00B44B38">
          <w:pPr>
            <w:pStyle w:val="TOC3"/>
            <w:tabs>
              <w:tab w:val="right" w:leader="dot" w:pos="9016"/>
            </w:tabs>
            <w:rPr>
              <w:rFonts w:eastAsiaTheme="minorEastAsia" w:cstheme="minorBidi"/>
              <w:noProof/>
              <w:sz w:val="24"/>
              <w:lang w:val="en-PH" w:eastAsia="zh-CN"/>
            </w:rPr>
          </w:pPr>
          <w:hyperlink w:anchor="_Toc180951568" w:history="1">
            <w:r w:rsidRPr="00ED1B6A">
              <w:rPr>
                <w:rStyle w:val="Hyperlink"/>
                <w:rFonts w:ascii="Times New Roman" w:eastAsia="Times New Roman" w:hAnsi="Times New Roman"/>
                <w:noProof/>
              </w:rPr>
              <w:t>2.3.5. Step 5: Single Loss Expectancy (SLE)</w:t>
            </w:r>
            <w:r>
              <w:rPr>
                <w:noProof/>
                <w:webHidden/>
              </w:rPr>
              <w:tab/>
            </w:r>
            <w:r>
              <w:rPr>
                <w:noProof/>
                <w:webHidden/>
              </w:rPr>
              <w:fldChar w:fldCharType="begin"/>
            </w:r>
            <w:r>
              <w:rPr>
                <w:noProof/>
                <w:webHidden/>
              </w:rPr>
              <w:instrText xml:space="preserve"> PAGEREF _Toc180951568 \h </w:instrText>
            </w:r>
            <w:r>
              <w:rPr>
                <w:noProof/>
                <w:webHidden/>
              </w:rPr>
            </w:r>
            <w:r>
              <w:rPr>
                <w:noProof/>
                <w:webHidden/>
              </w:rPr>
              <w:fldChar w:fldCharType="separate"/>
            </w:r>
            <w:r>
              <w:rPr>
                <w:noProof/>
                <w:webHidden/>
              </w:rPr>
              <w:t>8</w:t>
            </w:r>
            <w:r>
              <w:rPr>
                <w:noProof/>
                <w:webHidden/>
              </w:rPr>
              <w:fldChar w:fldCharType="end"/>
            </w:r>
          </w:hyperlink>
        </w:p>
        <w:p w14:paraId="1A1FD051" w14:textId="0DD71301" w:rsidR="00B44B38" w:rsidRDefault="00B44B38">
          <w:pPr>
            <w:pStyle w:val="TOC3"/>
            <w:tabs>
              <w:tab w:val="right" w:leader="dot" w:pos="9016"/>
            </w:tabs>
            <w:rPr>
              <w:rFonts w:eastAsiaTheme="minorEastAsia" w:cstheme="minorBidi"/>
              <w:noProof/>
              <w:sz w:val="24"/>
              <w:lang w:val="en-PH" w:eastAsia="zh-CN"/>
            </w:rPr>
          </w:pPr>
          <w:hyperlink w:anchor="_Toc180951569" w:history="1">
            <w:r w:rsidRPr="00ED1B6A">
              <w:rPr>
                <w:rStyle w:val="Hyperlink"/>
                <w:rFonts w:ascii="Times New Roman" w:eastAsia="Times New Roman" w:hAnsi="Times New Roman"/>
                <w:noProof/>
              </w:rPr>
              <w:t>2.3.6. Step 6: Annualized Rate of Occurrence (ARO) and Annual Loss Expectancy (ALE)</w:t>
            </w:r>
            <w:r>
              <w:rPr>
                <w:noProof/>
                <w:webHidden/>
              </w:rPr>
              <w:tab/>
            </w:r>
            <w:r>
              <w:rPr>
                <w:noProof/>
                <w:webHidden/>
              </w:rPr>
              <w:fldChar w:fldCharType="begin"/>
            </w:r>
            <w:r>
              <w:rPr>
                <w:noProof/>
                <w:webHidden/>
              </w:rPr>
              <w:instrText xml:space="preserve"> PAGEREF _Toc180951569 \h </w:instrText>
            </w:r>
            <w:r>
              <w:rPr>
                <w:noProof/>
                <w:webHidden/>
              </w:rPr>
            </w:r>
            <w:r>
              <w:rPr>
                <w:noProof/>
                <w:webHidden/>
              </w:rPr>
              <w:fldChar w:fldCharType="separate"/>
            </w:r>
            <w:r>
              <w:rPr>
                <w:noProof/>
                <w:webHidden/>
              </w:rPr>
              <w:t>8</w:t>
            </w:r>
            <w:r>
              <w:rPr>
                <w:noProof/>
                <w:webHidden/>
              </w:rPr>
              <w:fldChar w:fldCharType="end"/>
            </w:r>
          </w:hyperlink>
        </w:p>
        <w:p w14:paraId="518779B5" w14:textId="0B907B1A" w:rsidR="00B44B38" w:rsidRDefault="00B44B38">
          <w:pPr>
            <w:pStyle w:val="TOC3"/>
            <w:tabs>
              <w:tab w:val="right" w:leader="dot" w:pos="9016"/>
            </w:tabs>
            <w:rPr>
              <w:rFonts w:eastAsiaTheme="minorEastAsia" w:cstheme="minorBidi"/>
              <w:noProof/>
              <w:sz w:val="24"/>
              <w:lang w:val="en-PH" w:eastAsia="zh-CN"/>
            </w:rPr>
          </w:pPr>
          <w:hyperlink w:anchor="_Toc180951570" w:history="1">
            <w:r w:rsidRPr="00ED1B6A">
              <w:rPr>
                <w:rStyle w:val="Hyperlink"/>
                <w:rFonts w:ascii="Times New Roman" w:eastAsia="Times New Roman" w:hAnsi="Times New Roman"/>
                <w:noProof/>
              </w:rPr>
              <w:t>2.3.7. Step 7: Cost of Loss Against Threat</w:t>
            </w:r>
            <w:r>
              <w:rPr>
                <w:noProof/>
                <w:webHidden/>
              </w:rPr>
              <w:tab/>
            </w:r>
            <w:r>
              <w:rPr>
                <w:noProof/>
                <w:webHidden/>
              </w:rPr>
              <w:fldChar w:fldCharType="begin"/>
            </w:r>
            <w:r>
              <w:rPr>
                <w:noProof/>
                <w:webHidden/>
              </w:rPr>
              <w:instrText xml:space="preserve"> PAGEREF _Toc180951570 \h </w:instrText>
            </w:r>
            <w:r>
              <w:rPr>
                <w:noProof/>
                <w:webHidden/>
              </w:rPr>
            </w:r>
            <w:r>
              <w:rPr>
                <w:noProof/>
                <w:webHidden/>
              </w:rPr>
              <w:fldChar w:fldCharType="separate"/>
            </w:r>
            <w:r>
              <w:rPr>
                <w:noProof/>
                <w:webHidden/>
              </w:rPr>
              <w:t>8</w:t>
            </w:r>
            <w:r>
              <w:rPr>
                <w:noProof/>
                <w:webHidden/>
              </w:rPr>
              <w:fldChar w:fldCharType="end"/>
            </w:r>
          </w:hyperlink>
        </w:p>
        <w:p w14:paraId="5554FD21" w14:textId="25478828"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71" w:history="1">
            <w:r w:rsidRPr="00ED1B6A">
              <w:rPr>
                <w:rStyle w:val="Hyperlink"/>
                <w:rFonts w:ascii="Times New Roman" w:eastAsia="Times New Roman" w:hAnsi="Times New Roman"/>
                <w:noProof/>
              </w:rPr>
              <w:t>2.4. Controls</w:t>
            </w:r>
            <w:r>
              <w:rPr>
                <w:noProof/>
                <w:webHidden/>
              </w:rPr>
              <w:tab/>
            </w:r>
            <w:r>
              <w:rPr>
                <w:noProof/>
                <w:webHidden/>
              </w:rPr>
              <w:fldChar w:fldCharType="begin"/>
            </w:r>
            <w:r>
              <w:rPr>
                <w:noProof/>
                <w:webHidden/>
              </w:rPr>
              <w:instrText xml:space="preserve"> PAGEREF _Toc180951571 \h </w:instrText>
            </w:r>
            <w:r>
              <w:rPr>
                <w:noProof/>
                <w:webHidden/>
              </w:rPr>
            </w:r>
            <w:r>
              <w:rPr>
                <w:noProof/>
                <w:webHidden/>
              </w:rPr>
              <w:fldChar w:fldCharType="separate"/>
            </w:r>
            <w:r>
              <w:rPr>
                <w:noProof/>
                <w:webHidden/>
              </w:rPr>
              <w:t>9</w:t>
            </w:r>
            <w:r>
              <w:rPr>
                <w:noProof/>
                <w:webHidden/>
              </w:rPr>
              <w:fldChar w:fldCharType="end"/>
            </w:r>
          </w:hyperlink>
        </w:p>
        <w:p w14:paraId="387FB5CD" w14:textId="58E28054" w:rsidR="00B44B38" w:rsidRDefault="00B44B38">
          <w:pPr>
            <w:pStyle w:val="TOC3"/>
            <w:tabs>
              <w:tab w:val="right" w:leader="dot" w:pos="9016"/>
            </w:tabs>
            <w:rPr>
              <w:rFonts w:eastAsiaTheme="minorEastAsia" w:cstheme="minorBidi"/>
              <w:noProof/>
              <w:sz w:val="24"/>
              <w:lang w:val="en-PH" w:eastAsia="zh-CN"/>
            </w:rPr>
          </w:pPr>
          <w:hyperlink w:anchor="_Toc180951572" w:history="1">
            <w:r w:rsidRPr="00ED1B6A">
              <w:rPr>
                <w:rStyle w:val="Hyperlink"/>
                <w:rFonts w:ascii="Times New Roman" w:eastAsia="Times New Roman" w:hAnsi="Times New Roman"/>
                <w:noProof/>
              </w:rPr>
              <w:t>2.4.1 Step 1: Control Measure Selection by Threat and Asset Type</w:t>
            </w:r>
            <w:r>
              <w:rPr>
                <w:noProof/>
                <w:webHidden/>
              </w:rPr>
              <w:tab/>
            </w:r>
            <w:r>
              <w:rPr>
                <w:noProof/>
                <w:webHidden/>
              </w:rPr>
              <w:fldChar w:fldCharType="begin"/>
            </w:r>
            <w:r>
              <w:rPr>
                <w:noProof/>
                <w:webHidden/>
              </w:rPr>
              <w:instrText xml:space="preserve"> PAGEREF _Toc180951572 \h </w:instrText>
            </w:r>
            <w:r>
              <w:rPr>
                <w:noProof/>
                <w:webHidden/>
              </w:rPr>
            </w:r>
            <w:r>
              <w:rPr>
                <w:noProof/>
                <w:webHidden/>
              </w:rPr>
              <w:fldChar w:fldCharType="separate"/>
            </w:r>
            <w:r>
              <w:rPr>
                <w:noProof/>
                <w:webHidden/>
              </w:rPr>
              <w:t>9</w:t>
            </w:r>
            <w:r>
              <w:rPr>
                <w:noProof/>
                <w:webHidden/>
              </w:rPr>
              <w:fldChar w:fldCharType="end"/>
            </w:r>
          </w:hyperlink>
        </w:p>
        <w:p w14:paraId="166E5902" w14:textId="4EDE0BAA" w:rsidR="00B44B38" w:rsidRDefault="00B44B38">
          <w:pPr>
            <w:pStyle w:val="TOC3"/>
            <w:tabs>
              <w:tab w:val="right" w:leader="dot" w:pos="9016"/>
            </w:tabs>
            <w:rPr>
              <w:rFonts w:eastAsiaTheme="minorEastAsia" w:cstheme="minorBidi"/>
              <w:noProof/>
              <w:sz w:val="24"/>
              <w:lang w:val="en-PH" w:eastAsia="zh-CN"/>
            </w:rPr>
          </w:pPr>
          <w:hyperlink w:anchor="_Toc180951573" w:history="1">
            <w:r w:rsidRPr="00ED1B6A">
              <w:rPr>
                <w:rStyle w:val="Hyperlink"/>
                <w:rFonts w:ascii="Times New Roman" w:eastAsia="Times New Roman" w:hAnsi="Times New Roman"/>
                <w:noProof/>
              </w:rPr>
              <w:t>2.4.2. Step 2: Mapping to ISO/IEC 27002:2022 Controls</w:t>
            </w:r>
            <w:r>
              <w:rPr>
                <w:noProof/>
                <w:webHidden/>
              </w:rPr>
              <w:tab/>
            </w:r>
            <w:r>
              <w:rPr>
                <w:noProof/>
                <w:webHidden/>
              </w:rPr>
              <w:fldChar w:fldCharType="begin"/>
            </w:r>
            <w:r>
              <w:rPr>
                <w:noProof/>
                <w:webHidden/>
              </w:rPr>
              <w:instrText xml:space="preserve"> PAGEREF _Toc180951573 \h </w:instrText>
            </w:r>
            <w:r>
              <w:rPr>
                <w:noProof/>
                <w:webHidden/>
              </w:rPr>
            </w:r>
            <w:r>
              <w:rPr>
                <w:noProof/>
                <w:webHidden/>
              </w:rPr>
              <w:fldChar w:fldCharType="separate"/>
            </w:r>
            <w:r>
              <w:rPr>
                <w:noProof/>
                <w:webHidden/>
              </w:rPr>
              <w:t>9</w:t>
            </w:r>
            <w:r>
              <w:rPr>
                <w:noProof/>
                <w:webHidden/>
              </w:rPr>
              <w:fldChar w:fldCharType="end"/>
            </w:r>
          </w:hyperlink>
        </w:p>
        <w:p w14:paraId="22596BE8" w14:textId="1195E09C" w:rsidR="00B44B38" w:rsidRDefault="00B44B38">
          <w:pPr>
            <w:pStyle w:val="TOC3"/>
            <w:tabs>
              <w:tab w:val="right" w:leader="dot" w:pos="9016"/>
            </w:tabs>
            <w:rPr>
              <w:rFonts w:eastAsiaTheme="minorEastAsia" w:cstheme="minorBidi"/>
              <w:noProof/>
              <w:sz w:val="24"/>
              <w:lang w:val="en-PH" w:eastAsia="zh-CN"/>
            </w:rPr>
          </w:pPr>
          <w:hyperlink w:anchor="_Toc180951574" w:history="1">
            <w:r w:rsidRPr="00ED1B6A">
              <w:rPr>
                <w:rStyle w:val="Hyperlink"/>
                <w:rFonts w:ascii="Times New Roman" w:eastAsia="Times New Roman" w:hAnsi="Times New Roman"/>
                <w:noProof/>
              </w:rPr>
              <w:t>2.4.3. Step 3: Cost of Control Implementation</w:t>
            </w:r>
            <w:r>
              <w:rPr>
                <w:noProof/>
                <w:webHidden/>
              </w:rPr>
              <w:tab/>
            </w:r>
            <w:r>
              <w:rPr>
                <w:noProof/>
                <w:webHidden/>
              </w:rPr>
              <w:fldChar w:fldCharType="begin"/>
            </w:r>
            <w:r>
              <w:rPr>
                <w:noProof/>
                <w:webHidden/>
              </w:rPr>
              <w:instrText xml:space="preserve"> PAGEREF _Toc180951574 \h </w:instrText>
            </w:r>
            <w:r>
              <w:rPr>
                <w:noProof/>
                <w:webHidden/>
              </w:rPr>
            </w:r>
            <w:r>
              <w:rPr>
                <w:noProof/>
                <w:webHidden/>
              </w:rPr>
              <w:fldChar w:fldCharType="separate"/>
            </w:r>
            <w:r>
              <w:rPr>
                <w:noProof/>
                <w:webHidden/>
              </w:rPr>
              <w:t>9</w:t>
            </w:r>
            <w:r>
              <w:rPr>
                <w:noProof/>
                <w:webHidden/>
              </w:rPr>
              <w:fldChar w:fldCharType="end"/>
            </w:r>
          </w:hyperlink>
        </w:p>
        <w:p w14:paraId="5B8D7660" w14:textId="2954B6A1" w:rsidR="00B44B38" w:rsidRDefault="00B44B38">
          <w:pPr>
            <w:pStyle w:val="TOC3"/>
            <w:tabs>
              <w:tab w:val="right" w:leader="dot" w:pos="9016"/>
            </w:tabs>
            <w:rPr>
              <w:rFonts w:eastAsiaTheme="minorEastAsia" w:cstheme="minorBidi"/>
              <w:noProof/>
              <w:sz w:val="24"/>
              <w:lang w:val="en-PH" w:eastAsia="zh-CN"/>
            </w:rPr>
          </w:pPr>
          <w:hyperlink w:anchor="_Toc180951575" w:history="1">
            <w:r w:rsidRPr="00ED1B6A">
              <w:rPr>
                <w:rStyle w:val="Hyperlink"/>
                <w:rFonts w:ascii="Times New Roman" w:eastAsia="Times New Roman" w:hAnsi="Times New Roman"/>
                <w:noProof/>
              </w:rPr>
              <w:t>2.4.4. Step 4: Control Effectiveness and Continuous Improvement</w:t>
            </w:r>
            <w:r>
              <w:rPr>
                <w:noProof/>
                <w:webHidden/>
              </w:rPr>
              <w:tab/>
            </w:r>
            <w:r>
              <w:rPr>
                <w:noProof/>
                <w:webHidden/>
              </w:rPr>
              <w:fldChar w:fldCharType="begin"/>
            </w:r>
            <w:r>
              <w:rPr>
                <w:noProof/>
                <w:webHidden/>
              </w:rPr>
              <w:instrText xml:space="preserve"> PAGEREF _Toc180951575 \h </w:instrText>
            </w:r>
            <w:r>
              <w:rPr>
                <w:noProof/>
                <w:webHidden/>
              </w:rPr>
            </w:r>
            <w:r>
              <w:rPr>
                <w:noProof/>
                <w:webHidden/>
              </w:rPr>
              <w:fldChar w:fldCharType="separate"/>
            </w:r>
            <w:r>
              <w:rPr>
                <w:noProof/>
                <w:webHidden/>
              </w:rPr>
              <w:t>10</w:t>
            </w:r>
            <w:r>
              <w:rPr>
                <w:noProof/>
                <w:webHidden/>
              </w:rPr>
              <w:fldChar w:fldCharType="end"/>
            </w:r>
          </w:hyperlink>
        </w:p>
        <w:p w14:paraId="5D032B92" w14:textId="5E7AE761"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76" w:history="1">
            <w:r w:rsidRPr="00ED1B6A">
              <w:rPr>
                <w:rStyle w:val="Hyperlink"/>
                <w:rFonts w:ascii="Times New Roman" w:eastAsia="Times New Roman" w:hAnsi="Times New Roman"/>
                <w:noProof/>
              </w:rPr>
              <w:t>2.5. Risk Response</w:t>
            </w:r>
            <w:r>
              <w:rPr>
                <w:noProof/>
                <w:webHidden/>
              </w:rPr>
              <w:tab/>
            </w:r>
            <w:r>
              <w:rPr>
                <w:noProof/>
                <w:webHidden/>
              </w:rPr>
              <w:fldChar w:fldCharType="begin"/>
            </w:r>
            <w:r>
              <w:rPr>
                <w:noProof/>
                <w:webHidden/>
              </w:rPr>
              <w:instrText xml:space="preserve"> PAGEREF _Toc180951576 \h </w:instrText>
            </w:r>
            <w:r>
              <w:rPr>
                <w:noProof/>
                <w:webHidden/>
              </w:rPr>
            </w:r>
            <w:r>
              <w:rPr>
                <w:noProof/>
                <w:webHidden/>
              </w:rPr>
              <w:fldChar w:fldCharType="separate"/>
            </w:r>
            <w:r>
              <w:rPr>
                <w:noProof/>
                <w:webHidden/>
              </w:rPr>
              <w:t>10</w:t>
            </w:r>
            <w:r>
              <w:rPr>
                <w:noProof/>
                <w:webHidden/>
              </w:rPr>
              <w:fldChar w:fldCharType="end"/>
            </w:r>
          </w:hyperlink>
        </w:p>
        <w:p w14:paraId="5DAB730D" w14:textId="5F92085C"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77" w:history="1">
            <w:r w:rsidRPr="00ED1B6A">
              <w:rPr>
                <w:rStyle w:val="Hyperlink"/>
                <w:rFonts w:ascii="Times New Roman" w:eastAsia="Times New Roman" w:hAnsi="Times New Roman"/>
                <w:noProof/>
              </w:rPr>
              <w:t>2.6. TRA</w:t>
            </w:r>
            <w:r>
              <w:rPr>
                <w:noProof/>
                <w:webHidden/>
              </w:rPr>
              <w:tab/>
            </w:r>
            <w:r>
              <w:rPr>
                <w:noProof/>
                <w:webHidden/>
              </w:rPr>
              <w:fldChar w:fldCharType="begin"/>
            </w:r>
            <w:r>
              <w:rPr>
                <w:noProof/>
                <w:webHidden/>
              </w:rPr>
              <w:instrText xml:space="preserve"> PAGEREF _Toc180951577 \h </w:instrText>
            </w:r>
            <w:r>
              <w:rPr>
                <w:noProof/>
                <w:webHidden/>
              </w:rPr>
            </w:r>
            <w:r>
              <w:rPr>
                <w:noProof/>
                <w:webHidden/>
              </w:rPr>
              <w:fldChar w:fldCharType="separate"/>
            </w:r>
            <w:r>
              <w:rPr>
                <w:noProof/>
                <w:webHidden/>
              </w:rPr>
              <w:t>10</w:t>
            </w:r>
            <w:r>
              <w:rPr>
                <w:noProof/>
                <w:webHidden/>
              </w:rPr>
              <w:fldChar w:fldCharType="end"/>
            </w:r>
          </w:hyperlink>
        </w:p>
        <w:p w14:paraId="1569B2F6" w14:textId="4EEB2F43"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78" w:history="1">
            <w:r w:rsidRPr="00ED1B6A">
              <w:rPr>
                <w:rStyle w:val="Hyperlink"/>
                <w:rFonts w:ascii="Times New Roman" w:eastAsia="Times New Roman" w:hAnsi="Times New Roman"/>
                <w:noProof/>
              </w:rPr>
              <w:t>2.7. Consequence Table</w:t>
            </w:r>
            <w:r>
              <w:rPr>
                <w:noProof/>
                <w:webHidden/>
              </w:rPr>
              <w:tab/>
            </w:r>
            <w:r>
              <w:rPr>
                <w:noProof/>
                <w:webHidden/>
              </w:rPr>
              <w:fldChar w:fldCharType="begin"/>
            </w:r>
            <w:r>
              <w:rPr>
                <w:noProof/>
                <w:webHidden/>
              </w:rPr>
              <w:instrText xml:space="preserve"> PAGEREF _Toc180951578 \h </w:instrText>
            </w:r>
            <w:r>
              <w:rPr>
                <w:noProof/>
                <w:webHidden/>
              </w:rPr>
            </w:r>
            <w:r>
              <w:rPr>
                <w:noProof/>
                <w:webHidden/>
              </w:rPr>
              <w:fldChar w:fldCharType="separate"/>
            </w:r>
            <w:r>
              <w:rPr>
                <w:noProof/>
                <w:webHidden/>
              </w:rPr>
              <w:t>10</w:t>
            </w:r>
            <w:r>
              <w:rPr>
                <w:noProof/>
                <w:webHidden/>
              </w:rPr>
              <w:fldChar w:fldCharType="end"/>
            </w:r>
          </w:hyperlink>
        </w:p>
        <w:p w14:paraId="130336CD" w14:textId="68D306DA" w:rsidR="00B44B38" w:rsidRDefault="00B44B38">
          <w:pPr>
            <w:pStyle w:val="TOC2"/>
            <w:tabs>
              <w:tab w:val="right" w:leader="dot" w:pos="9016"/>
            </w:tabs>
            <w:rPr>
              <w:rFonts w:eastAsiaTheme="minorEastAsia" w:cstheme="minorBidi"/>
              <w:b w:val="0"/>
              <w:bCs w:val="0"/>
              <w:noProof/>
              <w:sz w:val="24"/>
              <w:szCs w:val="24"/>
              <w:lang w:val="en-PH" w:eastAsia="zh-CN"/>
            </w:rPr>
          </w:pPr>
          <w:hyperlink w:anchor="_Toc180951579" w:history="1">
            <w:r w:rsidRPr="00ED1B6A">
              <w:rPr>
                <w:rStyle w:val="Hyperlink"/>
                <w:rFonts w:ascii="Times New Roman" w:eastAsia="Times New Roman" w:hAnsi="Times New Roman"/>
                <w:noProof/>
              </w:rPr>
              <w:t>2.8. WWMD Table</w:t>
            </w:r>
            <w:r>
              <w:rPr>
                <w:noProof/>
                <w:webHidden/>
              </w:rPr>
              <w:tab/>
            </w:r>
            <w:r>
              <w:rPr>
                <w:noProof/>
                <w:webHidden/>
              </w:rPr>
              <w:fldChar w:fldCharType="begin"/>
            </w:r>
            <w:r>
              <w:rPr>
                <w:noProof/>
                <w:webHidden/>
              </w:rPr>
              <w:instrText xml:space="preserve"> PAGEREF _Toc180951579 \h </w:instrText>
            </w:r>
            <w:r>
              <w:rPr>
                <w:noProof/>
                <w:webHidden/>
              </w:rPr>
            </w:r>
            <w:r>
              <w:rPr>
                <w:noProof/>
                <w:webHidden/>
              </w:rPr>
              <w:fldChar w:fldCharType="separate"/>
            </w:r>
            <w:r>
              <w:rPr>
                <w:noProof/>
                <w:webHidden/>
              </w:rPr>
              <w:t>11</w:t>
            </w:r>
            <w:r>
              <w:rPr>
                <w:noProof/>
                <w:webHidden/>
              </w:rPr>
              <w:fldChar w:fldCharType="end"/>
            </w:r>
          </w:hyperlink>
        </w:p>
        <w:p w14:paraId="033E8600" w14:textId="7D5A091F" w:rsidR="00B44B38" w:rsidRDefault="00B44B38">
          <w:r>
            <w:rPr>
              <w:b/>
              <w:bCs/>
              <w:noProof/>
            </w:rPr>
            <w:fldChar w:fldCharType="end"/>
          </w:r>
        </w:p>
      </w:sdtContent>
    </w:sdt>
    <w:p w14:paraId="65285CAF" w14:textId="77777777" w:rsidR="00B44B38" w:rsidRDefault="00B44B38" w:rsidP="03EA0887">
      <w:pPr>
        <w:pStyle w:val="Subtitle"/>
        <w:spacing w:line="276" w:lineRule="auto"/>
        <w:rPr>
          <w:rFonts w:ascii="Times New Roman" w:eastAsia="Times New Roman" w:hAnsi="Times New Roman" w:cs="Times New Roman"/>
          <w:sz w:val="24"/>
          <w:szCs w:val="24"/>
        </w:rPr>
      </w:pPr>
    </w:p>
    <w:p w14:paraId="24F8B1F0" w14:textId="77777777" w:rsidR="00B44B38" w:rsidRDefault="00B44B38" w:rsidP="03EA0887">
      <w:pPr>
        <w:pStyle w:val="Subtitle"/>
        <w:spacing w:line="276" w:lineRule="auto"/>
        <w:rPr>
          <w:rFonts w:ascii="Times New Roman" w:eastAsia="Times New Roman" w:hAnsi="Times New Roman" w:cs="Times New Roman"/>
          <w:sz w:val="24"/>
          <w:szCs w:val="24"/>
        </w:rPr>
      </w:pPr>
    </w:p>
    <w:p w14:paraId="664AC311" w14:textId="77777777" w:rsidR="00B44B38" w:rsidRDefault="00B44B38" w:rsidP="03EA0887">
      <w:pPr>
        <w:pStyle w:val="Subtitle"/>
        <w:spacing w:line="276" w:lineRule="auto"/>
        <w:rPr>
          <w:rFonts w:ascii="Times New Roman" w:eastAsia="Times New Roman" w:hAnsi="Times New Roman" w:cs="Times New Roman"/>
          <w:sz w:val="24"/>
          <w:szCs w:val="24"/>
        </w:rPr>
      </w:pPr>
    </w:p>
    <w:p w14:paraId="39930731" w14:textId="77777777" w:rsidR="00B44B38" w:rsidRDefault="00B44B38" w:rsidP="03EA0887">
      <w:pPr>
        <w:pStyle w:val="Subtitle"/>
        <w:spacing w:line="276" w:lineRule="auto"/>
        <w:rPr>
          <w:rFonts w:ascii="Times New Roman" w:eastAsia="Times New Roman" w:hAnsi="Times New Roman" w:cs="Times New Roman"/>
          <w:sz w:val="24"/>
          <w:szCs w:val="24"/>
        </w:rPr>
      </w:pPr>
    </w:p>
    <w:p w14:paraId="6BC6E0F4" w14:textId="77777777" w:rsidR="00B44B38" w:rsidRDefault="00B44B38" w:rsidP="03EA0887">
      <w:pPr>
        <w:pStyle w:val="Subtitle"/>
        <w:spacing w:line="276" w:lineRule="auto"/>
        <w:rPr>
          <w:rFonts w:ascii="Times New Roman" w:eastAsia="Times New Roman" w:hAnsi="Times New Roman" w:cs="Times New Roman"/>
          <w:sz w:val="24"/>
          <w:szCs w:val="24"/>
        </w:rPr>
      </w:pPr>
    </w:p>
    <w:p w14:paraId="66EF846D" w14:textId="77777777" w:rsidR="00B44B38" w:rsidRDefault="00B44B38" w:rsidP="03EA0887">
      <w:pPr>
        <w:pStyle w:val="Subtitle"/>
        <w:spacing w:line="276" w:lineRule="auto"/>
        <w:rPr>
          <w:rFonts w:ascii="Times New Roman" w:eastAsia="Times New Roman" w:hAnsi="Times New Roman" w:cs="Times New Roman"/>
          <w:sz w:val="24"/>
          <w:szCs w:val="24"/>
        </w:rPr>
      </w:pPr>
    </w:p>
    <w:p w14:paraId="6604AA5B" w14:textId="77777777" w:rsidR="00B44B38" w:rsidRDefault="00B44B38" w:rsidP="03EA0887">
      <w:pPr>
        <w:pStyle w:val="Subtitle"/>
        <w:spacing w:line="276" w:lineRule="auto"/>
        <w:rPr>
          <w:rFonts w:ascii="Times New Roman" w:eastAsia="Times New Roman" w:hAnsi="Times New Roman" w:cs="Times New Roman"/>
          <w:sz w:val="24"/>
          <w:szCs w:val="24"/>
        </w:rPr>
      </w:pPr>
    </w:p>
    <w:p w14:paraId="48415719" w14:textId="77777777" w:rsidR="00B44B38" w:rsidRDefault="00B44B38" w:rsidP="03EA0887">
      <w:pPr>
        <w:pStyle w:val="Subtitle"/>
        <w:spacing w:line="276" w:lineRule="auto"/>
        <w:rPr>
          <w:rFonts w:ascii="Times New Roman" w:eastAsia="Times New Roman" w:hAnsi="Times New Roman" w:cs="Times New Roman"/>
          <w:sz w:val="24"/>
          <w:szCs w:val="24"/>
        </w:rPr>
      </w:pPr>
    </w:p>
    <w:p w14:paraId="3888B5AB" w14:textId="2F726AFF" w:rsidR="0094054D" w:rsidRDefault="004F6DEE" w:rsidP="03EA0887">
      <w:pPr>
        <w:pStyle w:val="Heading1"/>
        <w:spacing w:line="276" w:lineRule="auto"/>
        <w:rPr>
          <w:rFonts w:ascii="Times New Roman" w:eastAsia="Times New Roman" w:hAnsi="Times New Roman" w:cs="Times New Roman"/>
          <w:sz w:val="24"/>
          <w:szCs w:val="24"/>
        </w:rPr>
      </w:pPr>
      <w:bookmarkStart w:id="0" w:name="_Toc180951551"/>
      <w:r w:rsidRPr="03EA0887">
        <w:rPr>
          <w:rFonts w:ascii="Times New Roman" w:eastAsia="Times New Roman" w:hAnsi="Times New Roman" w:cs="Times New Roman"/>
          <w:sz w:val="24"/>
          <w:szCs w:val="24"/>
        </w:rPr>
        <w:t xml:space="preserve">1. </w:t>
      </w:r>
      <w:r w:rsidR="0094054D" w:rsidRPr="03EA0887">
        <w:rPr>
          <w:rFonts w:ascii="Times New Roman" w:eastAsia="Times New Roman" w:hAnsi="Times New Roman" w:cs="Times New Roman"/>
          <w:sz w:val="24"/>
          <w:szCs w:val="24"/>
        </w:rPr>
        <w:t>Purpose of this Document</w:t>
      </w:r>
      <w:bookmarkEnd w:id="0"/>
    </w:p>
    <w:p w14:paraId="000213C9" w14:textId="44510EE0" w:rsidR="00795DE2" w:rsidRDefault="00066F92"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The purpose of this document is to provide a comprehensive overview of the methodologies and sources utilized in creating Document </w:t>
      </w:r>
      <w:r w:rsidR="003879F6" w:rsidRPr="03EA0887">
        <w:rPr>
          <w:rFonts w:ascii="Times New Roman" w:eastAsia="Times New Roman" w:hAnsi="Times New Roman" w:cs="Times New Roman"/>
          <w:b/>
          <w:bCs/>
          <w:sz w:val="24"/>
          <w:szCs w:val="24"/>
        </w:rPr>
        <w:t>04. [ISO27K1_8.2] Business Processes, Information Assets &amp; Risks Register.xlsx</w:t>
      </w:r>
      <w:r w:rsidR="003879F6" w:rsidRPr="03EA0887">
        <w:rPr>
          <w:rFonts w:ascii="Times New Roman" w:eastAsia="Times New Roman" w:hAnsi="Times New Roman" w:cs="Times New Roman"/>
          <w:sz w:val="24"/>
          <w:szCs w:val="24"/>
        </w:rPr>
        <w:t>.</w:t>
      </w:r>
      <w:r w:rsidRPr="03EA0887">
        <w:rPr>
          <w:rFonts w:ascii="Times New Roman" w:eastAsia="Times New Roman" w:hAnsi="Times New Roman" w:cs="Times New Roman"/>
          <w:sz w:val="24"/>
          <w:szCs w:val="24"/>
        </w:rPr>
        <w:t xml:space="preserve"> This includes explanations of how we identified and mapped out business processes, the associated information assets, </w:t>
      </w:r>
      <w:r w:rsidR="00F77EFB" w:rsidRPr="03EA0887">
        <w:rPr>
          <w:rFonts w:ascii="Times New Roman" w:eastAsia="Times New Roman" w:hAnsi="Times New Roman" w:cs="Times New Roman"/>
          <w:sz w:val="24"/>
          <w:szCs w:val="24"/>
        </w:rPr>
        <w:t xml:space="preserve">and </w:t>
      </w:r>
      <w:r w:rsidRPr="03EA0887">
        <w:rPr>
          <w:rFonts w:ascii="Times New Roman" w:eastAsia="Times New Roman" w:hAnsi="Times New Roman" w:cs="Times New Roman"/>
          <w:sz w:val="24"/>
          <w:szCs w:val="24"/>
        </w:rPr>
        <w:t>their corresponding values</w:t>
      </w:r>
      <w:r w:rsidR="00F77EFB" w:rsidRPr="03EA0887">
        <w:rPr>
          <w:rFonts w:ascii="Times New Roman" w:eastAsia="Times New Roman" w:hAnsi="Times New Roman" w:cs="Times New Roman"/>
          <w:sz w:val="24"/>
          <w:szCs w:val="24"/>
        </w:rPr>
        <w:t>, and other variables &amp; values defined in the document that might need explanation</w:t>
      </w:r>
      <w:r w:rsidRPr="03EA0887">
        <w:rPr>
          <w:rFonts w:ascii="Times New Roman" w:eastAsia="Times New Roman" w:hAnsi="Times New Roman" w:cs="Times New Roman"/>
          <w:sz w:val="24"/>
          <w:szCs w:val="24"/>
        </w:rPr>
        <w:t>. The document serves as a foundational reference, ensuring transparency and traceability in the valuation process and offering a clear understanding of the rationale behind our assessments. It will support informed decision-making and align with industry standards for robust information security management.</w:t>
      </w:r>
    </w:p>
    <w:p w14:paraId="53E09703" w14:textId="00D94320" w:rsidR="00C83C23" w:rsidRDefault="00C83C23" w:rsidP="03EA0887">
      <w:pPr>
        <w:pStyle w:val="Heading1"/>
        <w:spacing w:line="276" w:lineRule="auto"/>
        <w:rPr>
          <w:rFonts w:ascii="Times New Roman" w:eastAsia="Times New Roman" w:hAnsi="Times New Roman" w:cs="Times New Roman"/>
          <w:sz w:val="24"/>
          <w:szCs w:val="24"/>
        </w:rPr>
      </w:pPr>
      <w:bookmarkStart w:id="1" w:name="_Toc180951552"/>
      <w:r w:rsidRPr="03EA0887">
        <w:rPr>
          <w:rFonts w:ascii="Times New Roman" w:eastAsia="Times New Roman" w:hAnsi="Times New Roman" w:cs="Times New Roman"/>
          <w:sz w:val="24"/>
          <w:szCs w:val="24"/>
        </w:rPr>
        <w:t>2. Contents</w:t>
      </w:r>
      <w:bookmarkEnd w:id="1"/>
    </w:p>
    <w:p w14:paraId="17F36DE1" w14:textId="27BAF6F2" w:rsidR="00C83C23" w:rsidRDefault="00C83C23" w:rsidP="03EA0887">
      <w:pPr>
        <w:pStyle w:val="Heading2"/>
        <w:spacing w:line="276" w:lineRule="auto"/>
        <w:rPr>
          <w:rFonts w:ascii="Times New Roman" w:eastAsia="Times New Roman" w:hAnsi="Times New Roman" w:cs="Times New Roman"/>
          <w:sz w:val="24"/>
          <w:szCs w:val="24"/>
        </w:rPr>
      </w:pPr>
      <w:bookmarkStart w:id="2" w:name="_Toc180951553"/>
      <w:r w:rsidRPr="03EA0887">
        <w:rPr>
          <w:rFonts w:ascii="Times New Roman" w:eastAsia="Times New Roman" w:hAnsi="Times New Roman" w:cs="Times New Roman"/>
          <w:sz w:val="24"/>
          <w:szCs w:val="24"/>
        </w:rPr>
        <w:t>2.1. Business Processes &amp; Information Assets</w:t>
      </w:r>
      <w:bookmarkEnd w:id="2"/>
    </w:p>
    <w:p w14:paraId="7CEE4EAB" w14:textId="6454F62E" w:rsidR="00CB12BE" w:rsidRDefault="007150C4" w:rsidP="03EA0887">
      <w:pPr>
        <w:pStyle w:val="Heading3"/>
        <w:spacing w:line="276" w:lineRule="auto"/>
        <w:rPr>
          <w:rFonts w:ascii="Times New Roman" w:eastAsia="Times New Roman" w:hAnsi="Times New Roman" w:cs="Times New Roman"/>
          <w:sz w:val="24"/>
          <w:szCs w:val="24"/>
        </w:rPr>
      </w:pPr>
      <w:bookmarkStart w:id="3" w:name="_Toc180951554"/>
      <w:r w:rsidRPr="03EA0887">
        <w:rPr>
          <w:rFonts w:ascii="Times New Roman" w:eastAsia="Times New Roman" w:hAnsi="Times New Roman" w:cs="Times New Roman"/>
          <w:sz w:val="24"/>
          <w:szCs w:val="24"/>
        </w:rPr>
        <w:t>2.1.1. Business Processes</w:t>
      </w:r>
      <w:bookmarkEnd w:id="3"/>
    </w:p>
    <w:p w14:paraId="3F1946F9" w14:textId="2297885C" w:rsidR="00131AC8"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In developing the business processes for a hypothetical medical pathology lab seeking ISO 27001 certification, </w:t>
      </w:r>
      <w:r w:rsidR="5CE2605B"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employed a multi-faceted approach combining industry research, best practices, and logical reasoning.</w:t>
      </w:r>
    </w:p>
    <w:p w14:paraId="58E5F1E1" w14:textId="48426BE9" w:rsidR="00131AC8"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First, </w:t>
      </w:r>
      <w:r w:rsidR="23EBF517"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conducted an analysis of common processes in existing pathology labs through academic literature, industry reports, and case studies. This involved understanding workflows, regulatory requirements, and operational standards in similar settings.</w:t>
      </w:r>
    </w:p>
    <w:p w14:paraId="4546EBB4" w14:textId="3EEA77FE" w:rsidR="00131AC8"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Secondly, </w:t>
      </w:r>
      <w:r w:rsidR="2D4E4EA9"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identified key processes that are critical for ensuring confidentiality, integrity, and availability of sensitive data. These processes were aligned with the typical services provided by pathology labs, such as patient data management, laboratory testing, and research activities.</w:t>
      </w:r>
    </w:p>
    <w:p w14:paraId="74D0CCD7" w14:textId="1A7BAC94" w:rsidR="00131AC8"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Next, </w:t>
      </w:r>
      <w:r w:rsidR="45EB2140"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mapped these processes to information assets that require protection under ISO 27001. This involved considering the flow of information, potential points of vulnerability, and criticality to business operations.</w:t>
      </w:r>
    </w:p>
    <w:p w14:paraId="3FBBF68D" w14:textId="16B09CBE" w:rsidR="00131AC8"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Additionally, </w:t>
      </w:r>
      <w:r w:rsidR="43A1EB63"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consulted ISO 27001 standards to ensure that the identified processes would not only support business operations but also comply with information security requirements. This step included aligning business processes with control measures specified in ISO 27001, such as access control, incident management, and data encryption.</w:t>
      </w:r>
    </w:p>
    <w:p w14:paraId="5C5F9B06" w14:textId="4FF4D673" w:rsidR="00131AC8"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Finally, </w:t>
      </w:r>
      <w:r w:rsidR="7062DA7F"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validated these processes through a hypothetical risk assessment, considering potential threats and impacts. This helped in refining the processes to ensure they are robust and comprehensive in addressing various information security challenges.</w:t>
      </w:r>
    </w:p>
    <w:p w14:paraId="756FE993" w14:textId="2037EAF6" w:rsidR="007150C4" w:rsidRPr="007150C4" w:rsidRDefault="00131AC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Through this systematic approach, </w:t>
      </w:r>
      <w:r w:rsidR="7C4F676A"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ensured that the business processes are not only practical and relevant but also aligned with industry standards and regulatory requirements, providing a strong foundation for achieving ISO 27001 certification.</w:t>
      </w:r>
    </w:p>
    <w:p w14:paraId="7E0CD87F" w14:textId="0FB0DEDD" w:rsidR="007150C4" w:rsidRDefault="007150C4" w:rsidP="03EA0887">
      <w:pPr>
        <w:pStyle w:val="Heading3"/>
        <w:keepNext w:val="0"/>
        <w:keepLines w:val="0"/>
        <w:spacing w:line="276" w:lineRule="auto"/>
        <w:jc w:val="both"/>
        <w:rPr>
          <w:rFonts w:ascii="Times New Roman" w:eastAsia="Times New Roman" w:hAnsi="Times New Roman" w:cs="Times New Roman"/>
          <w:sz w:val="24"/>
          <w:szCs w:val="24"/>
        </w:rPr>
      </w:pPr>
      <w:bookmarkStart w:id="4" w:name="_Toc180951555"/>
      <w:r w:rsidRPr="03EA0887">
        <w:rPr>
          <w:rFonts w:ascii="Times New Roman" w:eastAsia="Times New Roman" w:hAnsi="Times New Roman" w:cs="Times New Roman"/>
          <w:sz w:val="24"/>
          <w:szCs w:val="24"/>
        </w:rPr>
        <w:lastRenderedPageBreak/>
        <w:t>2.1.2. Information Assets</w:t>
      </w:r>
      <w:bookmarkEnd w:id="4"/>
    </w:p>
    <w:p w14:paraId="38BEECCB" w14:textId="585E4FB0" w:rsidR="007150C4" w:rsidRDefault="68D515DA" w:rsidP="03EA0887">
      <w:pPr>
        <w:spacing w:before="240" w:after="240" w:line="276" w:lineRule="auto"/>
        <w:jc w:val="both"/>
        <w:rPr>
          <w:rFonts w:ascii="Times New Roman" w:eastAsia="Times New Roman" w:hAnsi="Times New Roman" w:cs="Times New Roman"/>
          <w:sz w:val="24"/>
          <w:szCs w:val="24"/>
        </w:rPr>
      </w:pPr>
      <w:proofErr w:type="gramStart"/>
      <w:r w:rsidRPr="03EA0887">
        <w:rPr>
          <w:rFonts w:ascii="Times New Roman" w:eastAsia="Times New Roman" w:hAnsi="Times New Roman" w:cs="Times New Roman"/>
          <w:sz w:val="24"/>
          <w:szCs w:val="24"/>
        </w:rPr>
        <w:t>In order to</w:t>
      </w:r>
      <w:proofErr w:type="gramEnd"/>
      <w:r w:rsidRPr="03EA0887">
        <w:rPr>
          <w:rFonts w:ascii="Times New Roman" w:eastAsia="Times New Roman" w:hAnsi="Times New Roman" w:cs="Times New Roman"/>
          <w:sz w:val="24"/>
          <w:szCs w:val="24"/>
        </w:rPr>
        <w:t xml:space="preserve"> create a structured register of information assets critical to </w:t>
      </w:r>
      <w:proofErr w:type="spellStart"/>
      <w:r w:rsidRPr="03EA0887">
        <w:rPr>
          <w:rFonts w:ascii="Times New Roman" w:eastAsia="Times New Roman" w:hAnsi="Times New Roman" w:cs="Times New Roman"/>
          <w:sz w:val="24"/>
          <w:szCs w:val="24"/>
        </w:rPr>
        <w:t>PrimeHealth</w:t>
      </w:r>
      <w:proofErr w:type="spellEnd"/>
      <w:r w:rsidRPr="03EA0887">
        <w:rPr>
          <w:rFonts w:ascii="Times New Roman" w:eastAsia="Times New Roman" w:hAnsi="Times New Roman" w:cs="Times New Roman"/>
          <w:sz w:val="24"/>
          <w:szCs w:val="24"/>
        </w:rPr>
        <w:t xml:space="preserve"> Clinic &amp; Diagnostics, we followed a systematic approach that included defining, categorizing, and assigning relative values to each asset.</w:t>
      </w:r>
    </w:p>
    <w:p w14:paraId="40621B4D" w14:textId="3BFA6D11" w:rsidR="007150C4" w:rsidRDefault="6DE897F0" w:rsidP="03EA0887">
      <w:pPr>
        <w:pStyle w:val="Heading4"/>
        <w:keepNext w:val="0"/>
        <w:keepLines w:val="0"/>
        <w:spacing w:line="276" w:lineRule="auto"/>
        <w:rPr>
          <w:rFonts w:ascii="Times New Roman" w:eastAsia="Times New Roman" w:hAnsi="Times New Roman" w:cs="Times New Roman"/>
          <w:b/>
          <w:bCs/>
          <w:sz w:val="24"/>
          <w:szCs w:val="24"/>
        </w:rPr>
      </w:pPr>
      <w:r w:rsidRPr="03EA0887">
        <w:rPr>
          <w:rFonts w:ascii="Times New Roman" w:eastAsia="Times New Roman" w:hAnsi="Times New Roman" w:cs="Times New Roman"/>
          <w:sz w:val="24"/>
          <w:szCs w:val="24"/>
        </w:rPr>
        <w:t xml:space="preserve">2.1.2.1. </w:t>
      </w:r>
      <w:r w:rsidR="68D515DA" w:rsidRPr="03EA0887">
        <w:rPr>
          <w:rFonts w:ascii="Times New Roman" w:eastAsia="Times New Roman" w:hAnsi="Times New Roman" w:cs="Times New Roman"/>
          <w:sz w:val="24"/>
          <w:szCs w:val="24"/>
        </w:rPr>
        <w:t>Step 1: Definition and Scope of Information Assets</w:t>
      </w:r>
    </w:p>
    <w:p w14:paraId="2AF4D2A0" w14:textId="460E4C49" w:rsidR="007150C4" w:rsidRDefault="68D515DA" w:rsidP="03EA0887">
      <w:pPr>
        <w:spacing w:before="240" w:after="240"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We began by establishing a clear scope for what qualifies as an information asset, focusing on assets directly involved in data generation, storage, processing, or distribution within business processes. This included digital assets (e.g., databases, patient records), physical assets (e.g., laboratory reports), and intangible assets (e.g., intellectual property). We reviewed organizational activities to understand which processes were essential for patient care, regulatory compliance, and business continuity.</w:t>
      </w:r>
    </w:p>
    <w:p w14:paraId="147176DE" w14:textId="060F56F5" w:rsidR="007150C4" w:rsidRDefault="025EB2E4" w:rsidP="03EA0887">
      <w:pPr>
        <w:pStyle w:val="Heading4"/>
        <w:keepNext w:val="0"/>
        <w:keepLines w:val="0"/>
        <w:spacing w:line="276" w:lineRule="auto"/>
        <w:rPr>
          <w:rFonts w:ascii="Times New Roman" w:eastAsia="Times New Roman" w:hAnsi="Times New Roman" w:cs="Times New Roman"/>
          <w:b/>
          <w:bCs/>
          <w:sz w:val="24"/>
          <w:szCs w:val="24"/>
        </w:rPr>
      </w:pPr>
      <w:r w:rsidRPr="03EA0887">
        <w:rPr>
          <w:rFonts w:ascii="Times New Roman" w:eastAsia="Times New Roman" w:hAnsi="Times New Roman" w:cs="Times New Roman"/>
          <w:sz w:val="24"/>
          <w:szCs w:val="24"/>
        </w:rPr>
        <w:t xml:space="preserve">2.1.2.2. </w:t>
      </w:r>
      <w:r w:rsidR="68D515DA" w:rsidRPr="03EA0887">
        <w:rPr>
          <w:rFonts w:ascii="Times New Roman" w:eastAsia="Times New Roman" w:hAnsi="Times New Roman" w:cs="Times New Roman"/>
          <w:sz w:val="24"/>
          <w:szCs w:val="24"/>
        </w:rPr>
        <w:t>Step 2: Categorization by Asset Type and Sensitivity</w:t>
      </w:r>
    </w:p>
    <w:p w14:paraId="4F25B019" w14:textId="1F2A83D5" w:rsidR="007150C4" w:rsidRDefault="68D515DA" w:rsidP="03EA0887">
      <w:pPr>
        <w:spacing w:before="240" w:after="240"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Each information asset was categorized based on its type (e.g., patient data, operational documents, research data) and its role in supporting core business functions. We mapped assets according to their relevance to critical activities, such as patient care, testing services, and research. For each category, we evaluated sensitivity, considering regulatory obligations and the impact of unauthorized disclosure, modification, or destruction.</w:t>
      </w:r>
    </w:p>
    <w:p w14:paraId="093F36C3" w14:textId="0368766C" w:rsidR="007150C4" w:rsidRDefault="6C08335C" w:rsidP="03EA0887">
      <w:pPr>
        <w:pStyle w:val="Heading4"/>
        <w:keepNext w:val="0"/>
        <w:keepLines w:val="0"/>
        <w:spacing w:line="276" w:lineRule="auto"/>
        <w:rPr>
          <w:rFonts w:ascii="Times New Roman" w:eastAsia="Times New Roman" w:hAnsi="Times New Roman" w:cs="Times New Roman"/>
          <w:b/>
          <w:bCs/>
          <w:sz w:val="24"/>
          <w:szCs w:val="24"/>
        </w:rPr>
      </w:pPr>
      <w:r w:rsidRPr="03EA0887">
        <w:rPr>
          <w:rFonts w:ascii="Times New Roman" w:eastAsia="Times New Roman" w:hAnsi="Times New Roman" w:cs="Times New Roman"/>
          <w:sz w:val="24"/>
          <w:szCs w:val="24"/>
        </w:rPr>
        <w:t xml:space="preserve">2.1.2.3. </w:t>
      </w:r>
      <w:r w:rsidR="68D515DA" w:rsidRPr="03EA0887">
        <w:rPr>
          <w:rFonts w:ascii="Times New Roman" w:eastAsia="Times New Roman" w:hAnsi="Times New Roman" w:cs="Times New Roman"/>
          <w:sz w:val="24"/>
          <w:szCs w:val="24"/>
        </w:rPr>
        <w:t>Step 3: Stakeholder Interviews and Consultations</w:t>
      </w:r>
    </w:p>
    <w:p w14:paraId="65A122A8" w14:textId="2DE3ECAE" w:rsidR="007150C4" w:rsidRDefault="68D515DA" w:rsidP="03EA0887">
      <w:pPr>
        <w:spacing w:before="240" w:after="240"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To gain deeper insights into asset value, we conducted hypothetical consultations with department heads, security officers, and legal advisors. This step helped clarify the business impact and regulatory importance of various assets. For instance, patient data and lab test results emerged as high-priority assets due to their criticality to both patient outcomes and regulatory compliance.</w:t>
      </w:r>
    </w:p>
    <w:p w14:paraId="7C9B33B2" w14:textId="00CA224D" w:rsidR="007150C4" w:rsidRDefault="53D2A2C4" w:rsidP="03EA0887">
      <w:pPr>
        <w:pStyle w:val="Heading4"/>
        <w:keepNext w:val="0"/>
        <w:keepLines w:val="0"/>
        <w:spacing w:line="276" w:lineRule="auto"/>
        <w:rPr>
          <w:rFonts w:ascii="Times New Roman" w:eastAsia="Times New Roman" w:hAnsi="Times New Roman" w:cs="Times New Roman"/>
          <w:b/>
          <w:bCs/>
          <w:sz w:val="24"/>
          <w:szCs w:val="24"/>
        </w:rPr>
      </w:pPr>
      <w:r w:rsidRPr="03EA0887">
        <w:rPr>
          <w:rFonts w:ascii="Times New Roman" w:eastAsia="Times New Roman" w:hAnsi="Times New Roman" w:cs="Times New Roman"/>
          <w:sz w:val="24"/>
          <w:szCs w:val="24"/>
        </w:rPr>
        <w:t xml:space="preserve">2.1.2.4. </w:t>
      </w:r>
      <w:r w:rsidR="68D515DA" w:rsidRPr="03EA0887">
        <w:rPr>
          <w:rFonts w:ascii="Times New Roman" w:eastAsia="Times New Roman" w:hAnsi="Times New Roman" w:cs="Times New Roman"/>
          <w:sz w:val="24"/>
          <w:szCs w:val="24"/>
        </w:rPr>
        <w:t>Step 4: Information Flow and Access Mapping</w:t>
      </w:r>
    </w:p>
    <w:p w14:paraId="7150633C" w14:textId="58678FCF" w:rsidR="007150C4" w:rsidRDefault="68D515DA" w:rsidP="03EA0887">
      <w:pPr>
        <w:spacing w:before="240" w:after="240"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Mapping the flow of information was essential for identifying potential vulnerabilities and understanding dependencies between assets. We </w:t>
      </w:r>
      <w:proofErr w:type="spellStart"/>
      <w:r w:rsidRPr="03EA0887">
        <w:rPr>
          <w:rFonts w:ascii="Times New Roman" w:eastAsia="Times New Roman" w:hAnsi="Times New Roman" w:cs="Times New Roman"/>
          <w:sz w:val="24"/>
          <w:szCs w:val="24"/>
        </w:rPr>
        <w:t>analyzed</w:t>
      </w:r>
      <w:proofErr w:type="spellEnd"/>
      <w:r w:rsidRPr="03EA0887">
        <w:rPr>
          <w:rFonts w:ascii="Times New Roman" w:eastAsia="Times New Roman" w:hAnsi="Times New Roman" w:cs="Times New Roman"/>
          <w:sz w:val="24"/>
          <w:szCs w:val="24"/>
        </w:rPr>
        <w:t xml:space="preserve"> where and how assets interact within processes, identifying assets that play crucial roles in data integrity, confidentiality, and availability. This step aligned with ISO 27001’s emphasis on understanding asset relationships and dependencies for a comprehensive risk assessment.</w:t>
      </w:r>
    </w:p>
    <w:p w14:paraId="40AE9E50" w14:textId="3FE9F88F" w:rsidR="007150C4" w:rsidRDefault="05A60BCA" w:rsidP="03EA0887">
      <w:pPr>
        <w:pStyle w:val="Heading4"/>
        <w:keepNext w:val="0"/>
        <w:keepLines w:val="0"/>
        <w:spacing w:line="276" w:lineRule="auto"/>
        <w:rPr>
          <w:rFonts w:ascii="Times New Roman" w:eastAsia="Times New Roman" w:hAnsi="Times New Roman" w:cs="Times New Roman"/>
          <w:b/>
          <w:bCs/>
          <w:sz w:val="24"/>
          <w:szCs w:val="24"/>
        </w:rPr>
      </w:pPr>
      <w:r w:rsidRPr="03EA0887">
        <w:rPr>
          <w:rFonts w:ascii="Times New Roman" w:eastAsia="Times New Roman" w:hAnsi="Times New Roman" w:cs="Times New Roman"/>
          <w:sz w:val="24"/>
          <w:szCs w:val="24"/>
        </w:rPr>
        <w:t xml:space="preserve">2.1.2.5. </w:t>
      </w:r>
      <w:r w:rsidR="68D515DA" w:rsidRPr="03EA0887">
        <w:rPr>
          <w:rFonts w:ascii="Times New Roman" w:eastAsia="Times New Roman" w:hAnsi="Times New Roman" w:cs="Times New Roman"/>
          <w:sz w:val="24"/>
          <w:szCs w:val="24"/>
        </w:rPr>
        <w:t>Step 5: Classification Based on Impact and Recovery Needs</w:t>
      </w:r>
    </w:p>
    <w:p w14:paraId="05DF1674" w14:textId="1AC48957" w:rsidR="007150C4" w:rsidRDefault="68D515DA" w:rsidP="03EA0887">
      <w:pPr>
        <w:spacing w:before="240" w:after="240"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Each asset was then evaluated on criteria such as business impact, cost of recreation or recovery, market value, and compliance implications. This classification process involved qualitative assessments, influenced by industry benchmarks, to assign relative values and criticality levels to each asset. The resulting asset register provides a clear prioritization </w:t>
      </w:r>
      <w:r w:rsidRPr="03EA0887">
        <w:rPr>
          <w:rFonts w:ascii="Times New Roman" w:eastAsia="Times New Roman" w:hAnsi="Times New Roman" w:cs="Times New Roman"/>
          <w:sz w:val="24"/>
          <w:szCs w:val="24"/>
        </w:rPr>
        <w:lastRenderedPageBreak/>
        <w:t>framework, aiding in the allocation of security measures proportional to the asset’s value and risk.</w:t>
      </w:r>
    </w:p>
    <w:p w14:paraId="6D95565F" w14:textId="0795D44F" w:rsidR="007150C4" w:rsidRDefault="68D515DA" w:rsidP="03EA0887">
      <w:pPr>
        <w:spacing w:before="240" w:after="240"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Through this multi-step process, we developed a detailed and systematic register of information assets that reflects the organization’s unique business environment and aligns with ISO 27001 standards. This asset register forms a foundation for robust security controls and supports ongoing compliance efforts. </w:t>
      </w:r>
    </w:p>
    <w:p w14:paraId="13E3E5EE" w14:textId="6FD4B116" w:rsidR="007150C4" w:rsidRDefault="007150C4" w:rsidP="03EA0887">
      <w:pPr>
        <w:pStyle w:val="Heading3"/>
        <w:spacing w:line="276" w:lineRule="auto"/>
        <w:rPr>
          <w:rFonts w:ascii="Times New Roman" w:eastAsia="Times New Roman" w:hAnsi="Times New Roman" w:cs="Times New Roman"/>
          <w:sz w:val="24"/>
          <w:szCs w:val="24"/>
        </w:rPr>
      </w:pPr>
      <w:bookmarkStart w:id="5" w:name="_Toc180951556"/>
      <w:r w:rsidRPr="03EA0887">
        <w:rPr>
          <w:rFonts w:ascii="Times New Roman" w:eastAsia="Times New Roman" w:hAnsi="Times New Roman" w:cs="Times New Roman"/>
          <w:sz w:val="24"/>
          <w:szCs w:val="24"/>
        </w:rPr>
        <w:t>2.1.3. Asset Valuation</w:t>
      </w:r>
      <w:bookmarkEnd w:id="5"/>
    </w:p>
    <w:p w14:paraId="1BE0AEDA" w14:textId="5FCFA988" w:rsidR="00C27F27" w:rsidRDefault="00C27F27"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How </w:t>
      </w:r>
      <w:r w:rsidR="00BE3B9E" w:rsidRPr="03EA0887">
        <w:rPr>
          <w:rFonts w:ascii="Times New Roman" w:eastAsia="Times New Roman" w:hAnsi="Times New Roman" w:cs="Times New Roman"/>
          <w:sz w:val="24"/>
          <w:szCs w:val="24"/>
        </w:rPr>
        <w:t>we</w:t>
      </w:r>
      <w:r w:rsidRPr="03EA0887">
        <w:rPr>
          <w:rFonts w:ascii="Times New Roman" w:eastAsia="Times New Roman" w:hAnsi="Times New Roman" w:cs="Times New Roman"/>
          <w:sz w:val="24"/>
          <w:szCs w:val="24"/>
        </w:rPr>
        <w:t xml:space="preserve"> came up with the figures in </w:t>
      </w:r>
      <w:r w:rsidR="084B1D97" w:rsidRPr="03EA0887">
        <w:rPr>
          <w:rFonts w:ascii="Times New Roman" w:eastAsia="Times New Roman" w:hAnsi="Times New Roman" w:cs="Times New Roman"/>
          <w:b/>
          <w:bCs/>
          <w:sz w:val="24"/>
          <w:szCs w:val="24"/>
        </w:rPr>
        <w:t>11. [ISO27K1_8.2] Business Processes, Information Assets &amp; Risks, Register</w:t>
      </w:r>
      <w:r w:rsidRPr="03EA0887">
        <w:rPr>
          <w:rFonts w:ascii="Times New Roman" w:eastAsia="Times New Roman" w:hAnsi="Times New Roman" w:cs="Times New Roman"/>
          <w:sz w:val="24"/>
          <w:szCs w:val="24"/>
        </w:rPr>
        <w:t>.</w:t>
      </w:r>
      <w:r w:rsidR="00777A44" w:rsidRPr="03EA0887">
        <w:rPr>
          <w:rFonts w:ascii="Times New Roman" w:eastAsia="Times New Roman" w:hAnsi="Times New Roman" w:cs="Times New Roman"/>
          <w:sz w:val="24"/>
          <w:szCs w:val="24"/>
        </w:rPr>
        <w:t xml:space="preserve"> Below are the general considerations for all information assets:</w:t>
      </w:r>
    </w:p>
    <w:p w14:paraId="228AB473" w14:textId="77777777" w:rsidR="00C27F27" w:rsidRPr="006604BC" w:rsidRDefault="00C27F27" w:rsidP="03EA0887">
      <w:pPr>
        <w:pStyle w:val="ListParagraph"/>
        <w:numPr>
          <w:ilvl w:val="0"/>
          <w:numId w:val="10"/>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Business Impact Analysis</w:t>
      </w:r>
    </w:p>
    <w:p w14:paraId="2F8D614F" w14:textId="77777777" w:rsidR="00C27F27" w:rsidRDefault="00C27F27" w:rsidP="03EA0887">
      <w:pPr>
        <w:pStyle w:val="ListParagraph"/>
        <w:numPr>
          <w:ilvl w:val="1"/>
          <w:numId w:val="10"/>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Assessing how critical each asset is to the business operations and the potential impact if the asset were compromised, lost, or inaccessible. For instance, Patient Data and Laboratory Test Results are crucial to service delivery and patient safety, hence, they have high values.</w:t>
      </w:r>
    </w:p>
    <w:p w14:paraId="1EC51A36" w14:textId="77777777" w:rsidR="00C27F27" w:rsidRPr="006604BC" w:rsidRDefault="00C27F27" w:rsidP="03EA0887">
      <w:pPr>
        <w:pStyle w:val="ListParagraph"/>
        <w:numPr>
          <w:ilvl w:val="0"/>
          <w:numId w:val="10"/>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Cost of Recreation or Recovery</w:t>
      </w:r>
    </w:p>
    <w:p w14:paraId="7F57A528" w14:textId="77777777" w:rsidR="00D41263" w:rsidRDefault="00C27F27" w:rsidP="03EA0887">
      <w:pPr>
        <w:pStyle w:val="ListParagraph"/>
        <w:numPr>
          <w:ilvl w:val="1"/>
          <w:numId w:val="10"/>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Considering the costs associated with recreating or recovering each asset. This includes time, resources, and potential financial losses. For example, if a system setup and security configuration is lost, it would require significant investment in both time and money to restore it.</w:t>
      </w:r>
    </w:p>
    <w:p w14:paraId="1B921A36" w14:textId="77777777" w:rsidR="00D41263" w:rsidRPr="006604BC" w:rsidRDefault="00C27F27" w:rsidP="03EA0887">
      <w:pPr>
        <w:pStyle w:val="ListParagraph"/>
        <w:numPr>
          <w:ilvl w:val="0"/>
          <w:numId w:val="10"/>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Market Value</w:t>
      </w:r>
    </w:p>
    <w:p w14:paraId="7E7B0268" w14:textId="77777777" w:rsidR="00AF7AAC" w:rsidRDefault="00C27F27" w:rsidP="03EA0887">
      <w:pPr>
        <w:pStyle w:val="ListParagraph"/>
        <w:numPr>
          <w:ilvl w:val="1"/>
          <w:numId w:val="10"/>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Estimating the market value of certain assets like Intellectual Property (IP) and Unfinished Research Data. These assets often represent future revenue streams or competitive advantage, so their value is based on potential market impact.</w:t>
      </w:r>
    </w:p>
    <w:p w14:paraId="07320367" w14:textId="77777777" w:rsidR="00AF7AAC" w:rsidRPr="006604BC" w:rsidRDefault="00C27F27" w:rsidP="03EA0887">
      <w:pPr>
        <w:pStyle w:val="ListParagraph"/>
        <w:numPr>
          <w:ilvl w:val="0"/>
          <w:numId w:val="10"/>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Compliance and Regulatory Fines</w:t>
      </w:r>
    </w:p>
    <w:p w14:paraId="5C9F7FC5" w14:textId="77777777" w:rsidR="00B8475D" w:rsidRDefault="00C27F27" w:rsidP="03EA0887">
      <w:pPr>
        <w:pStyle w:val="ListParagraph"/>
        <w:numPr>
          <w:ilvl w:val="1"/>
          <w:numId w:val="10"/>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Accounting for potential fines or penalties from regulatory bodies for non-compliance or data breaches. Patient Data, being sensitive and subject to privacy laws, carries a high value due to the potential fines.</w:t>
      </w:r>
    </w:p>
    <w:p w14:paraId="72B08C0E" w14:textId="77777777" w:rsidR="00B8475D" w:rsidRPr="006604BC" w:rsidRDefault="00C27F27" w:rsidP="03EA0887">
      <w:pPr>
        <w:pStyle w:val="ListParagraph"/>
        <w:numPr>
          <w:ilvl w:val="0"/>
          <w:numId w:val="10"/>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Industry Benchmarks</w:t>
      </w:r>
    </w:p>
    <w:p w14:paraId="361D39B8" w14:textId="423E7F90" w:rsidR="00C27F27" w:rsidRPr="00C27F27" w:rsidRDefault="00C27F27" w:rsidP="03EA0887">
      <w:pPr>
        <w:pStyle w:val="ListParagraph"/>
        <w:numPr>
          <w:ilvl w:val="1"/>
          <w:numId w:val="10"/>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Using industry benchmarks and reports to gauge typical values for similar assets in the medical pathology lab sector.</w:t>
      </w:r>
    </w:p>
    <w:p w14:paraId="49FC791A" w14:textId="1727EB11" w:rsidR="00C27F27" w:rsidRDefault="00C27F27"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It’s not an exact science</w:t>
      </w:r>
      <w:r w:rsidR="00E8421B" w:rsidRPr="03EA0887">
        <w:rPr>
          <w:rFonts w:ascii="Times New Roman" w:eastAsia="Times New Roman" w:hAnsi="Times New Roman" w:cs="Times New Roman"/>
          <w:sz w:val="24"/>
          <w:szCs w:val="24"/>
        </w:rPr>
        <w:t>;</w:t>
      </w:r>
      <w:r w:rsidRPr="03EA0887">
        <w:rPr>
          <w:rFonts w:ascii="Times New Roman" w:eastAsia="Times New Roman" w:hAnsi="Times New Roman" w:cs="Times New Roman"/>
          <w:sz w:val="24"/>
          <w:szCs w:val="24"/>
        </w:rPr>
        <w:t xml:space="preserve"> </w:t>
      </w:r>
      <w:r w:rsidR="00177EA1" w:rsidRPr="03EA0887">
        <w:rPr>
          <w:rFonts w:ascii="Times New Roman" w:eastAsia="Times New Roman" w:hAnsi="Times New Roman" w:cs="Times New Roman"/>
          <w:sz w:val="24"/>
          <w:szCs w:val="24"/>
        </w:rPr>
        <w:t xml:space="preserve">the numbers largely come from my rough </w:t>
      </w:r>
      <w:r w:rsidRPr="03EA0887">
        <w:rPr>
          <w:rFonts w:ascii="Times New Roman" w:eastAsia="Times New Roman" w:hAnsi="Times New Roman" w:cs="Times New Roman"/>
          <w:sz w:val="24"/>
          <w:szCs w:val="24"/>
        </w:rPr>
        <w:t xml:space="preserve">understanding </w:t>
      </w:r>
      <w:r w:rsidR="00177EA1" w:rsidRPr="03EA0887">
        <w:rPr>
          <w:rFonts w:ascii="Times New Roman" w:eastAsia="Times New Roman" w:hAnsi="Times New Roman" w:cs="Times New Roman"/>
          <w:sz w:val="24"/>
          <w:szCs w:val="24"/>
        </w:rPr>
        <w:t xml:space="preserve">of </w:t>
      </w:r>
      <w:r w:rsidRPr="03EA0887">
        <w:rPr>
          <w:rFonts w:ascii="Times New Roman" w:eastAsia="Times New Roman" w:hAnsi="Times New Roman" w:cs="Times New Roman"/>
          <w:sz w:val="24"/>
          <w:szCs w:val="24"/>
        </w:rPr>
        <w:t>the business implications and relative importance of each asset</w:t>
      </w:r>
      <w:r w:rsidR="00177EA1" w:rsidRPr="03EA0887">
        <w:rPr>
          <w:rFonts w:ascii="Times New Roman" w:eastAsia="Times New Roman" w:hAnsi="Times New Roman" w:cs="Times New Roman"/>
          <w:sz w:val="24"/>
          <w:szCs w:val="24"/>
        </w:rPr>
        <w:t>.</w:t>
      </w:r>
    </w:p>
    <w:p w14:paraId="07F800F7" w14:textId="555D6C5C" w:rsidR="00C83C23" w:rsidRDefault="00C83C23" w:rsidP="03EA0887">
      <w:pPr>
        <w:pStyle w:val="Heading2"/>
        <w:keepNext w:val="0"/>
        <w:keepLines w:val="0"/>
        <w:spacing w:line="276" w:lineRule="auto"/>
        <w:rPr>
          <w:rFonts w:ascii="Times New Roman" w:eastAsia="Times New Roman" w:hAnsi="Times New Roman" w:cs="Times New Roman"/>
          <w:sz w:val="24"/>
          <w:szCs w:val="24"/>
        </w:rPr>
      </w:pPr>
      <w:bookmarkStart w:id="6" w:name="_Toc180951557"/>
      <w:r w:rsidRPr="03EA0887">
        <w:rPr>
          <w:rFonts w:ascii="Times New Roman" w:eastAsia="Times New Roman" w:hAnsi="Times New Roman" w:cs="Times New Roman"/>
          <w:sz w:val="24"/>
          <w:szCs w:val="24"/>
        </w:rPr>
        <w:t>2</w:t>
      </w:r>
      <w:r w:rsidR="00AA0B3D" w:rsidRPr="03EA0887">
        <w:rPr>
          <w:rFonts w:ascii="Times New Roman" w:eastAsia="Times New Roman" w:hAnsi="Times New Roman" w:cs="Times New Roman"/>
          <w:sz w:val="24"/>
          <w:szCs w:val="24"/>
        </w:rPr>
        <w:t>.2. Threats</w:t>
      </w:r>
      <w:bookmarkEnd w:id="6"/>
    </w:p>
    <w:p w14:paraId="72624E2E" w14:textId="5ABC8F97"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To ensure a targeted approach to securing </w:t>
      </w:r>
      <w:proofErr w:type="spellStart"/>
      <w:r w:rsidRPr="03EA0887">
        <w:rPr>
          <w:rFonts w:ascii="Times New Roman" w:eastAsia="Times New Roman" w:hAnsi="Times New Roman" w:cs="Times New Roman"/>
          <w:sz w:val="24"/>
          <w:szCs w:val="24"/>
        </w:rPr>
        <w:t>PrimeHealth</w:t>
      </w:r>
      <w:proofErr w:type="spellEnd"/>
      <w:r w:rsidRPr="03EA0887">
        <w:rPr>
          <w:rFonts w:ascii="Times New Roman" w:eastAsia="Times New Roman" w:hAnsi="Times New Roman" w:cs="Times New Roman"/>
          <w:sz w:val="24"/>
          <w:szCs w:val="24"/>
        </w:rPr>
        <w:t xml:space="preserve"> Clinic &amp; Diagnostics’ information assets, we identified threats on an asset-by-asset basis. Each identified threat was categorized as either intentional or accidental and was </w:t>
      </w:r>
      <w:proofErr w:type="spellStart"/>
      <w:r w:rsidRPr="03EA0887">
        <w:rPr>
          <w:rFonts w:ascii="Times New Roman" w:eastAsia="Times New Roman" w:hAnsi="Times New Roman" w:cs="Times New Roman"/>
          <w:sz w:val="24"/>
          <w:szCs w:val="24"/>
        </w:rPr>
        <w:t>analyzed</w:t>
      </w:r>
      <w:proofErr w:type="spellEnd"/>
      <w:r w:rsidRPr="03EA0887">
        <w:rPr>
          <w:rFonts w:ascii="Times New Roman" w:eastAsia="Times New Roman" w:hAnsi="Times New Roman" w:cs="Times New Roman"/>
          <w:sz w:val="24"/>
          <w:szCs w:val="24"/>
        </w:rPr>
        <w:t xml:space="preserve"> for source, method, likelihood, potential consequences, and an overall threat rating. This structured threat definition enabled the development of customized controls, enhancing alignment with ISO 27001 requirements.</w:t>
      </w:r>
    </w:p>
    <w:p w14:paraId="5B0A8DFB" w14:textId="132C1375" w:rsidR="6AA67D58" w:rsidRDefault="6AA67D58" w:rsidP="03EA0887">
      <w:pPr>
        <w:pStyle w:val="Heading3"/>
        <w:keepNext w:val="0"/>
        <w:keepLines w:val="0"/>
        <w:spacing w:line="276" w:lineRule="auto"/>
        <w:rPr>
          <w:rFonts w:ascii="Times New Roman" w:eastAsia="Times New Roman" w:hAnsi="Times New Roman" w:cs="Times New Roman"/>
          <w:sz w:val="24"/>
          <w:szCs w:val="24"/>
        </w:rPr>
      </w:pPr>
      <w:bookmarkStart w:id="7" w:name="_Toc180951558"/>
      <w:r w:rsidRPr="03EA0887">
        <w:rPr>
          <w:rFonts w:ascii="Times New Roman" w:eastAsia="Times New Roman" w:hAnsi="Times New Roman" w:cs="Times New Roman"/>
          <w:sz w:val="24"/>
          <w:szCs w:val="24"/>
        </w:rPr>
        <w:t>2.2.1. Step 1: Threat Identification per Information Asset</w:t>
      </w:r>
      <w:bookmarkEnd w:id="7"/>
    </w:p>
    <w:p w14:paraId="1E61F8C1" w14:textId="1C284F60"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lastRenderedPageBreak/>
        <w:t>We began by examining each information asset, asking what could plausibly happen to compromise its confidentiality, integrity, or availability. For example:</w:t>
      </w:r>
    </w:p>
    <w:p w14:paraId="3B2F68CD" w14:textId="38D8209E" w:rsidR="6AA67D58" w:rsidRDefault="6AA67D58" w:rsidP="03EA0887">
      <w:pPr>
        <w:pStyle w:val="ListParagraph"/>
        <w:numPr>
          <w:ilvl w:val="0"/>
          <w:numId w:val="7"/>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Patient Data: Threats included unauthorized access, data breaches, accidental data loss, and unauthorized modification.</w:t>
      </w:r>
    </w:p>
    <w:p w14:paraId="3012E139" w14:textId="4BEA3DB4" w:rsidR="6AA67D58" w:rsidRDefault="6AA67D58" w:rsidP="03EA0887">
      <w:pPr>
        <w:pStyle w:val="ListParagraph"/>
        <w:numPr>
          <w:ilvl w:val="0"/>
          <w:numId w:val="7"/>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Laboratory Test Results: Threats involved data corruption, intentional tampering, and loss of access due to system failures.</w:t>
      </w:r>
    </w:p>
    <w:p w14:paraId="75798BAC" w14:textId="40FA8A26"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These threats were then categorized by intentional (e.g., deliberate hacking, sabotage) or accidental (e.g., employee mistakes, system malfunctions) origin, providing context for the motivation behind each threat and allowing for refined control measures.</w:t>
      </w:r>
    </w:p>
    <w:p w14:paraId="55C23BA9" w14:textId="6578FE26" w:rsidR="6AA67D58" w:rsidRDefault="6AA67D58" w:rsidP="03EA0887">
      <w:pPr>
        <w:pStyle w:val="Heading3"/>
        <w:keepNext w:val="0"/>
        <w:keepLines w:val="0"/>
        <w:spacing w:line="276" w:lineRule="auto"/>
        <w:rPr>
          <w:rFonts w:ascii="Times New Roman" w:eastAsia="Times New Roman" w:hAnsi="Times New Roman" w:cs="Times New Roman"/>
          <w:sz w:val="24"/>
          <w:szCs w:val="24"/>
        </w:rPr>
      </w:pPr>
      <w:bookmarkStart w:id="8" w:name="_Toc180951559"/>
      <w:r w:rsidRPr="03EA0887">
        <w:rPr>
          <w:rFonts w:ascii="Times New Roman" w:eastAsia="Times New Roman" w:hAnsi="Times New Roman" w:cs="Times New Roman"/>
          <w:sz w:val="24"/>
          <w:szCs w:val="24"/>
        </w:rPr>
        <w:t>2.2.2. Step 2: Defining the Source, Location, and Method for Each Threat</w:t>
      </w:r>
      <w:bookmarkEnd w:id="8"/>
    </w:p>
    <w:p w14:paraId="107D29F3" w14:textId="19058700"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Each threat was further broken down by source (e.g., internal employee, external hacker, environmental factors), specific location (e.g., </w:t>
      </w:r>
      <w:proofErr w:type="gramStart"/>
      <w:r w:rsidRPr="03EA0887">
        <w:rPr>
          <w:rFonts w:ascii="Times New Roman" w:eastAsia="Times New Roman" w:hAnsi="Times New Roman" w:cs="Times New Roman"/>
          <w:sz w:val="24"/>
          <w:szCs w:val="24"/>
        </w:rPr>
        <w:t>on-premise</w:t>
      </w:r>
      <w:proofErr w:type="gramEnd"/>
      <w:r w:rsidRPr="03EA0887">
        <w:rPr>
          <w:rFonts w:ascii="Times New Roman" w:eastAsia="Times New Roman" w:hAnsi="Times New Roman" w:cs="Times New Roman"/>
          <w:sz w:val="24"/>
          <w:szCs w:val="24"/>
        </w:rPr>
        <w:t xml:space="preserve"> systems, remote database access), and method of compromise (e.g., phishing for unauthorized access, accidental data deletion). This level of granularity allowed us to map threats precisely to where and how they could occur within business processes, addressing key areas of vulnerability. </w:t>
      </w:r>
    </w:p>
    <w:p w14:paraId="1AD33B98" w14:textId="06A7CB35" w:rsidR="6AA67D58" w:rsidRDefault="6AA67D58" w:rsidP="03EA0887">
      <w:pPr>
        <w:pStyle w:val="Heading3"/>
        <w:keepNext w:val="0"/>
        <w:keepLines w:val="0"/>
        <w:spacing w:line="276" w:lineRule="auto"/>
        <w:rPr>
          <w:rFonts w:ascii="Times New Roman" w:eastAsia="Times New Roman" w:hAnsi="Times New Roman" w:cs="Times New Roman"/>
          <w:sz w:val="24"/>
          <w:szCs w:val="24"/>
        </w:rPr>
      </w:pPr>
      <w:bookmarkStart w:id="9" w:name="_Toc180951560"/>
      <w:r w:rsidRPr="03EA0887">
        <w:rPr>
          <w:rFonts w:ascii="Times New Roman" w:eastAsia="Times New Roman" w:hAnsi="Times New Roman" w:cs="Times New Roman"/>
          <w:sz w:val="24"/>
          <w:szCs w:val="24"/>
        </w:rPr>
        <w:t>2.2.3. Step 3: Likelihood and Consequence Assessment</w:t>
      </w:r>
      <w:bookmarkEnd w:id="9"/>
    </w:p>
    <w:p w14:paraId="6B4F3916" w14:textId="48EFD721"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We assessed each threat based on likelihood (frequency of occurrence) and consequence (impact on operations, patient safety, regulatory compliance). Likelihood was rated based on factors like historical incident frequency, asset exposure level, and existing security measures. Consequence was evaluated by </w:t>
      </w:r>
      <w:proofErr w:type="spellStart"/>
      <w:r w:rsidRPr="03EA0887">
        <w:rPr>
          <w:rFonts w:ascii="Times New Roman" w:eastAsia="Times New Roman" w:hAnsi="Times New Roman" w:cs="Times New Roman"/>
          <w:sz w:val="24"/>
          <w:szCs w:val="24"/>
        </w:rPr>
        <w:t>analyzing</w:t>
      </w:r>
      <w:proofErr w:type="spellEnd"/>
      <w:r w:rsidRPr="03EA0887">
        <w:rPr>
          <w:rFonts w:ascii="Times New Roman" w:eastAsia="Times New Roman" w:hAnsi="Times New Roman" w:cs="Times New Roman"/>
          <w:sz w:val="24"/>
          <w:szCs w:val="24"/>
        </w:rPr>
        <w:t xml:space="preserve"> potential operational disruptions, financial implications, and reputational damage. For example:</w:t>
      </w:r>
    </w:p>
    <w:p w14:paraId="010589BB" w14:textId="0557397C" w:rsidR="6AA67D58" w:rsidRDefault="6AA67D58" w:rsidP="03EA0887">
      <w:pPr>
        <w:pStyle w:val="ListParagraph"/>
        <w:numPr>
          <w:ilvl w:val="0"/>
          <w:numId w:val="6"/>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Patient Data – Unauthorized Access: Likelihood was rated as Moderate due to the asset’s high accessibility from external networks, and the consequence was rated as High due to the sensitivity of patient data and potential regulatory fines.</w:t>
      </w:r>
    </w:p>
    <w:p w14:paraId="6B51F5CF" w14:textId="5FAE428E" w:rsidR="6AA67D58" w:rsidRDefault="6AA67D58" w:rsidP="03EA0887">
      <w:pPr>
        <w:pStyle w:val="Heading3"/>
        <w:keepNext w:val="0"/>
        <w:keepLines w:val="0"/>
        <w:spacing w:line="276" w:lineRule="auto"/>
        <w:rPr>
          <w:rFonts w:ascii="Times New Roman" w:eastAsia="Times New Roman" w:hAnsi="Times New Roman" w:cs="Times New Roman"/>
          <w:sz w:val="24"/>
          <w:szCs w:val="24"/>
        </w:rPr>
      </w:pPr>
      <w:bookmarkStart w:id="10" w:name="_Toc180951561"/>
      <w:r w:rsidRPr="03EA0887">
        <w:rPr>
          <w:rFonts w:ascii="Times New Roman" w:eastAsia="Times New Roman" w:hAnsi="Times New Roman" w:cs="Times New Roman"/>
          <w:sz w:val="24"/>
          <w:szCs w:val="24"/>
        </w:rPr>
        <w:t>2.2.4. Step 4: Threat Rating and Prioritization</w:t>
      </w:r>
      <w:bookmarkEnd w:id="10"/>
    </w:p>
    <w:p w14:paraId="2E5A69C6" w14:textId="3A024088"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An overall threat rating was calculated based on combined likelihood and consequence scores. Threats with higher ratings were prioritized for immediate control measures, aligning with ISO 27001’s risk-based approach. This overall rating provided a clear prioritization framework, ensuring that critical assets and high-risk threats received the most robust protections.</w:t>
      </w:r>
    </w:p>
    <w:p w14:paraId="2D896D37" w14:textId="559F5CA9" w:rsidR="6AA67D58" w:rsidRDefault="6AA67D58" w:rsidP="03EA0887">
      <w:pPr>
        <w:pStyle w:val="Heading3"/>
        <w:keepNext w:val="0"/>
        <w:keepLines w:val="0"/>
        <w:spacing w:line="276" w:lineRule="auto"/>
        <w:rPr>
          <w:rFonts w:ascii="Times New Roman" w:eastAsia="Times New Roman" w:hAnsi="Times New Roman" w:cs="Times New Roman"/>
          <w:sz w:val="24"/>
          <w:szCs w:val="24"/>
        </w:rPr>
      </w:pPr>
      <w:bookmarkStart w:id="11" w:name="_Toc180951562"/>
      <w:r w:rsidRPr="03EA0887">
        <w:rPr>
          <w:rFonts w:ascii="Times New Roman" w:eastAsia="Times New Roman" w:hAnsi="Times New Roman" w:cs="Times New Roman"/>
          <w:sz w:val="24"/>
          <w:szCs w:val="24"/>
        </w:rPr>
        <w:t>2.2.5. Step 5: Ongoing Threat Reassessment</w:t>
      </w:r>
      <w:bookmarkEnd w:id="11"/>
    </w:p>
    <w:p w14:paraId="73BF0627" w14:textId="662EB2C7" w:rsidR="6AA67D58" w:rsidRDefault="6AA67D58"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Given the dynamic nature of security threats, we established a continuous review process. This includes re-evaluating likelihood, consequence, and overall ratings periodically based on updated incident data and security advisories. The threat register is adjusted as new threats emerge, or existing threats become more likely.</w:t>
      </w:r>
    </w:p>
    <w:p w14:paraId="43DC2602" w14:textId="159441D6" w:rsidR="00A70F0D" w:rsidRPr="00A70F0D" w:rsidRDefault="00AA0B3D" w:rsidP="03EA0887">
      <w:pPr>
        <w:pStyle w:val="Heading2"/>
        <w:keepNext w:val="0"/>
        <w:keepLines w:val="0"/>
        <w:spacing w:line="276" w:lineRule="auto"/>
        <w:rPr>
          <w:rFonts w:ascii="Times New Roman" w:eastAsia="Times New Roman" w:hAnsi="Times New Roman" w:cs="Times New Roman"/>
          <w:sz w:val="24"/>
          <w:szCs w:val="24"/>
        </w:rPr>
      </w:pPr>
      <w:bookmarkStart w:id="12" w:name="_Toc180951563"/>
      <w:r w:rsidRPr="03EA0887">
        <w:rPr>
          <w:rFonts w:ascii="Times New Roman" w:eastAsia="Times New Roman" w:hAnsi="Times New Roman" w:cs="Times New Roman"/>
          <w:sz w:val="24"/>
          <w:szCs w:val="24"/>
        </w:rPr>
        <w:t xml:space="preserve">2.3. </w:t>
      </w:r>
      <w:r w:rsidR="279FBD24" w:rsidRPr="03EA0887">
        <w:rPr>
          <w:rFonts w:ascii="Times New Roman" w:eastAsia="Times New Roman" w:hAnsi="Times New Roman" w:cs="Times New Roman"/>
          <w:sz w:val="24"/>
          <w:szCs w:val="24"/>
        </w:rPr>
        <w:t>Loss Calculation</w:t>
      </w:r>
      <w:bookmarkEnd w:id="12"/>
      <w:r w:rsidR="00A70F0D" w:rsidRPr="03EA0887">
        <w:rPr>
          <w:rFonts w:ascii="Times New Roman" w:eastAsia="Times New Roman" w:hAnsi="Times New Roman" w:cs="Times New Roman"/>
          <w:sz w:val="24"/>
          <w:szCs w:val="24"/>
        </w:rPr>
        <w:t xml:space="preserve"> </w:t>
      </w:r>
    </w:p>
    <w:p w14:paraId="4DB8F66B" w14:textId="4F4E9B92" w:rsidR="0BB057DB" w:rsidRDefault="0BB057DB"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To accurately assess the financial impact of potential threats to </w:t>
      </w:r>
      <w:proofErr w:type="spellStart"/>
      <w:r w:rsidRPr="03EA0887">
        <w:rPr>
          <w:rFonts w:ascii="Times New Roman" w:eastAsia="Times New Roman" w:hAnsi="Times New Roman" w:cs="Times New Roman"/>
          <w:sz w:val="24"/>
          <w:szCs w:val="24"/>
        </w:rPr>
        <w:t>PrimeHealth</w:t>
      </w:r>
      <w:proofErr w:type="spellEnd"/>
      <w:r w:rsidRPr="03EA0887">
        <w:rPr>
          <w:rFonts w:ascii="Times New Roman" w:eastAsia="Times New Roman" w:hAnsi="Times New Roman" w:cs="Times New Roman"/>
          <w:sz w:val="24"/>
          <w:szCs w:val="24"/>
        </w:rPr>
        <w:t xml:space="preserve"> Clinic &amp; Diagnostics' information assets, we implemented a loss calculation methodology following the structure provided in the Business Processes, Information Assets &amp; Risks Register (Document </w:t>
      </w:r>
      <w:r w:rsidRPr="03EA0887">
        <w:rPr>
          <w:rFonts w:ascii="Times New Roman" w:eastAsia="Times New Roman" w:hAnsi="Times New Roman" w:cs="Times New Roman"/>
          <w:sz w:val="24"/>
          <w:szCs w:val="24"/>
        </w:rPr>
        <w:lastRenderedPageBreak/>
        <w:t>ID: 04B). This approach includes assessing asset values, exposure levels, and expected loss, allowing for informed decision-making on security investments and aligning with ISO 27001 standards.</w:t>
      </w:r>
    </w:p>
    <w:p w14:paraId="2F7226B0" w14:textId="2D713ABF"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3" w:name="_Toc180951564"/>
      <w:r w:rsidRPr="03EA0887">
        <w:rPr>
          <w:rFonts w:ascii="Times New Roman" w:eastAsia="Times New Roman" w:hAnsi="Times New Roman" w:cs="Times New Roman"/>
          <w:sz w:val="24"/>
          <w:szCs w:val="24"/>
        </w:rPr>
        <w:t>2.3.1. Step 1: Asset Value Assumption</w:t>
      </w:r>
      <w:bookmarkEnd w:id="13"/>
    </w:p>
    <w:p w14:paraId="5A1EB4FD" w14:textId="044F91D2" w:rsidR="0BB057DB" w:rsidRDefault="0BB057DB"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Each information asset was assigned an Asset Value Assumption based on its criticality to business operations, potential regulatory impact, and replacement cost. For example, sensitive assets like Patient Data and Laboratory Test Results were assigned high values due to their essential role in service delivery and compliance with privacy regulations.</w:t>
      </w:r>
    </w:p>
    <w:p w14:paraId="2B20A276" w14:textId="0514B3B8"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4" w:name="_Toc180951565"/>
      <w:r w:rsidRPr="03EA0887">
        <w:rPr>
          <w:rFonts w:ascii="Times New Roman" w:eastAsia="Times New Roman" w:hAnsi="Times New Roman" w:cs="Times New Roman"/>
          <w:sz w:val="24"/>
          <w:szCs w:val="24"/>
        </w:rPr>
        <w:t>2.3.2. Step 2: Threat and Recovery Time Assessment</w:t>
      </w:r>
      <w:bookmarkEnd w:id="14"/>
    </w:p>
    <w:p w14:paraId="34264D59" w14:textId="75678C44" w:rsidR="0BB057DB" w:rsidRDefault="0BB057DB"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For each asset, plausible threats were identified (e.g., unauthorized access, data corruption). The Time to Recover metric represents the expected duration required to restore the asset to its functional state following an incident. Recovery times were estimated based on asset type, anticipated restoration efforts, and available redundancy. For instance, patient data recovery times were estimated in days, considering backup systems and the critical need for rapid restoration.</w:t>
      </w:r>
    </w:p>
    <w:p w14:paraId="4756C52C" w14:textId="2759BAD0"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5" w:name="_Toc180951566"/>
      <w:r w:rsidRPr="03EA0887">
        <w:rPr>
          <w:rFonts w:ascii="Times New Roman" w:eastAsia="Times New Roman" w:hAnsi="Times New Roman" w:cs="Times New Roman"/>
          <w:sz w:val="24"/>
          <w:szCs w:val="24"/>
        </w:rPr>
        <w:t>2.3.3. Step 3: Likelihood and Consequence Determination</w:t>
      </w:r>
      <w:bookmarkEnd w:id="15"/>
    </w:p>
    <w:p w14:paraId="240A440C" w14:textId="12BDD868" w:rsidR="0BB057DB" w:rsidRDefault="0BB057DB" w:rsidP="03EA0887">
      <w:pPr>
        <w:pStyle w:val="ListParagraph"/>
        <w:numPr>
          <w:ilvl w:val="0"/>
          <w:numId w:val="5"/>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Likelihood</w:t>
      </w:r>
    </w:p>
    <w:p w14:paraId="0709C8D5" w14:textId="4C12CB8D" w:rsidR="0BB057DB" w:rsidRDefault="0BB057DB" w:rsidP="03EA0887">
      <w:pPr>
        <w:pStyle w:val="ListParagraph"/>
        <w:numPr>
          <w:ilvl w:val="1"/>
          <w:numId w:val="5"/>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Estimated as the probability of the threat occurring annually, derived from historical incident data, industry benchmarks, and asset-specific risk factors. For example, the likelihood of data corruption due to software failure was assessed as Moderate for internal lab systems.</w:t>
      </w:r>
    </w:p>
    <w:p w14:paraId="716A60E4" w14:textId="6342062B" w:rsidR="0BB057DB" w:rsidRDefault="0BB057DB" w:rsidP="03EA0887">
      <w:pPr>
        <w:pStyle w:val="ListParagraph"/>
        <w:numPr>
          <w:ilvl w:val="0"/>
          <w:numId w:val="5"/>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Consequence</w:t>
      </w:r>
    </w:p>
    <w:p w14:paraId="351F7554" w14:textId="03E1F648" w:rsidR="0BB057DB" w:rsidRDefault="0BB057DB" w:rsidP="03EA0887">
      <w:pPr>
        <w:pStyle w:val="ListParagraph"/>
        <w:numPr>
          <w:ilvl w:val="1"/>
          <w:numId w:val="5"/>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Rated based on the severity of impact on business operations, patient outcomes, and regulatory compliance. High-consequence ratings were assigned to incidents that would disrupt core services or incur regulatory fines.</w:t>
      </w:r>
    </w:p>
    <w:p w14:paraId="06A7DCF5" w14:textId="25A541E2"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6" w:name="_Toc180951567"/>
      <w:r w:rsidRPr="03EA0887">
        <w:rPr>
          <w:rFonts w:ascii="Times New Roman" w:eastAsia="Times New Roman" w:hAnsi="Times New Roman" w:cs="Times New Roman"/>
          <w:sz w:val="24"/>
          <w:szCs w:val="24"/>
        </w:rPr>
        <w:t>2.3.4. Step 4: Exposure Factor (EF)</w:t>
      </w:r>
      <w:bookmarkEnd w:id="16"/>
    </w:p>
    <w:p w14:paraId="1A4AECCB" w14:textId="13F4F8E0" w:rsidR="0BB057DB" w:rsidRDefault="0BB057DB"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 Exposure Factor (EF) is the percentage of asset value potentially lost if the identified threat materializes. For instance, if an unauthorized access event compromises patient data, the EF could be as high as 90%, reflecting the likely scope of data exposure and regulatory penalties. These percentages were estimated based on potential data loss, asset replacement costs, and incident scope.</w:t>
      </w:r>
    </w:p>
    <w:p w14:paraId="4B28EB7F" w14:textId="3B382FD4"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7" w:name="_Toc180951568"/>
      <w:r w:rsidRPr="03EA0887">
        <w:rPr>
          <w:rFonts w:ascii="Times New Roman" w:eastAsia="Times New Roman" w:hAnsi="Times New Roman" w:cs="Times New Roman"/>
          <w:sz w:val="24"/>
          <w:szCs w:val="24"/>
        </w:rPr>
        <w:t>2.3.5. Step 5: Single Loss Expectancy (SLE)</w:t>
      </w:r>
      <w:bookmarkEnd w:id="17"/>
    </w:p>
    <w:p w14:paraId="74A39030" w14:textId="18FE8B1F" w:rsidR="0BB057DB" w:rsidRDefault="0BB057DB"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Single Loss Expectancy (SLE) was calculated as follows: SLE=Asset Value </w:t>
      </w:r>
      <w:proofErr w:type="spellStart"/>
      <w:r w:rsidRPr="03EA0887">
        <w:rPr>
          <w:rFonts w:ascii="Times New Roman" w:eastAsia="Times New Roman" w:hAnsi="Times New Roman" w:cs="Times New Roman"/>
          <w:sz w:val="24"/>
          <w:szCs w:val="24"/>
        </w:rPr>
        <w:t>Assumption×Exposure</w:t>
      </w:r>
      <w:proofErr w:type="spellEnd"/>
      <w:r w:rsidRPr="03EA0887">
        <w:rPr>
          <w:rFonts w:ascii="Times New Roman" w:eastAsia="Times New Roman" w:hAnsi="Times New Roman" w:cs="Times New Roman"/>
          <w:sz w:val="24"/>
          <w:szCs w:val="24"/>
        </w:rPr>
        <w:t xml:space="preserve"> Factor (EF)SLE=Asset Value </w:t>
      </w:r>
      <w:proofErr w:type="spellStart"/>
      <w:r w:rsidRPr="03EA0887">
        <w:rPr>
          <w:rFonts w:ascii="Times New Roman" w:eastAsia="Times New Roman" w:hAnsi="Times New Roman" w:cs="Times New Roman"/>
          <w:sz w:val="24"/>
          <w:szCs w:val="24"/>
        </w:rPr>
        <w:t>Assumption×Exposure</w:t>
      </w:r>
      <w:proofErr w:type="spellEnd"/>
      <w:r w:rsidRPr="03EA0887">
        <w:rPr>
          <w:rFonts w:ascii="Times New Roman" w:eastAsia="Times New Roman" w:hAnsi="Times New Roman" w:cs="Times New Roman"/>
          <w:sz w:val="24"/>
          <w:szCs w:val="24"/>
        </w:rPr>
        <w:t xml:space="preserve"> Factor (EF) The SLE represents the anticipated monetary loss for a single incident involving that asset. For example, if the asset value of Patient Data is $200,000 and the EF is 90%, the SLE would be: SLE=200,000×0.90=180,000SLE=200,000×0.90=180,000 This amount reflects the direct loss per incident and helps prioritize high-value, high-risk assets for security controls.</w:t>
      </w:r>
    </w:p>
    <w:p w14:paraId="0544AFB9" w14:textId="308260EF"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8" w:name="_Toc180951569"/>
      <w:r w:rsidRPr="03EA0887">
        <w:rPr>
          <w:rFonts w:ascii="Times New Roman" w:eastAsia="Times New Roman" w:hAnsi="Times New Roman" w:cs="Times New Roman"/>
          <w:sz w:val="24"/>
          <w:szCs w:val="24"/>
        </w:rPr>
        <w:t>2.3.6. Step 6: Annualized Rate of Occurrence (ARO) and Annual Loss Expectancy (ALE)</w:t>
      </w:r>
      <w:bookmarkEnd w:id="18"/>
    </w:p>
    <w:p w14:paraId="4DFC30D3" w14:textId="7CDA7275" w:rsidR="0BB057DB" w:rsidRDefault="0BB057DB" w:rsidP="03EA0887">
      <w:pPr>
        <w:pStyle w:val="ListParagraph"/>
        <w:numPr>
          <w:ilvl w:val="0"/>
          <w:numId w:val="4"/>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lastRenderedPageBreak/>
        <w:t xml:space="preserve"> Annualized Rate of Occurrence (ARO)</w:t>
      </w:r>
    </w:p>
    <w:p w14:paraId="5857D831" w14:textId="08938150" w:rsidR="0BB057DB" w:rsidRDefault="0BB057DB" w:rsidP="03EA0887">
      <w:pPr>
        <w:pStyle w:val="ListParagraph"/>
        <w:numPr>
          <w:ilvl w:val="1"/>
          <w:numId w:val="4"/>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 expected frequency of each threat per year, derived from likelihood assessments and historical data.</w:t>
      </w:r>
    </w:p>
    <w:p w14:paraId="58387201" w14:textId="2490CCEC" w:rsidR="0BB057DB" w:rsidRDefault="0BB057DB" w:rsidP="03EA0887">
      <w:pPr>
        <w:pStyle w:val="ListParagraph"/>
        <w:numPr>
          <w:ilvl w:val="0"/>
          <w:numId w:val="4"/>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Annual Loss Expectancy (ALE)</w:t>
      </w:r>
    </w:p>
    <w:p w14:paraId="6E309525" w14:textId="1EC4A5AF" w:rsidR="0BB057DB" w:rsidRDefault="0BB057DB" w:rsidP="03EA0887">
      <w:pPr>
        <w:pStyle w:val="ListParagraph"/>
        <w:numPr>
          <w:ilvl w:val="1"/>
          <w:numId w:val="4"/>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Calculated as: ALE=SLE×AROALE=SLE×ARO This metric provides a projected annual cost for each threat-asset pair, guiding cost-effective risk mitigation investments. For example, if the SLE for unauthorized access to Patient Data is $180,000 and the ARO is 0.3 (once every three years), the ALE would be: ALE=180,000×0.3=54,000ALE=180,000×0.3=54,000</w:t>
      </w:r>
    </w:p>
    <w:p w14:paraId="6EE0741F" w14:textId="3CAC6FDF" w:rsidR="0BB057DB" w:rsidRDefault="0BB057DB" w:rsidP="03EA0887">
      <w:pPr>
        <w:pStyle w:val="Heading3"/>
        <w:keepNext w:val="0"/>
        <w:keepLines w:val="0"/>
        <w:spacing w:line="276" w:lineRule="auto"/>
        <w:rPr>
          <w:rFonts w:ascii="Times New Roman" w:eastAsia="Times New Roman" w:hAnsi="Times New Roman" w:cs="Times New Roman"/>
          <w:sz w:val="24"/>
          <w:szCs w:val="24"/>
        </w:rPr>
      </w:pPr>
      <w:bookmarkStart w:id="19" w:name="_Toc180951570"/>
      <w:r w:rsidRPr="03EA0887">
        <w:rPr>
          <w:rFonts w:ascii="Times New Roman" w:eastAsia="Times New Roman" w:hAnsi="Times New Roman" w:cs="Times New Roman"/>
          <w:sz w:val="24"/>
          <w:szCs w:val="24"/>
        </w:rPr>
        <w:t>2.3.7. Step 7: Cost of Loss Against Threat</w:t>
      </w:r>
      <w:bookmarkEnd w:id="19"/>
    </w:p>
    <w:p w14:paraId="52FE93C8" w14:textId="7B1C0CF8" w:rsidR="0BB057DB" w:rsidRDefault="0BB057DB"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 Cost of Loss Against Threat was calculated by comparing the ALE against potential costs for implementing security controls to reduce exposure. This metric informs decisions on cost-justifiable security investments, such as access control, encryption, or backup solutions.</w:t>
      </w:r>
    </w:p>
    <w:p w14:paraId="05395A93" w14:textId="2594E7D7" w:rsidR="00AA0B3D" w:rsidRDefault="00AA0B3D" w:rsidP="03EA0887">
      <w:pPr>
        <w:pStyle w:val="Heading2"/>
        <w:keepNext w:val="0"/>
        <w:keepLines w:val="0"/>
        <w:spacing w:line="276" w:lineRule="auto"/>
        <w:jc w:val="both"/>
        <w:rPr>
          <w:rFonts w:ascii="Times New Roman" w:eastAsia="Times New Roman" w:hAnsi="Times New Roman" w:cs="Times New Roman"/>
          <w:sz w:val="24"/>
          <w:szCs w:val="24"/>
        </w:rPr>
      </w:pPr>
      <w:bookmarkStart w:id="20" w:name="_Toc180951571"/>
      <w:r w:rsidRPr="03EA0887">
        <w:rPr>
          <w:rFonts w:ascii="Times New Roman" w:eastAsia="Times New Roman" w:hAnsi="Times New Roman" w:cs="Times New Roman"/>
          <w:sz w:val="24"/>
          <w:szCs w:val="24"/>
        </w:rPr>
        <w:t xml:space="preserve">2.4. </w:t>
      </w:r>
      <w:r w:rsidR="379F2FB7" w:rsidRPr="03EA0887">
        <w:rPr>
          <w:rFonts w:ascii="Times New Roman" w:eastAsia="Times New Roman" w:hAnsi="Times New Roman" w:cs="Times New Roman"/>
          <w:sz w:val="24"/>
          <w:szCs w:val="24"/>
        </w:rPr>
        <w:t>Controls</w:t>
      </w:r>
      <w:bookmarkEnd w:id="20"/>
    </w:p>
    <w:p w14:paraId="1487AB07" w14:textId="72A25EA0"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To safeguard </w:t>
      </w:r>
      <w:proofErr w:type="spellStart"/>
      <w:r w:rsidRPr="03EA0887">
        <w:rPr>
          <w:rFonts w:ascii="Times New Roman" w:eastAsia="Times New Roman" w:hAnsi="Times New Roman" w:cs="Times New Roman"/>
          <w:sz w:val="24"/>
          <w:szCs w:val="24"/>
        </w:rPr>
        <w:t>PrimeHealth</w:t>
      </w:r>
      <w:proofErr w:type="spellEnd"/>
      <w:r w:rsidRPr="03EA0887">
        <w:rPr>
          <w:rFonts w:ascii="Times New Roman" w:eastAsia="Times New Roman" w:hAnsi="Times New Roman" w:cs="Times New Roman"/>
          <w:sz w:val="24"/>
          <w:szCs w:val="24"/>
        </w:rPr>
        <w:t xml:space="preserve"> Clinic &amp; Diagnostics’ information assets against identified threats, we developed targeted control measures based on ISO/IEC 27002:2022 standards. Each control was selected to mitigate specific risks associated with asset value, threat severity, and business impact, ensuring alignment with ISO 27001 certification requirements.</w:t>
      </w:r>
    </w:p>
    <w:p w14:paraId="3663CACD" w14:textId="35AC15F0" w:rsidR="5339A712" w:rsidRDefault="5339A712" w:rsidP="03EA0887">
      <w:pPr>
        <w:pStyle w:val="Heading3"/>
        <w:keepNext w:val="0"/>
        <w:keepLines w:val="0"/>
        <w:spacing w:line="276" w:lineRule="auto"/>
        <w:rPr>
          <w:rFonts w:ascii="Times New Roman" w:eastAsia="Times New Roman" w:hAnsi="Times New Roman" w:cs="Times New Roman"/>
          <w:sz w:val="24"/>
          <w:szCs w:val="24"/>
        </w:rPr>
      </w:pPr>
      <w:bookmarkStart w:id="21" w:name="_Toc180951572"/>
      <w:r w:rsidRPr="03EA0887">
        <w:rPr>
          <w:rFonts w:ascii="Times New Roman" w:eastAsia="Times New Roman" w:hAnsi="Times New Roman" w:cs="Times New Roman"/>
          <w:sz w:val="24"/>
          <w:szCs w:val="24"/>
        </w:rPr>
        <w:t xml:space="preserve">2.4.1 </w:t>
      </w:r>
      <w:r w:rsidR="53E85C99" w:rsidRPr="03EA0887">
        <w:rPr>
          <w:rFonts w:ascii="Times New Roman" w:eastAsia="Times New Roman" w:hAnsi="Times New Roman" w:cs="Times New Roman"/>
          <w:sz w:val="24"/>
          <w:szCs w:val="24"/>
        </w:rPr>
        <w:t>Step 1: Control Measure Selection by Threat and Asset Type</w:t>
      </w:r>
      <w:bookmarkEnd w:id="21"/>
    </w:p>
    <w:p w14:paraId="5DA8FB87" w14:textId="51625C05"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Control measures were identified based on threat specifics, asset criticality, and the exposure factor determined in our risk assessment. For each asset, we selected controls tailored to the asset’s sensitivity and the nature of potential threats. For instance:</w:t>
      </w:r>
    </w:p>
    <w:p w14:paraId="37CADF51" w14:textId="2F4647FE" w:rsidR="53E85C99" w:rsidRDefault="53E85C99" w:rsidP="03EA0887">
      <w:pPr>
        <w:pStyle w:val="ListParagraph"/>
        <w:numPr>
          <w:ilvl w:val="0"/>
          <w:numId w:val="3"/>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Patient Dat</w:t>
      </w:r>
      <w:r w:rsidR="63742C62" w:rsidRPr="03EA0887">
        <w:rPr>
          <w:rFonts w:ascii="Times New Roman" w:eastAsia="Times New Roman" w:hAnsi="Times New Roman" w:cs="Times New Roman"/>
          <w:b/>
          <w:bCs/>
          <w:sz w:val="24"/>
          <w:szCs w:val="24"/>
        </w:rPr>
        <w:t>a</w:t>
      </w:r>
    </w:p>
    <w:p w14:paraId="28FE4E5A" w14:textId="392CBCDF" w:rsidR="53E85C99" w:rsidRDefault="53E85C99" w:rsidP="03EA0887">
      <w:pPr>
        <w:pStyle w:val="ListParagraph"/>
        <w:numPr>
          <w:ilvl w:val="1"/>
          <w:numId w:val="3"/>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Given the high-risk threats such as unauthorized access, control measures included access control policies, encryption, and regular access audits.</w:t>
      </w:r>
    </w:p>
    <w:p w14:paraId="11D0BD08" w14:textId="6FE58980" w:rsidR="53E85C99" w:rsidRDefault="53E85C99" w:rsidP="03EA0887">
      <w:pPr>
        <w:pStyle w:val="ListParagraph"/>
        <w:numPr>
          <w:ilvl w:val="0"/>
          <w:numId w:val="3"/>
        </w:numPr>
        <w:spacing w:line="276" w:lineRule="auto"/>
        <w:jc w:val="both"/>
        <w:rPr>
          <w:rFonts w:ascii="Times New Roman" w:eastAsia="Times New Roman" w:hAnsi="Times New Roman" w:cs="Times New Roman"/>
          <w:b/>
          <w:bCs/>
          <w:sz w:val="24"/>
          <w:szCs w:val="24"/>
        </w:rPr>
      </w:pPr>
      <w:r w:rsidRPr="03EA0887">
        <w:rPr>
          <w:rFonts w:ascii="Times New Roman" w:eastAsia="Times New Roman" w:hAnsi="Times New Roman" w:cs="Times New Roman"/>
          <w:b/>
          <w:bCs/>
          <w:sz w:val="24"/>
          <w:szCs w:val="24"/>
        </w:rPr>
        <w:t>Laboratory Test Results</w:t>
      </w:r>
    </w:p>
    <w:p w14:paraId="769A47D3" w14:textId="43AB389A" w:rsidR="53E85C99" w:rsidRDefault="53E85C99" w:rsidP="03EA0887">
      <w:pPr>
        <w:pStyle w:val="ListParagraph"/>
        <w:numPr>
          <w:ilvl w:val="1"/>
          <w:numId w:val="3"/>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To prevent accidental corruption, measures like backup and recovery protocols and system integrity checks were implemented.</w:t>
      </w:r>
    </w:p>
    <w:p w14:paraId="6AD224B5" w14:textId="5FCCEEA5" w:rsidR="73C8D17A" w:rsidRDefault="73C8D17A" w:rsidP="03EA0887">
      <w:pPr>
        <w:pStyle w:val="Heading3"/>
        <w:keepNext w:val="0"/>
        <w:keepLines w:val="0"/>
        <w:spacing w:line="276" w:lineRule="auto"/>
        <w:rPr>
          <w:rFonts w:ascii="Times New Roman" w:eastAsia="Times New Roman" w:hAnsi="Times New Roman" w:cs="Times New Roman"/>
          <w:sz w:val="24"/>
          <w:szCs w:val="24"/>
        </w:rPr>
      </w:pPr>
      <w:bookmarkStart w:id="22" w:name="_Toc180951573"/>
      <w:r w:rsidRPr="03EA0887">
        <w:rPr>
          <w:rFonts w:ascii="Times New Roman" w:eastAsia="Times New Roman" w:hAnsi="Times New Roman" w:cs="Times New Roman"/>
          <w:sz w:val="24"/>
          <w:szCs w:val="24"/>
        </w:rPr>
        <w:t xml:space="preserve">2.4.2. </w:t>
      </w:r>
      <w:r w:rsidR="53E85C99" w:rsidRPr="03EA0887">
        <w:rPr>
          <w:rFonts w:ascii="Times New Roman" w:eastAsia="Times New Roman" w:hAnsi="Times New Roman" w:cs="Times New Roman"/>
          <w:sz w:val="24"/>
          <w:szCs w:val="24"/>
        </w:rPr>
        <w:t>Step 2: Mapping to ISO/IEC 27002:2022 Controls</w:t>
      </w:r>
      <w:bookmarkEnd w:id="22"/>
    </w:p>
    <w:p w14:paraId="2479344B" w14:textId="4C00A466"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For each identified control, we referenced the relevant sections of ISO/IEC 27002:2022 to ensure best-practice alignment. This framework enabled us to map each control directly to the standard, adding rigor to our approach. Examples include:</w:t>
      </w:r>
    </w:p>
    <w:p w14:paraId="6719C40B" w14:textId="30838CA4" w:rsidR="53E85C99" w:rsidRDefault="53E85C99" w:rsidP="03EA0887">
      <w:pPr>
        <w:pStyle w:val="ListParagraph"/>
        <w:numPr>
          <w:ilvl w:val="0"/>
          <w:numId w:val="2"/>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Access Control Policies (ISO/IEC 27002:2022, Section 5.21)</w:t>
      </w:r>
    </w:p>
    <w:p w14:paraId="1C8B0E5E" w14:textId="00E09CAC" w:rsidR="53E85C99" w:rsidRDefault="53E85C99" w:rsidP="03EA0887">
      <w:pPr>
        <w:pStyle w:val="ListParagraph"/>
        <w:numPr>
          <w:ilvl w:val="1"/>
          <w:numId w:val="2"/>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Applied to assets with sensitive data, limiting access to authorized personnel only.</w:t>
      </w:r>
    </w:p>
    <w:p w14:paraId="7FBEE56A" w14:textId="3A159608" w:rsidR="53E85C99" w:rsidRDefault="53E85C99" w:rsidP="03EA0887">
      <w:pPr>
        <w:pStyle w:val="ListParagraph"/>
        <w:numPr>
          <w:ilvl w:val="0"/>
          <w:numId w:val="2"/>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Data Encryption (ISO/IEC 27002:2022, Section 5.30)</w:t>
      </w:r>
    </w:p>
    <w:p w14:paraId="4D67DBA1" w14:textId="398EDD19" w:rsidR="53E85C99" w:rsidRDefault="53E85C99" w:rsidP="03EA0887">
      <w:pPr>
        <w:pStyle w:val="ListParagraph"/>
        <w:numPr>
          <w:ilvl w:val="1"/>
          <w:numId w:val="2"/>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Used for high-value information assets like patient data, ensuring data security during storage and transmission.</w:t>
      </w:r>
    </w:p>
    <w:p w14:paraId="5C93B5D1" w14:textId="34020F0D" w:rsidR="53E85C99" w:rsidRDefault="53E85C99" w:rsidP="03EA0887">
      <w:pPr>
        <w:pStyle w:val="ListParagraph"/>
        <w:numPr>
          <w:ilvl w:val="0"/>
          <w:numId w:val="2"/>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Audit Trails and Monitoring (ISO/IEC 27002:2022, Section 6.1</w:t>
      </w:r>
      <w:r w:rsidR="4F2C32A0" w:rsidRPr="03EA0887">
        <w:rPr>
          <w:rFonts w:ascii="Times New Roman" w:eastAsia="Times New Roman" w:hAnsi="Times New Roman" w:cs="Times New Roman"/>
          <w:sz w:val="24"/>
          <w:szCs w:val="24"/>
        </w:rPr>
        <w:t>)</w:t>
      </w:r>
    </w:p>
    <w:p w14:paraId="7EF499AE" w14:textId="2CA0ECAE" w:rsidR="53E85C99" w:rsidRDefault="53E85C99" w:rsidP="03EA0887">
      <w:pPr>
        <w:pStyle w:val="ListParagraph"/>
        <w:numPr>
          <w:ilvl w:val="1"/>
          <w:numId w:val="2"/>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lastRenderedPageBreak/>
        <w:t>Enabled for tracking access and changes to critical data, mitigating risks of unauthorized modification or tampering.</w:t>
      </w:r>
    </w:p>
    <w:p w14:paraId="0AD65917" w14:textId="113C5F51" w:rsidR="382FEECA" w:rsidRDefault="382FEECA" w:rsidP="03EA0887">
      <w:pPr>
        <w:pStyle w:val="Heading3"/>
        <w:keepNext w:val="0"/>
        <w:keepLines w:val="0"/>
        <w:spacing w:line="276" w:lineRule="auto"/>
        <w:rPr>
          <w:rFonts w:ascii="Times New Roman" w:eastAsia="Times New Roman" w:hAnsi="Times New Roman" w:cs="Times New Roman"/>
          <w:sz w:val="24"/>
          <w:szCs w:val="24"/>
        </w:rPr>
      </w:pPr>
      <w:bookmarkStart w:id="23" w:name="_Toc180951574"/>
      <w:r w:rsidRPr="03EA0887">
        <w:rPr>
          <w:rFonts w:ascii="Times New Roman" w:eastAsia="Times New Roman" w:hAnsi="Times New Roman" w:cs="Times New Roman"/>
          <w:sz w:val="24"/>
          <w:szCs w:val="24"/>
        </w:rPr>
        <w:t xml:space="preserve">2.4.3. </w:t>
      </w:r>
      <w:r w:rsidR="53E85C99" w:rsidRPr="03EA0887">
        <w:rPr>
          <w:rFonts w:ascii="Times New Roman" w:eastAsia="Times New Roman" w:hAnsi="Times New Roman" w:cs="Times New Roman"/>
          <w:sz w:val="24"/>
          <w:szCs w:val="24"/>
        </w:rPr>
        <w:t>Step 3: Cost of Control Implementation</w:t>
      </w:r>
      <w:bookmarkEnd w:id="23"/>
    </w:p>
    <w:p w14:paraId="6B28EDBC" w14:textId="604FB959"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Each control was evaluated for implementation cost, balancing the cost against the asset’s value and the potential financial impact of an incident. For instance:</w:t>
      </w:r>
    </w:p>
    <w:p w14:paraId="2C70E670" w14:textId="12DE71E1" w:rsidR="53E85C99" w:rsidRDefault="53E85C99" w:rsidP="03EA0887">
      <w:pPr>
        <w:pStyle w:val="ListParagraph"/>
        <w:numPr>
          <w:ilvl w:val="0"/>
          <w:numId w:val="1"/>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High-cost controls such as multi-factor authentication (MFA) </w:t>
      </w:r>
      <w:proofErr w:type="gramStart"/>
      <w:r w:rsidRPr="03EA0887">
        <w:rPr>
          <w:rFonts w:ascii="Times New Roman" w:eastAsia="Times New Roman" w:hAnsi="Times New Roman" w:cs="Times New Roman"/>
          <w:sz w:val="24"/>
          <w:szCs w:val="24"/>
        </w:rPr>
        <w:t>were</w:t>
      </w:r>
      <w:proofErr w:type="gramEnd"/>
      <w:r w:rsidRPr="03EA0887">
        <w:rPr>
          <w:rFonts w:ascii="Times New Roman" w:eastAsia="Times New Roman" w:hAnsi="Times New Roman" w:cs="Times New Roman"/>
          <w:sz w:val="24"/>
          <w:szCs w:val="24"/>
        </w:rPr>
        <w:t xml:space="preserve"> prioritized for assets with both high SLE and ALE values (e.g., patient data systems) due to their critical role in patient safety and compliance.</w:t>
      </w:r>
    </w:p>
    <w:p w14:paraId="15CA677E" w14:textId="51A14A70" w:rsidR="53E85C99" w:rsidRDefault="53E85C99" w:rsidP="03EA0887">
      <w:pPr>
        <w:pStyle w:val="ListParagraph"/>
        <w:numPr>
          <w:ilvl w:val="0"/>
          <w:numId w:val="1"/>
        </w:num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Lower-cost controls like automated backups were applied more broadly, as they provide effective protection against data loss without significant ongoing expense.</w:t>
      </w:r>
    </w:p>
    <w:p w14:paraId="6378CCCC" w14:textId="2274B918"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 </w:t>
      </w:r>
    </w:p>
    <w:p w14:paraId="263A304F" w14:textId="65BE82B7"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The cost of each control was estimated based on factors such as hardware/software needs, configuration time, and potential maintenance fees. This allowed us to prioritize controls that are cost-effective and provide substantial risk reduction for high-value assets. </w:t>
      </w:r>
    </w:p>
    <w:p w14:paraId="61AE3BAB" w14:textId="05579BDB" w:rsidR="535EE184" w:rsidRDefault="535EE184" w:rsidP="03EA0887">
      <w:pPr>
        <w:pStyle w:val="Heading3"/>
        <w:keepNext w:val="0"/>
        <w:keepLines w:val="0"/>
        <w:spacing w:line="276" w:lineRule="auto"/>
        <w:rPr>
          <w:rFonts w:ascii="Times New Roman" w:eastAsia="Times New Roman" w:hAnsi="Times New Roman" w:cs="Times New Roman"/>
          <w:sz w:val="24"/>
          <w:szCs w:val="24"/>
        </w:rPr>
      </w:pPr>
      <w:bookmarkStart w:id="24" w:name="_Toc180951575"/>
      <w:r w:rsidRPr="03EA0887">
        <w:rPr>
          <w:rFonts w:ascii="Times New Roman" w:eastAsia="Times New Roman" w:hAnsi="Times New Roman" w:cs="Times New Roman"/>
          <w:sz w:val="24"/>
          <w:szCs w:val="24"/>
        </w:rPr>
        <w:t xml:space="preserve">2.4.4. </w:t>
      </w:r>
      <w:r w:rsidR="53E85C99" w:rsidRPr="03EA0887">
        <w:rPr>
          <w:rFonts w:ascii="Times New Roman" w:eastAsia="Times New Roman" w:hAnsi="Times New Roman" w:cs="Times New Roman"/>
          <w:sz w:val="24"/>
          <w:szCs w:val="24"/>
        </w:rPr>
        <w:t>Step 4: Control Effectiveness and Continuous Improvement</w:t>
      </w:r>
      <w:bookmarkEnd w:id="24"/>
    </w:p>
    <w:p w14:paraId="4888DE68" w14:textId="11E12352" w:rsidR="53E85C99" w:rsidRDefault="53E85C99"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To maintain ongoing protection, each control’s effectiveness was assessed based on periodic audits, incident reports, and feedback from staff. Controls are adapted as necessary to reflect new security challenges or changes in asset value, ensuring continual improvement.</w:t>
      </w:r>
    </w:p>
    <w:p w14:paraId="51AA504A" w14:textId="595AF899" w:rsidR="00AA0B3D" w:rsidRDefault="00AA0B3D" w:rsidP="03EA0887">
      <w:pPr>
        <w:pStyle w:val="Heading2"/>
        <w:keepNext w:val="0"/>
        <w:keepLines w:val="0"/>
        <w:spacing w:line="276" w:lineRule="auto"/>
        <w:jc w:val="both"/>
        <w:rPr>
          <w:rFonts w:ascii="Times New Roman" w:eastAsia="Times New Roman" w:hAnsi="Times New Roman" w:cs="Times New Roman"/>
          <w:sz w:val="24"/>
          <w:szCs w:val="24"/>
        </w:rPr>
      </w:pPr>
      <w:bookmarkStart w:id="25" w:name="_Toc180951576"/>
      <w:r w:rsidRPr="03EA0887">
        <w:rPr>
          <w:rFonts w:ascii="Times New Roman" w:eastAsia="Times New Roman" w:hAnsi="Times New Roman" w:cs="Times New Roman"/>
          <w:sz w:val="24"/>
          <w:szCs w:val="24"/>
        </w:rPr>
        <w:t xml:space="preserve">2.5. </w:t>
      </w:r>
      <w:r w:rsidR="2653EEE1" w:rsidRPr="03EA0887">
        <w:rPr>
          <w:rFonts w:ascii="Times New Roman" w:eastAsia="Times New Roman" w:hAnsi="Times New Roman" w:cs="Times New Roman"/>
          <w:sz w:val="24"/>
          <w:szCs w:val="24"/>
        </w:rPr>
        <w:t>Risk Response</w:t>
      </w:r>
      <w:bookmarkEnd w:id="25"/>
    </w:p>
    <w:p w14:paraId="499EF08C" w14:textId="71C2628D" w:rsidR="67C3E79F" w:rsidRDefault="67C3E79F"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 Risk Response table consolidates our previous assessments, bringing together identified Threats, Information Assets Affected, implemented Controls, and the Untreated Risk Rating of each risk. This section serves as a high-level summary to help determine the appropriate response—Avoid, Monitor, Accept, Control, or Transfer—based on asset criticality, threat level, and potential business impact.</w:t>
      </w:r>
    </w:p>
    <w:p w14:paraId="2F62D082" w14:textId="00954A10" w:rsidR="67C3E79F" w:rsidRDefault="67C3E79F"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Each response strategy reflects the most efficient action to mitigate or manage risks while supporting our overall ISO 27001 compliance. This table provides a quick-reference guide to prioritize responses and align them with our control measures and asset protection priorities.</w:t>
      </w:r>
    </w:p>
    <w:p w14:paraId="7155CB89" w14:textId="394BBF53" w:rsidR="00AA0B3D" w:rsidRDefault="00AA0B3D" w:rsidP="03EA0887">
      <w:pPr>
        <w:pStyle w:val="Heading2"/>
        <w:keepNext w:val="0"/>
        <w:keepLines w:val="0"/>
        <w:spacing w:line="276" w:lineRule="auto"/>
        <w:jc w:val="both"/>
        <w:rPr>
          <w:rFonts w:ascii="Times New Roman" w:eastAsia="Times New Roman" w:hAnsi="Times New Roman" w:cs="Times New Roman"/>
          <w:sz w:val="24"/>
          <w:szCs w:val="24"/>
        </w:rPr>
      </w:pPr>
      <w:bookmarkStart w:id="26" w:name="_Toc180951577"/>
      <w:r w:rsidRPr="03EA0887">
        <w:rPr>
          <w:rFonts w:ascii="Times New Roman" w:eastAsia="Times New Roman" w:hAnsi="Times New Roman" w:cs="Times New Roman"/>
          <w:sz w:val="24"/>
          <w:szCs w:val="24"/>
        </w:rPr>
        <w:t xml:space="preserve">2.6. </w:t>
      </w:r>
      <w:r w:rsidR="36A66C14" w:rsidRPr="03EA0887">
        <w:rPr>
          <w:rFonts w:ascii="Times New Roman" w:eastAsia="Times New Roman" w:hAnsi="Times New Roman" w:cs="Times New Roman"/>
          <w:sz w:val="24"/>
          <w:szCs w:val="24"/>
        </w:rPr>
        <w:t>TRA</w:t>
      </w:r>
      <w:bookmarkEnd w:id="26"/>
    </w:p>
    <w:p w14:paraId="6A9657A0" w14:textId="480F7D1D" w:rsidR="20AD0DA1" w:rsidRDefault="20AD0DA1"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 TRA table provides a comprehensive view of each risk, combining our assessments from prior sections. By collating Risk Statements, Threat Vectors, Information Assets Affected, Controls, and their impact ratings, this table enables quick reference and prioritization for decision-makers. Key information on threat intent, internal vs. external sources, and residual impact after controls are applied allows for a straightforward comparison of untreated and treated risk ratings.</w:t>
      </w:r>
    </w:p>
    <w:p w14:paraId="12D67A0C" w14:textId="4C673A64" w:rsidR="20AD0DA1" w:rsidRDefault="20AD0DA1"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With this all-in-one view, the TRA table streamlines evaluation, supports efficient decision-making, and ensures alignment with our ISO 27001 risk management strategy by highlighting the Control Worth Implementing—allowing the organization to focus resources on the most critical and cost-effective risk mitigations.</w:t>
      </w:r>
    </w:p>
    <w:p w14:paraId="486E0D2A" w14:textId="51C7FA81" w:rsidR="00AA0B3D" w:rsidRDefault="00AA0B3D" w:rsidP="03EA0887">
      <w:pPr>
        <w:pStyle w:val="Heading2"/>
        <w:keepNext w:val="0"/>
        <w:keepLines w:val="0"/>
        <w:spacing w:line="276" w:lineRule="auto"/>
        <w:rPr>
          <w:rFonts w:ascii="Times New Roman" w:eastAsia="Times New Roman" w:hAnsi="Times New Roman" w:cs="Times New Roman"/>
          <w:sz w:val="24"/>
          <w:szCs w:val="24"/>
        </w:rPr>
      </w:pPr>
      <w:bookmarkStart w:id="27" w:name="_Toc180951578"/>
      <w:r w:rsidRPr="03EA0887">
        <w:rPr>
          <w:rFonts w:ascii="Times New Roman" w:eastAsia="Times New Roman" w:hAnsi="Times New Roman" w:cs="Times New Roman"/>
          <w:sz w:val="24"/>
          <w:szCs w:val="24"/>
        </w:rPr>
        <w:lastRenderedPageBreak/>
        <w:t>2.7. Consequence Table</w:t>
      </w:r>
      <w:bookmarkEnd w:id="27"/>
    </w:p>
    <w:p w14:paraId="4DBE905C" w14:textId="352A4195" w:rsidR="4027F51D" w:rsidRDefault="3B6F3FA6"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 xml:space="preserve">The consequence table was developed through direct consultation with management to ensure alignment with their expectations for risk response. By gathering input on preferred terminology for risk ratings and understanding their responses to various risk levels, the table reflects practical, actionable guidance. Each consequence level is tailored to the organization’s operational needs, with defined terms and metrics that resonate with decision-makers. </w:t>
      </w:r>
      <w:r w:rsidR="6E796408" w:rsidRPr="03EA0887">
        <w:rPr>
          <w:rFonts w:ascii="Times New Roman" w:eastAsia="Times New Roman" w:hAnsi="Times New Roman" w:cs="Times New Roman"/>
          <w:sz w:val="24"/>
          <w:szCs w:val="24"/>
        </w:rPr>
        <w:t xml:space="preserve">For example, during consultations with management, it became clear that maintaining patient trust and service continuity were top priorities. For instance, under Customer Service impact, management specified that </w:t>
      </w:r>
      <w:r w:rsidR="5A4FCA04" w:rsidRPr="03EA0887">
        <w:rPr>
          <w:rFonts w:ascii="Times New Roman" w:eastAsia="Times New Roman" w:hAnsi="Times New Roman" w:cs="Times New Roman"/>
          <w:sz w:val="24"/>
          <w:szCs w:val="24"/>
        </w:rPr>
        <w:t xml:space="preserve">complete shutdown of essential services (e.g., ER, ICU) resulting in immediate danger to patient life </w:t>
      </w:r>
      <w:r w:rsidR="6E796408" w:rsidRPr="03EA0887">
        <w:rPr>
          <w:rFonts w:ascii="Times New Roman" w:eastAsia="Times New Roman" w:hAnsi="Times New Roman" w:cs="Times New Roman"/>
          <w:sz w:val="24"/>
          <w:szCs w:val="24"/>
        </w:rPr>
        <w:t>should be rated as Extreme. On the other hand, Minor disruptions</w:t>
      </w:r>
      <w:r w:rsidR="105A4F65" w:rsidRPr="03EA0887">
        <w:rPr>
          <w:rFonts w:ascii="Times New Roman" w:eastAsia="Times New Roman" w:hAnsi="Times New Roman" w:cs="Times New Roman"/>
          <w:sz w:val="24"/>
          <w:szCs w:val="24"/>
        </w:rPr>
        <w:t xml:space="preserve"> like minor delays in non-critical services with minimal impact on patient health </w:t>
      </w:r>
      <w:r w:rsidR="6E796408" w:rsidRPr="03EA0887">
        <w:rPr>
          <w:rFonts w:ascii="Times New Roman" w:eastAsia="Times New Roman" w:hAnsi="Times New Roman" w:cs="Times New Roman"/>
          <w:sz w:val="24"/>
          <w:szCs w:val="24"/>
        </w:rPr>
        <w:t>were considered manageable and thus rated accordingly.</w:t>
      </w:r>
    </w:p>
    <w:p w14:paraId="3BD2F76B" w14:textId="6E2CEFCF" w:rsidR="00AA0B3D" w:rsidRPr="00C83C23" w:rsidRDefault="00AA0B3D" w:rsidP="03EA0887">
      <w:pPr>
        <w:pStyle w:val="Heading2"/>
        <w:spacing w:line="276" w:lineRule="auto"/>
        <w:rPr>
          <w:rFonts w:ascii="Times New Roman" w:eastAsia="Times New Roman" w:hAnsi="Times New Roman" w:cs="Times New Roman"/>
          <w:sz w:val="24"/>
          <w:szCs w:val="24"/>
        </w:rPr>
      </w:pPr>
      <w:bookmarkStart w:id="28" w:name="_Toc180951579"/>
      <w:r w:rsidRPr="03EA0887">
        <w:rPr>
          <w:rFonts w:ascii="Times New Roman" w:eastAsia="Times New Roman" w:hAnsi="Times New Roman" w:cs="Times New Roman"/>
          <w:sz w:val="24"/>
          <w:szCs w:val="24"/>
        </w:rPr>
        <w:t xml:space="preserve">2.8. </w:t>
      </w:r>
      <w:r w:rsidR="486A68CD" w:rsidRPr="03EA0887">
        <w:rPr>
          <w:rFonts w:ascii="Times New Roman" w:eastAsia="Times New Roman" w:hAnsi="Times New Roman" w:cs="Times New Roman"/>
          <w:sz w:val="24"/>
          <w:szCs w:val="24"/>
        </w:rPr>
        <w:t>WWMD Table</w:t>
      </w:r>
      <w:bookmarkEnd w:id="28"/>
    </w:p>
    <w:p w14:paraId="7FFC317D" w14:textId="2CD8AB2C" w:rsidR="00AA0B3D" w:rsidRPr="00C83C23" w:rsidRDefault="7AF7420F" w:rsidP="03EA0887">
      <w:pPr>
        <w:spacing w:line="276" w:lineRule="auto"/>
        <w:jc w:val="both"/>
        <w:rPr>
          <w:rFonts w:ascii="Times New Roman" w:eastAsia="Times New Roman" w:hAnsi="Times New Roman" w:cs="Times New Roman"/>
          <w:sz w:val="24"/>
          <w:szCs w:val="24"/>
        </w:rPr>
      </w:pPr>
      <w:r w:rsidRPr="03EA0887">
        <w:rPr>
          <w:rFonts w:ascii="Times New Roman" w:eastAsia="Times New Roman" w:hAnsi="Times New Roman" w:cs="Times New Roman"/>
          <w:sz w:val="24"/>
          <w:szCs w:val="24"/>
        </w:rPr>
        <w:t>The "What Would Management Do?" (WWMD) table was developed through a structured consultation with the management team to define the risk rating terms, ranging from "Negligible" to "Extreme." The management team provided insights into their emotional responses and proposed actions for each risk level, which were incorporated to reflect how these risks would influence strategic decisions. Furthermore, the frequency of reviewing actions during active risk periods was established, ensuring the table aligned with the organization's risk management framework and provided a practical, actionable tool for ongoing decision-making.</w:t>
      </w:r>
    </w:p>
    <w:sectPr w:rsidR="00AA0B3D" w:rsidRPr="00C83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57E28"/>
    <w:multiLevelType w:val="multilevel"/>
    <w:tmpl w:val="4102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A045D"/>
    <w:multiLevelType w:val="hybridMultilevel"/>
    <w:tmpl w:val="33222C0A"/>
    <w:lvl w:ilvl="0" w:tplc="CEF08984">
      <w:start w:val="1"/>
      <w:numFmt w:val="bullet"/>
      <w:lvlText w:val=""/>
      <w:lvlJc w:val="left"/>
      <w:pPr>
        <w:ind w:left="720" w:hanging="360"/>
      </w:pPr>
      <w:rPr>
        <w:rFonts w:ascii="Symbol" w:hAnsi="Symbol" w:hint="default"/>
      </w:rPr>
    </w:lvl>
    <w:lvl w:ilvl="1" w:tplc="3220550E">
      <w:start w:val="1"/>
      <w:numFmt w:val="bullet"/>
      <w:lvlText w:val="o"/>
      <w:lvlJc w:val="left"/>
      <w:pPr>
        <w:ind w:left="1440" w:hanging="360"/>
      </w:pPr>
      <w:rPr>
        <w:rFonts w:ascii="Courier New" w:hAnsi="Courier New" w:hint="default"/>
      </w:rPr>
    </w:lvl>
    <w:lvl w:ilvl="2" w:tplc="5CE4FA56">
      <w:start w:val="1"/>
      <w:numFmt w:val="bullet"/>
      <w:lvlText w:val=""/>
      <w:lvlJc w:val="left"/>
      <w:pPr>
        <w:ind w:left="2160" w:hanging="360"/>
      </w:pPr>
      <w:rPr>
        <w:rFonts w:ascii="Wingdings" w:hAnsi="Wingdings" w:hint="default"/>
      </w:rPr>
    </w:lvl>
    <w:lvl w:ilvl="3" w:tplc="63E0F19C">
      <w:start w:val="1"/>
      <w:numFmt w:val="bullet"/>
      <w:lvlText w:val=""/>
      <w:lvlJc w:val="left"/>
      <w:pPr>
        <w:ind w:left="2880" w:hanging="360"/>
      </w:pPr>
      <w:rPr>
        <w:rFonts w:ascii="Symbol" w:hAnsi="Symbol" w:hint="default"/>
      </w:rPr>
    </w:lvl>
    <w:lvl w:ilvl="4" w:tplc="A4CA61A8">
      <w:start w:val="1"/>
      <w:numFmt w:val="bullet"/>
      <w:lvlText w:val="o"/>
      <w:lvlJc w:val="left"/>
      <w:pPr>
        <w:ind w:left="3600" w:hanging="360"/>
      </w:pPr>
      <w:rPr>
        <w:rFonts w:ascii="Courier New" w:hAnsi="Courier New" w:hint="default"/>
      </w:rPr>
    </w:lvl>
    <w:lvl w:ilvl="5" w:tplc="04126400">
      <w:start w:val="1"/>
      <w:numFmt w:val="bullet"/>
      <w:lvlText w:val=""/>
      <w:lvlJc w:val="left"/>
      <w:pPr>
        <w:ind w:left="4320" w:hanging="360"/>
      </w:pPr>
      <w:rPr>
        <w:rFonts w:ascii="Wingdings" w:hAnsi="Wingdings" w:hint="default"/>
      </w:rPr>
    </w:lvl>
    <w:lvl w:ilvl="6" w:tplc="CE623D4A">
      <w:start w:val="1"/>
      <w:numFmt w:val="bullet"/>
      <w:lvlText w:val=""/>
      <w:lvlJc w:val="left"/>
      <w:pPr>
        <w:ind w:left="5040" w:hanging="360"/>
      </w:pPr>
      <w:rPr>
        <w:rFonts w:ascii="Symbol" w:hAnsi="Symbol" w:hint="default"/>
      </w:rPr>
    </w:lvl>
    <w:lvl w:ilvl="7" w:tplc="ACB89EDE">
      <w:start w:val="1"/>
      <w:numFmt w:val="bullet"/>
      <w:lvlText w:val="o"/>
      <w:lvlJc w:val="left"/>
      <w:pPr>
        <w:ind w:left="5760" w:hanging="360"/>
      </w:pPr>
      <w:rPr>
        <w:rFonts w:ascii="Courier New" w:hAnsi="Courier New" w:hint="default"/>
      </w:rPr>
    </w:lvl>
    <w:lvl w:ilvl="8" w:tplc="41EEBE6E">
      <w:start w:val="1"/>
      <w:numFmt w:val="bullet"/>
      <w:lvlText w:val=""/>
      <w:lvlJc w:val="left"/>
      <w:pPr>
        <w:ind w:left="6480" w:hanging="360"/>
      </w:pPr>
      <w:rPr>
        <w:rFonts w:ascii="Wingdings" w:hAnsi="Wingdings" w:hint="default"/>
      </w:rPr>
    </w:lvl>
  </w:abstractNum>
  <w:abstractNum w:abstractNumId="2" w15:restartNumberingAfterBreak="0">
    <w:nsid w:val="43549DE3"/>
    <w:multiLevelType w:val="hybridMultilevel"/>
    <w:tmpl w:val="C6CAD8B2"/>
    <w:lvl w:ilvl="0" w:tplc="D3864FFC">
      <w:start w:val="1"/>
      <w:numFmt w:val="bullet"/>
      <w:lvlText w:val=""/>
      <w:lvlJc w:val="left"/>
      <w:pPr>
        <w:ind w:left="720" w:hanging="360"/>
      </w:pPr>
      <w:rPr>
        <w:rFonts w:ascii="Symbol" w:hAnsi="Symbol" w:hint="default"/>
      </w:rPr>
    </w:lvl>
    <w:lvl w:ilvl="1" w:tplc="E8D02CAE">
      <w:start w:val="1"/>
      <w:numFmt w:val="bullet"/>
      <w:lvlText w:val="o"/>
      <w:lvlJc w:val="left"/>
      <w:pPr>
        <w:ind w:left="1440" w:hanging="360"/>
      </w:pPr>
      <w:rPr>
        <w:rFonts w:ascii="Courier New" w:hAnsi="Courier New" w:hint="default"/>
      </w:rPr>
    </w:lvl>
    <w:lvl w:ilvl="2" w:tplc="8A660A10">
      <w:start w:val="1"/>
      <w:numFmt w:val="bullet"/>
      <w:lvlText w:val=""/>
      <w:lvlJc w:val="left"/>
      <w:pPr>
        <w:ind w:left="2160" w:hanging="360"/>
      </w:pPr>
      <w:rPr>
        <w:rFonts w:ascii="Wingdings" w:hAnsi="Wingdings" w:hint="default"/>
      </w:rPr>
    </w:lvl>
    <w:lvl w:ilvl="3" w:tplc="8CA61CB8">
      <w:start w:val="1"/>
      <w:numFmt w:val="bullet"/>
      <w:lvlText w:val=""/>
      <w:lvlJc w:val="left"/>
      <w:pPr>
        <w:ind w:left="2880" w:hanging="360"/>
      </w:pPr>
      <w:rPr>
        <w:rFonts w:ascii="Symbol" w:hAnsi="Symbol" w:hint="default"/>
      </w:rPr>
    </w:lvl>
    <w:lvl w:ilvl="4" w:tplc="2174CE76">
      <w:start w:val="1"/>
      <w:numFmt w:val="bullet"/>
      <w:lvlText w:val="o"/>
      <w:lvlJc w:val="left"/>
      <w:pPr>
        <w:ind w:left="3600" w:hanging="360"/>
      </w:pPr>
      <w:rPr>
        <w:rFonts w:ascii="Courier New" w:hAnsi="Courier New" w:hint="default"/>
      </w:rPr>
    </w:lvl>
    <w:lvl w:ilvl="5" w:tplc="343410CA">
      <w:start w:val="1"/>
      <w:numFmt w:val="bullet"/>
      <w:lvlText w:val=""/>
      <w:lvlJc w:val="left"/>
      <w:pPr>
        <w:ind w:left="4320" w:hanging="360"/>
      </w:pPr>
      <w:rPr>
        <w:rFonts w:ascii="Wingdings" w:hAnsi="Wingdings" w:hint="default"/>
      </w:rPr>
    </w:lvl>
    <w:lvl w:ilvl="6" w:tplc="7BFC0604">
      <w:start w:val="1"/>
      <w:numFmt w:val="bullet"/>
      <w:lvlText w:val=""/>
      <w:lvlJc w:val="left"/>
      <w:pPr>
        <w:ind w:left="5040" w:hanging="360"/>
      </w:pPr>
      <w:rPr>
        <w:rFonts w:ascii="Symbol" w:hAnsi="Symbol" w:hint="default"/>
      </w:rPr>
    </w:lvl>
    <w:lvl w:ilvl="7" w:tplc="13502402">
      <w:start w:val="1"/>
      <w:numFmt w:val="bullet"/>
      <w:lvlText w:val="o"/>
      <w:lvlJc w:val="left"/>
      <w:pPr>
        <w:ind w:left="5760" w:hanging="360"/>
      </w:pPr>
      <w:rPr>
        <w:rFonts w:ascii="Courier New" w:hAnsi="Courier New" w:hint="default"/>
      </w:rPr>
    </w:lvl>
    <w:lvl w:ilvl="8" w:tplc="E31C476A">
      <w:start w:val="1"/>
      <w:numFmt w:val="bullet"/>
      <w:lvlText w:val=""/>
      <w:lvlJc w:val="left"/>
      <w:pPr>
        <w:ind w:left="6480" w:hanging="360"/>
      </w:pPr>
      <w:rPr>
        <w:rFonts w:ascii="Wingdings" w:hAnsi="Wingdings" w:hint="default"/>
      </w:rPr>
    </w:lvl>
  </w:abstractNum>
  <w:abstractNum w:abstractNumId="3" w15:restartNumberingAfterBreak="0">
    <w:nsid w:val="471BADA3"/>
    <w:multiLevelType w:val="hybridMultilevel"/>
    <w:tmpl w:val="BE72931E"/>
    <w:lvl w:ilvl="0" w:tplc="6FE2A40C">
      <w:start w:val="1"/>
      <w:numFmt w:val="bullet"/>
      <w:lvlText w:val=""/>
      <w:lvlJc w:val="left"/>
      <w:pPr>
        <w:ind w:left="720" w:hanging="360"/>
      </w:pPr>
      <w:rPr>
        <w:rFonts w:ascii="Symbol" w:hAnsi="Symbol" w:hint="default"/>
      </w:rPr>
    </w:lvl>
    <w:lvl w:ilvl="1" w:tplc="EB68A97C">
      <w:start w:val="1"/>
      <w:numFmt w:val="bullet"/>
      <w:lvlText w:val="o"/>
      <w:lvlJc w:val="left"/>
      <w:pPr>
        <w:ind w:left="1440" w:hanging="360"/>
      </w:pPr>
      <w:rPr>
        <w:rFonts w:ascii="Courier New" w:hAnsi="Courier New" w:hint="default"/>
      </w:rPr>
    </w:lvl>
    <w:lvl w:ilvl="2" w:tplc="AE2C3F78">
      <w:start w:val="1"/>
      <w:numFmt w:val="bullet"/>
      <w:lvlText w:val=""/>
      <w:lvlJc w:val="left"/>
      <w:pPr>
        <w:ind w:left="2160" w:hanging="360"/>
      </w:pPr>
      <w:rPr>
        <w:rFonts w:ascii="Wingdings" w:hAnsi="Wingdings" w:hint="default"/>
      </w:rPr>
    </w:lvl>
    <w:lvl w:ilvl="3" w:tplc="3ACAA79A">
      <w:start w:val="1"/>
      <w:numFmt w:val="bullet"/>
      <w:lvlText w:val=""/>
      <w:lvlJc w:val="left"/>
      <w:pPr>
        <w:ind w:left="2880" w:hanging="360"/>
      </w:pPr>
      <w:rPr>
        <w:rFonts w:ascii="Symbol" w:hAnsi="Symbol" w:hint="default"/>
      </w:rPr>
    </w:lvl>
    <w:lvl w:ilvl="4" w:tplc="474C8242">
      <w:start w:val="1"/>
      <w:numFmt w:val="bullet"/>
      <w:lvlText w:val="o"/>
      <w:lvlJc w:val="left"/>
      <w:pPr>
        <w:ind w:left="3600" w:hanging="360"/>
      </w:pPr>
      <w:rPr>
        <w:rFonts w:ascii="Courier New" w:hAnsi="Courier New" w:hint="default"/>
      </w:rPr>
    </w:lvl>
    <w:lvl w:ilvl="5" w:tplc="C0F85F68">
      <w:start w:val="1"/>
      <w:numFmt w:val="bullet"/>
      <w:lvlText w:val=""/>
      <w:lvlJc w:val="left"/>
      <w:pPr>
        <w:ind w:left="4320" w:hanging="360"/>
      </w:pPr>
      <w:rPr>
        <w:rFonts w:ascii="Wingdings" w:hAnsi="Wingdings" w:hint="default"/>
      </w:rPr>
    </w:lvl>
    <w:lvl w:ilvl="6" w:tplc="89CE4420">
      <w:start w:val="1"/>
      <w:numFmt w:val="bullet"/>
      <w:lvlText w:val=""/>
      <w:lvlJc w:val="left"/>
      <w:pPr>
        <w:ind w:left="5040" w:hanging="360"/>
      </w:pPr>
      <w:rPr>
        <w:rFonts w:ascii="Symbol" w:hAnsi="Symbol" w:hint="default"/>
      </w:rPr>
    </w:lvl>
    <w:lvl w:ilvl="7" w:tplc="03C64608">
      <w:start w:val="1"/>
      <w:numFmt w:val="bullet"/>
      <w:lvlText w:val="o"/>
      <w:lvlJc w:val="left"/>
      <w:pPr>
        <w:ind w:left="5760" w:hanging="360"/>
      </w:pPr>
      <w:rPr>
        <w:rFonts w:ascii="Courier New" w:hAnsi="Courier New" w:hint="default"/>
      </w:rPr>
    </w:lvl>
    <w:lvl w:ilvl="8" w:tplc="321A814A">
      <w:start w:val="1"/>
      <w:numFmt w:val="bullet"/>
      <w:lvlText w:val=""/>
      <w:lvlJc w:val="left"/>
      <w:pPr>
        <w:ind w:left="6480" w:hanging="360"/>
      </w:pPr>
      <w:rPr>
        <w:rFonts w:ascii="Wingdings" w:hAnsi="Wingdings" w:hint="default"/>
      </w:rPr>
    </w:lvl>
  </w:abstractNum>
  <w:abstractNum w:abstractNumId="4" w15:restartNumberingAfterBreak="0">
    <w:nsid w:val="5A936C01"/>
    <w:multiLevelType w:val="hybridMultilevel"/>
    <w:tmpl w:val="9906F4A8"/>
    <w:lvl w:ilvl="0" w:tplc="962EFB7C">
      <w:start w:val="1"/>
      <w:numFmt w:val="bullet"/>
      <w:lvlText w:val=""/>
      <w:lvlJc w:val="left"/>
      <w:pPr>
        <w:ind w:left="720" w:hanging="360"/>
      </w:pPr>
      <w:rPr>
        <w:rFonts w:ascii="Symbol" w:hAnsi="Symbol" w:hint="default"/>
      </w:rPr>
    </w:lvl>
    <w:lvl w:ilvl="1" w:tplc="6704A194">
      <w:start w:val="1"/>
      <w:numFmt w:val="bullet"/>
      <w:lvlText w:val="o"/>
      <w:lvlJc w:val="left"/>
      <w:pPr>
        <w:ind w:left="1440" w:hanging="360"/>
      </w:pPr>
      <w:rPr>
        <w:rFonts w:ascii="Courier New" w:hAnsi="Courier New" w:hint="default"/>
      </w:rPr>
    </w:lvl>
    <w:lvl w:ilvl="2" w:tplc="14B02684">
      <w:start w:val="1"/>
      <w:numFmt w:val="bullet"/>
      <w:lvlText w:val=""/>
      <w:lvlJc w:val="left"/>
      <w:pPr>
        <w:ind w:left="2160" w:hanging="360"/>
      </w:pPr>
      <w:rPr>
        <w:rFonts w:ascii="Wingdings" w:hAnsi="Wingdings" w:hint="default"/>
      </w:rPr>
    </w:lvl>
    <w:lvl w:ilvl="3" w:tplc="DE807848">
      <w:start w:val="1"/>
      <w:numFmt w:val="bullet"/>
      <w:lvlText w:val=""/>
      <w:lvlJc w:val="left"/>
      <w:pPr>
        <w:ind w:left="2880" w:hanging="360"/>
      </w:pPr>
      <w:rPr>
        <w:rFonts w:ascii="Symbol" w:hAnsi="Symbol" w:hint="default"/>
      </w:rPr>
    </w:lvl>
    <w:lvl w:ilvl="4" w:tplc="CD9EA2A8">
      <w:start w:val="1"/>
      <w:numFmt w:val="bullet"/>
      <w:lvlText w:val="o"/>
      <w:lvlJc w:val="left"/>
      <w:pPr>
        <w:ind w:left="3600" w:hanging="360"/>
      </w:pPr>
      <w:rPr>
        <w:rFonts w:ascii="Courier New" w:hAnsi="Courier New" w:hint="default"/>
      </w:rPr>
    </w:lvl>
    <w:lvl w:ilvl="5" w:tplc="75A4866A">
      <w:start w:val="1"/>
      <w:numFmt w:val="bullet"/>
      <w:lvlText w:val=""/>
      <w:lvlJc w:val="left"/>
      <w:pPr>
        <w:ind w:left="4320" w:hanging="360"/>
      </w:pPr>
      <w:rPr>
        <w:rFonts w:ascii="Wingdings" w:hAnsi="Wingdings" w:hint="default"/>
      </w:rPr>
    </w:lvl>
    <w:lvl w:ilvl="6" w:tplc="1E7248AA">
      <w:start w:val="1"/>
      <w:numFmt w:val="bullet"/>
      <w:lvlText w:val=""/>
      <w:lvlJc w:val="left"/>
      <w:pPr>
        <w:ind w:left="5040" w:hanging="360"/>
      </w:pPr>
      <w:rPr>
        <w:rFonts w:ascii="Symbol" w:hAnsi="Symbol" w:hint="default"/>
      </w:rPr>
    </w:lvl>
    <w:lvl w:ilvl="7" w:tplc="FC6E8DEC">
      <w:start w:val="1"/>
      <w:numFmt w:val="bullet"/>
      <w:lvlText w:val="o"/>
      <w:lvlJc w:val="left"/>
      <w:pPr>
        <w:ind w:left="5760" w:hanging="360"/>
      </w:pPr>
      <w:rPr>
        <w:rFonts w:ascii="Courier New" w:hAnsi="Courier New" w:hint="default"/>
      </w:rPr>
    </w:lvl>
    <w:lvl w:ilvl="8" w:tplc="145A43E4">
      <w:start w:val="1"/>
      <w:numFmt w:val="bullet"/>
      <w:lvlText w:val=""/>
      <w:lvlJc w:val="left"/>
      <w:pPr>
        <w:ind w:left="6480" w:hanging="360"/>
      </w:pPr>
      <w:rPr>
        <w:rFonts w:ascii="Wingdings" w:hAnsi="Wingdings" w:hint="default"/>
      </w:rPr>
    </w:lvl>
  </w:abstractNum>
  <w:abstractNum w:abstractNumId="5" w15:restartNumberingAfterBreak="0">
    <w:nsid w:val="650E1C5A"/>
    <w:multiLevelType w:val="multilevel"/>
    <w:tmpl w:val="4102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4D15B3"/>
    <w:multiLevelType w:val="hybridMultilevel"/>
    <w:tmpl w:val="50F8D2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68B5D0"/>
    <w:multiLevelType w:val="hybridMultilevel"/>
    <w:tmpl w:val="E56A90B0"/>
    <w:lvl w:ilvl="0" w:tplc="531A7156">
      <w:start w:val="1"/>
      <w:numFmt w:val="bullet"/>
      <w:lvlText w:val=""/>
      <w:lvlJc w:val="left"/>
      <w:pPr>
        <w:ind w:left="720" w:hanging="360"/>
      </w:pPr>
      <w:rPr>
        <w:rFonts w:ascii="Symbol" w:hAnsi="Symbol" w:hint="default"/>
      </w:rPr>
    </w:lvl>
    <w:lvl w:ilvl="1" w:tplc="6C96334E">
      <w:start w:val="1"/>
      <w:numFmt w:val="bullet"/>
      <w:lvlText w:val="o"/>
      <w:lvlJc w:val="left"/>
      <w:pPr>
        <w:ind w:left="1440" w:hanging="360"/>
      </w:pPr>
      <w:rPr>
        <w:rFonts w:ascii="Courier New" w:hAnsi="Courier New" w:hint="default"/>
      </w:rPr>
    </w:lvl>
    <w:lvl w:ilvl="2" w:tplc="9B54795A">
      <w:start w:val="1"/>
      <w:numFmt w:val="bullet"/>
      <w:lvlText w:val=""/>
      <w:lvlJc w:val="left"/>
      <w:pPr>
        <w:ind w:left="2160" w:hanging="360"/>
      </w:pPr>
      <w:rPr>
        <w:rFonts w:ascii="Wingdings" w:hAnsi="Wingdings" w:hint="default"/>
      </w:rPr>
    </w:lvl>
    <w:lvl w:ilvl="3" w:tplc="E1ECAC00">
      <w:start w:val="1"/>
      <w:numFmt w:val="bullet"/>
      <w:lvlText w:val=""/>
      <w:lvlJc w:val="left"/>
      <w:pPr>
        <w:ind w:left="2880" w:hanging="360"/>
      </w:pPr>
      <w:rPr>
        <w:rFonts w:ascii="Symbol" w:hAnsi="Symbol" w:hint="default"/>
      </w:rPr>
    </w:lvl>
    <w:lvl w:ilvl="4" w:tplc="31362D10">
      <w:start w:val="1"/>
      <w:numFmt w:val="bullet"/>
      <w:lvlText w:val="o"/>
      <w:lvlJc w:val="left"/>
      <w:pPr>
        <w:ind w:left="3600" w:hanging="360"/>
      </w:pPr>
      <w:rPr>
        <w:rFonts w:ascii="Courier New" w:hAnsi="Courier New" w:hint="default"/>
      </w:rPr>
    </w:lvl>
    <w:lvl w:ilvl="5" w:tplc="1BC26286">
      <w:start w:val="1"/>
      <w:numFmt w:val="bullet"/>
      <w:lvlText w:val=""/>
      <w:lvlJc w:val="left"/>
      <w:pPr>
        <w:ind w:left="4320" w:hanging="360"/>
      </w:pPr>
      <w:rPr>
        <w:rFonts w:ascii="Wingdings" w:hAnsi="Wingdings" w:hint="default"/>
      </w:rPr>
    </w:lvl>
    <w:lvl w:ilvl="6" w:tplc="46D6E0B8">
      <w:start w:val="1"/>
      <w:numFmt w:val="bullet"/>
      <w:lvlText w:val=""/>
      <w:lvlJc w:val="left"/>
      <w:pPr>
        <w:ind w:left="5040" w:hanging="360"/>
      </w:pPr>
      <w:rPr>
        <w:rFonts w:ascii="Symbol" w:hAnsi="Symbol" w:hint="default"/>
      </w:rPr>
    </w:lvl>
    <w:lvl w:ilvl="7" w:tplc="96BAF404">
      <w:start w:val="1"/>
      <w:numFmt w:val="bullet"/>
      <w:lvlText w:val="o"/>
      <w:lvlJc w:val="left"/>
      <w:pPr>
        <w:ind w:left="5760" w:hanging="360"/>
      </w:pPr>
      <w:rPr>
        <w:rFonts w:ascii="Courier New" w:hAnsi="Courier New" w:hint="default"/>
      </w:rPr>
    </w:lvl>
    <w:lvl w:ilvl="8" w:tplc="D42E8F32">
      <w:start w:val="1"/>
      <w:numFmt w:val="bullet"/>
      <w:lvlText w:val=""/>
      <w:lvlJc w:val="left"/>
      <w:pPr>
        <w:ind w:left="6480" w:hanging="360"/>
      </w:pPr>
      <w:rPr>
        <w:rFonts w:ascii="Wingdings" w:hAnsi="Wingdings" w:hint="default"/>
      </w:rPr>
    </w:lvl>
  </w:abstractNum>
  <w:abstractNum w:abstractNumId="8" w15:restartNumberingAfterBreak="0">
    <w:nsid w:val="70552ADC"/>
    <w:multiLevelType w:val="hybridMultilevel"/>
    <w:tmpl w:val="07EEA6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24801B"/>
    <w:multiLevelType w:val="hybridMultilevel"/>
    <w:tmpl w:val="ACC466A0"/>
    <w:lvl w:ilvl="0" w:tplc="88FCAB62">
      <w:start w:val="1"/>
      <w:numFmt w:val="bullet"/>
      <w:lvlText w:val=""/>
      <w:lvlJc w:val="left"/>
      <w:pPr>
        <w:ind w:left="720" w:hanging="360"/>
      </w:pPr>
      <w:rPr>
        <w:rFonts w:ascii="Symbol" w:hAnsi="Symbol" w:hint="default"/>
      </w:rPr>
    </w:lvl>
    <w:lvl w:ilvl="1" w:tplc="83A85548">
      <w:start w:val="1"/>
      <w:numFmt w:val="bullet"/>
      <w:lvlText w:val="o"/>
      <w:lvlJc w:val="left"/>
      <w:pPr>
        <w:ind w:left="1440" w:hanging="360"/>
      </w:pPr>
      <w:rPr>
        <w:rFonts w:ascii="Courier New" w:hAnsi="Courier New" w:hint="default"/>
      </w:rPr>
    </w:lvl>
    <w:lvl w:ilvl="2" w:tplc="123E2D08">
      <w:start w:val="1"/>
      <w:numFmt w:val="bullet"/>
      <w:lvlText w:val=""/>
      <w:lvlJc w:val="left"/>
      <w:pPr>
        <w:ind w:left="2160" w:hanging="360"/>
      </w:pPr>
      <w:rPr>
        <w:rFonts w:ascii="Wingdings" w:hAnsi="Wingdings" w:hint="default"/>
      </w:rPr>
    </w:lvl>
    <w:lvl w:ilvl="3" w:tplc="16422FCC">
      <w:start w:val="1"/>
      <w:numFmt w:val="bullet"/>
      <w:lvlText w:val=""/>
      <w:lvlJc w:val="left"/>
      <w:pPr>
        <w:ind w:left="2880" w:hanging="360"/>
      </w:pPr>
      <w:rPr>
        <w:rFonts w:ascii="Symbol" w:hAnsi="Symbol" w:hint="default"/>
      </w:rPr>
    </w:lvl>
    <w:lvl w:ilvl="4" w:tplc="23C4716C">
      <w:start w:val="1"/>
      <w:numFmt w:val="bullet"/>
      <w:lvlText w:val="o"/>
      <w:lvlJc w:val="left"/>
      <w:pPr>
        <w:ind w:left="3600" w:hanging="360"/>
      </w:pPr>
      <w:rPr>
        <w:rFonts w:ascii="Courier New" w:hAnsi="Courier New" w:hint="default"/>
      </w:rPr>
    </w:lvl>
    <w:lvl w:ilvl="5" w:tplc="CF1AD0BE">
      <w:start w:val="1"/>
      <w:numFmt w:val="bullet"/>
      <w:lvlText w:val=""/>
      <w:lvlJc w:val="left"/>
      <w:pPr>
        <w:ind w:left="4320" w:hanging="360"/>
      </w:pPr>
      <w:rPr>
        <w:rFonts w:ascii="Wingdings" w:hAnsi="Wingdings" w:hint="default"/>
      </w:rPr>
    </w:lvl>
    <w:lvl w:ilvl="6" w:tplc="C2BC2E1E">
      <w:start w:val="1"/>
      <w:numFmt w:val="bullet"/>
      <w:lvlText w:val=""/>
      <w:lvlJc w:val="left"/>
      <w:pPr>
        <w:ind w:left="5040" w:hanging="360"/>
      </w:pPr>
      <w:rPr>
        <w:rFonts w:ascii="Symbol" w:hAnsi="Symbol" w:hint="default"/>
      </w:rPr>
    </w:lvl>
    <w:lvl w:ilvl="7" w:tplc="B09CD452">
      <w:start w:val="1"/>
      <w:numFmt w:val="bullet"/>
      <w:lvlText w:val="o"/>
      <w:lvlJc w:val="left"/>
      <w:pPr>
        <w:ind w:left="5760" w:hanging="360"/>
      </w:pPr>
      <w:rPr>
        <w:rFonts w:ascii="Courier New" w:hAnsi="Courier New" w:hint="default"/>
      </w:rPr>
    </w:lvl>
    <w:lvl w:ilvl="8" w:tplc="E3C833C6">
      <w:start w:val="1"/>
      <w:numFmt w:val="bullet"/>
      <w:lvlText w:val=""/>
      <w:lvlJc w:val="left"/>
      <w:pPr>
        <w:ind w:left="6480" w:hanging="360"/>
      </w:pPr>
      <w:rPr>
        <w:rFonts w:ascii="Wingdings" w:hAnsi="Wingdings" w:hint="default"/>
      </w:rPr>
    </w:lvl>
  </w:abstractNum>
  <w:abstractNum w:abstractNumId="10" w15:restartNumberingAfterBreak="0">
    <w:nsid w:val="7F9A8E89"/>
    <w:multiLevelType w:val="hybridMultilevel"/>
    <w:tmpl w:val="DBEC9424"/>
    <w:lvl w:ilvl="0" w:tplc="9328E528">
      <w:start w:val="1"/>
      <w:numFmt w:val="bullet"/>
      <w:lvlText w:val=""/>
      <w:lvlJc w:val="left"/>
      <w:pPr>
        <w:ind w:left="720" w:hanging="360"/>
      </w:pPr>
      <w:rPr>
        <w:rFonts w:ascii="Symbol" w:hAnsi="Symbol" w:hint="default"/>
      </w:rPr>
    </w:lvl>
    <w:lvl w:ilvl="1" w:tplc="E520BB1C">
      <w:start w:val="1"/>
      <w:numFmt w:val="bullet"/>
      <w:lvlText w:val="o"/>
      <w:lvlJc w:val="left"/>
      <w:pPr>
        <w:ind w:left="1440" w:hanging="360"/>
      </w:pPr>
      <w:rPr>
        <w:rFonts w:ascii="Courier New" w:hAnsi="Courier New" w:hint="default"/>
      </w:rPr>
    </w:lvl>
    <w:lvl w:ilvl="2" w:tplc="CC741632">
      <w:start w:val="1"/>
      <w:numFmt w:val="bullet"/>
      <w:lvlText w:val=""/>
      <w:lvlJc w:val="left"/>
      <w:pPr>
        <w:ind w:left="2160" w:hanging="360"/>
      </w:pPr>
      <w:rPr>
        <w:rFonts w:ascii="Wingdings" w:hAnsi="Wingdings" w:hint="default"/>
      </w:rPr>
    </w:lvl>
    <w:lvl w:ilvl="3" w:tplc="E864C672">
      <w:start w:val="1"/>
      <w:numFmt w:val="bullet"/>
      <w:lvlText w:val=""/>
      <w:lvlJc w:val="left"/>
      <w:pPr>
        <w:ind w:left="2880" w:hanging="360"/>
      </w:pPr>
      <w:rPr>
        <w:rFonts w:ascii="Symbol" w:hAnsi="Symbol" w:hint="default"/>
      </w:rPr>
    </w:lvl>
    <w:lvl w:ilvl="4" w:tplc="A94E9B1C">
      <w:start w:val="1"/>
      <w:numFmt w:val="bullet"/>
      <w:lvlText w:val="o"/>
      <w:lvlJc w:val="left"/>
      <w:pPr>
        <w:ind w:left="3600" w:hanging="360"/>
      </w:pPr>
      <w:rPr>
        <w:rFonts w:ascii="Courier New" w:hAnsi="Courier New" w:hint="default"/>
      </w:rPr>
    </w:lvl>
    <w:lvl w:ilvl="5" w:tplc="2E748FF4">
      <w:start w:val="1"/>
      <w:numFmt w:val="bullet"/>
      <w:lvlText w:val=""/>
      <w:lvlJc w:val="left"/>
      <w:pPr>
        <w:ind w:left="4320" w:hanging="360"/>
      </w:pPr>
      <w:rPr>
        <w:rFonts w:ascii="Wingdings" w:hAnsi="Wingdings" w:hint="default"/>
      </w:rPr>
    </w:lvl>
    <w:lvl w:ilvl="6" w:tplc="F91C3A8A">
      <w:start w:val="1"/>
      <w:numFmt w:val="bullet"/>
      <w:lvlText w:val=""/>
      <w:lvlJc w:val="left"/>
      <w:pPr>
        <w:ind w:left="5040" w:hanging="360"/>
      </w:pPr>
      <w:rPr>
        <w:rFonts w:ascii="Symbol" w:hAnsi="Symbol" w:hint="default"/>
      </w:rPr>
    </w:lvl>
    <w:lvl w:ilvl="7" w:tplc="1A0A7478">
      <w:start w:val="1"/>
      <w:numFmt w:val="bullet"/>
      <w:lvlText w:val="o"/>
      <w:lvlJc w:val="left"/>
      <w:pPr>
        <w:ind w:left="5760" w:hanging="360"/>
      </w:pPr>
      <w:rPr>
        <w:rFonts w:ascii="Courier New" w:hAnsi="Courier New" w:hint="default"/>
      </w:rPr>
    </w:lvl>
    <w:lvl w:ilvl="8" w:tplc="9ABEFDD6">
      <w:start w:val="1"/>
      <w:numFmt w:val="bullet"/>
      <w:lvlText w:val=""/>
      <w:lvlJc w:val="left"/>
      <w:pPr>
        <w:ind w:left="6480" w:hanging="360"/>
      </w:pPr>
      <w:rPr>
        <w:rFonts w:ascii="Wingdings" w:hAnsi="Wingdings" w:hint="default"/>
      </w:rPr>
    </w:lvl>
  </w:abstractNum>
  <w:num w:numId="1" w16cid:durableId="884097670">
    <w:abstractNumId w:val="9"/>
  </w:num>
  <w:num w:numId="2" w16cid:durableId="96756037">
    <w:abstractNumId w:val="2"/>
  </w:num>
  <w:num w:numId="3" w16cid:durableId="755781640">
    <w:abstractNumId w:val="10"/>
  </w:num>
  <w:num w:numId="4" w16cid:durableId="1481997354">
    <w:abstractNumId w:val="1"/>
  </w:num>
  <w:num w:numId="5" w16cid:durableId="1367489736">
    <w:abstractNumId w:val="4"/>
  </w:num>
  <w:num w:numId="6" w16cid:durableId="1439912425">
    <w:abstractNumId w:val="3"/>
  </w:num>
  <w:num w:numId="7" w16cid:durableId="1758209331">
    <w:abstractNumId w:val="7"/>
  </w:num>
  <w:num w:numId="8" w16cid:durableId="1210218032">
    <w:abstractNumId w:val="0"/>
  </w:num>
  <w:num w:numId="9" w16cid:durableId="1752845355">
    <w:abstractNumId w:val="5"/>
  </w:num>
  <w:num w:numId="10" w16cid:durableId="1429693640">
    <w:abstractNumId w:val="6"/>
  </w:num>
  <w:num w:numId="11" w16cid:durableId="1965186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C4"/>
    <w:rsid w:val="000130DC"/>
    <w:rsid w:val="000423A4"/>
    <w:rsid w:val="00066F92"/>
    <w:rsid w:val="000E1918"/>
    <w:rsid w:val="000E6837"/>
    <w:rsid w:val="000F6DB7"/>
    <w:rsid w:val="001050C4"/>
    <w:rsid w:val="00131AC8"/>
    <w:rsid w:val="00177EA1"/>
    <w:rsid w:val="00187D31"/>
    <w:rsid w:val="001B3D4C"/>
    <w:rsid w:val="00265783"/>
    <w:rsid w:val="002C6DC4"/>
    <w:rsid w:val="0035523D"/>
    <w:rsid w:val="003879F6"/>
    <w:rsid w:val="003F3A25"/>
    <w:rsid w:val="00454C8B"/>
    <w:rsid w:val="00487BDE"/>
    <w:rsid w:val="004F6DEE"/>
    <w:rsid w:val="006604BC"/>
    <w:rsid w:val="007150C4"/>
    <w:rsid w:val="00777A44"/>
    <w:rsid w:val="00782FEF"/>
    <w:rsid w:val="00795DE2"/>
    <w:rsid w:val="00804934"/>
    <w:rsid w:val="00874C3A"/>
    <w:rsid w:val="00893138"/>
    <w:rsid w:val="0094054D"/>
    <w:rsid w:val="00976C24"/>
    <w:rsid w:val="00A155F7"/>
    <w:rsid w:val="00A2004F"/>
    <w:rsid w:val="00A41A9E"/>
    <w:rsid w:val="00A70F0D"/>
    <w:rsid w:val="00A96908"/>
    <w:rsid w:val="00AA0B3D"/>
    <w:rsid w:val="00AC7255"/>
    <w:rsid w:val="00AF7AAC"/>
    <w:rsid w:val="00B16E60"/>
    <w:rsid w:val="00B44B38"/>
    <w:rsid w:val="00B67A43"/>
    <w:rsid w:val="00B8475D"/>
    <w:rsid w:val="00BE0976"/>
    <w:rsid w:val="00BE3B9E"/>
    <w:rsid w:val="00C27F27"/>
    <w:rsid w:val="00C338EE"/>
    <w:rsid w:val="00C83C23"/>
    <w:rsid w:val="00C86ED2"/>
    <w:rsid w:val="00CB12BE"/>
    <w:rsid w:val="00CE691C"/>
    <w:rsid w:val="00CE72B5"/>
    <w:rsid w:val="00D41263"/>
    <w:rsid w:val="00DE54B9"/>
    <w:rsid w:val="00E65384"/>
    <w:rsid w:val="00E8421B"/>
    <w:rsid w:val="00F45E16"/>
    <w:rsid w:val="00F77EFB"/>
    <w:rsid w:val="00FE312B"/>
    <w:rsid w:val="00FE7B8A"/>
    <w:rsid w:val="025EB2E4"/>
    <w:rsid w:val="02BED526"/>
    <w:rsid w:val="03EA0887"/>
    <w:rsid w:val="05A60BCA"/>
    <w:rsid w:val="06140991"/>
    <w:rsid w:val="0665CA6C"/>
    <w:rsid w:val="0744784C"/>
    <w:rsid w:val="0834BD09"/>
    <w:rsid w:val="084B1D97"/>
    <w:rsid w:val="08EFB1C3"/>
    <w:rsid w:val="09256D08"/>
    <w:rsid w:val="0A8A2BA7"/>
    <w:rsid w:val="0BB057DB"/>
    <w:rsid w:val="0C911139"/>
    <w:rsid w:val="0D11B9EA"/>
    <w:rsid w:val="105A4F65"/>
    <w:rsid w:val="121558B3"/>
    <w:rsid w:val="18A9C6C1"/>
    <w:rsid w:val="1A014033"/>
    <w:rsid w:val="1A13DAA1"/>
    <w:rsid w:val="1BC43C52"/>
    <w:rsid w:val="1C28DE4C"/>
    <w:rsid w:val="1DE12AA7"/>
    <w:rsid w:val="1E1C35AB"/>
    <w:rsid w:val="1F1BAA9D"/>
    <w:rsid w:val="207EA16D"/>
    <w:rsid w:val="20975E4B"/>
    <w:rsid w:val="20AD0DA1"/>
    <w:rsid w:val="20D8B34B"/>
    <w:rsid w:val="21F262E6"/>
    <w:rsid w:val="23EBF517"/>
    <w:rsid w:val="2483E3D3"/>
    <w:rsid w:val="2510D14E"/>
    <w:rsid w:val="2653EEE1"/>
    <w:rsid w:val="2668BDA2"/>
    <w:rsid w:val="279FBD24"/>
    <w:rsid w:val="28F8E3DB"/>
    <w:rsid w:val="2A51C205"/>
    <w:rsid w:val="2B289FE8"/>
    <w:rsid w:val="2BA136E6"/>
    <w:rsid w:val="2D4E4EA9"/>
    <w:rsid w:val="32DE9F6E"/>
    <w:rsid w:val="342D08EA"/>
    <w:rsid w:val="36A66C14"/>
    <w:rsid w:val="378E9B91"/>
    <w:rsid w:val="379F2FB7"/>
    <w:rsid w:val="382FEECA"/>
    <w:rsid w:val="390A0821"/>
    <w:rsid w:val="3A66E776"/>
    <w:rsid w:val="3B4A241D"/>
    <w:rsid w:val="3B6F3FA6"/>
    <w:rsid w:val="3D7C6A7D"/>
    <w:rsid w:val="3DB426C1"/>
    <w:rsid w:val="3ED50E42"/>
    <w:rsid w:val="4027F51D"/>
    <w:rsid w:val="4186E0CB"/>
    <w:rsid w:val="43A1EB63"/>
    <w:rsid w:val="45EB2140"/>
    <w:rsid w:val="486A68CD"/>
    <w:rsid w:val="49DA3329"/>
    <w:rsid w:val="4BFF438E"/>
    <w:rsid w:val="4F1591BC"/>
    <w:rsid w:val="4F2C32A0"/>
    <w:rsid w:val="51A5B63B"/>
    <w:rsid w:val="51F56D01"/>
    <w:rsid w:val="5339A712"/>
    <w:rsid w:val="535EE184"/>
    <w:rsid w:val="53D2A2C4"/>
    <w:rsid w:val="53E85C99"/>
    <w:rsid w:val="54A76DC6"/>
    <w:rsid w:val="563B5214"/>
    <w:rsid w:val="5794924C"/>
    <w:rsid w:val="584E4E16"/>
    <w:rsid w:val="5A2E87F5"/>
    <w:rsid w:val="5A4FCA04"/>
    <w:rsid w:val="5A769B5A"/>
    <w:rsid w:val="5ACE9D8A"/>
    <w:rsid w:val="5B69211E"/>
    <w:rsid w:val="5CE2605B"/>
    <w:rsid w:val="5EBC3F4B"/>
    <w:rsid w:val="63742C62"/>
    <w:rsid w:val="669C7A0E"/>
    <w:rsid w:val="67C3E79F"/>
    <w:rsid w:val="67CC9D1D"/>
    <w:rsid w:val="68D515DA"/>
    <w:rsid w:val="6AA67D58"/>
    <w:rsid w:val="6C08335C"/>
    <w:rsid w:val="6C9F924F"/>
    <w:rsid w:val="6D773419"/>
    <w:rsid w:val="6DE897F0"/>
    <w:rsid w:val="6E796408"/>
    <w:rsid w:val="7062DA7F"/>
    <w:rsid w:val="70AEEB68"/>
    <w:rsid w:val="731C31DF"/>
    <w:rsid w:val="73C8D17A"/>
    <w:rsid w:val="7611848C"/>
    <w:rsid w:val="777095B3"/>
    <w:rsid w:val="7AF7420F"/>
    <w:rsid w:val="7B777A87"/>
    <w:rsid w:val="7B88A81B"/>
    <w:rsid w:val="7C4F676A"/>
    <w:rsid w:val="7D399E14"/>
    <w:rsid w:val="7DAEE449"/>
    <w:rsid w:val="7F21FAF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3503"/>
  <w15:chartTrackingRefBased/>
  <w15:docId w15:val="{BD126111-2718-49A6-AB17-A7D3AF3A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783"/>
    <w:pPr>
      <w:spacing w:line="259" w:lineRule="auto"/>
    </w:pPr>
    <w:rPr>
      <w:sz w:val="22"/>
      <w:szCs w:val="22"/>
    </w:rPr>
  </w:style>
  <w:style w:type="paragraph" w:styleId="Heading1">
    <w:name w:val="heading 1"/>
    <w:basedOn w:val="Normal"/>
    <w:next w:val="Normal"/>
    <w:link w:val="Heading1Char"/>
    <w:uiPriority w:val="9"/>
    <w:qFormat/>
    <w:rsid w:val="00105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5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5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C4"/>
    <w:rPr>
      <w:rFonts w:eastAsiaTheme="majorEastAsia" w:cstheme="majorBidi"/>
      <w:color w:val="272727" w:themeColor="text1" w:themeTint="D8"/>
    </w:rPr>
  </w:style>
  <w:style w:type="paragraph" w:styleId="Title">
    <w:name w:val="Title"/>
    <w:basedOn w:val="Normal"/>
    <w:next w:val="Normal"/>
    <w:link w:val="TitleChar"/>
    <w:uiPriority w:val="10"/>
    <w:qFormat/>
    <w:rsid w:val="00105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C4"/>
    <w:pPr>
      <w:spacing w:before="160"/>
      <w:jc w:val="center"/>
    </w:pPr>
    <w:rPr>
      <w:i/>
      <w:iCs/>
      <w:color w:val="404040" w:themeColor="text1" w:themeTint="BF"/>
    </w:rPr>
  </w:style>
  <w:style w:type="character" w:customStyle="1" w:styleId="QuoteChar">
    <w:name w:val="Quote Char"/>
    <w:basedOn w:val="DefaultParagraphFont"/>
    <w:link w:val="Quote"/>
    <w:uiPriority w:val="29"/>
    <w:rsid w:val="001050C4"/>
    <w:rPr>
      <w:i/>
      <w:iCs/>
      <w:color w:val="404040" w:themeColor="text1" w:themeTint="BF"/>
    </w:rPr>
  </w:style>
  <w:style w:type="paragraph" w:styleId="ListParagraph">
    <w:name w:val="List Paragraph"/>
    <w:basedOn w:val="Normal"/>
    <w:uiPriority w:val="34"/>
    <w:qFormat/>
    <w:rsid w:val="001050C4"/>
    <w:pPr>
      <w:ind w:left="720"/>
      <w:contextualSpacing/>
    </w:pPr>
  </w:style>
  <w:style w:type="character" w:styleId="IntenseEmphasis">
    <w:name w:val="Intense Emphasis"/>
    <w:basedOn w:val="DefaultParagraphFont"/>
    <w:uiPriority w:val="21"/>
    <w:qFormat/>
    <w:rsid w:val="001050C4"/>
    <w:rPr>
      <w:i/>
      <w:iCs/>
      <w:color w:val="0F4761" w:themeColor="accent1" w:themeShade="BF"/>
    </w:rPr>
  </w:style>
  <w:style w:type="paragraph" w:styleId="IntenseQuote">
    <w:name w:val="Intense Quote"/>
    <w:basedOn w:val="Normal"/>
    <w:next w:val="Normal"/>
    <w:link w:val="IntenseQuoteChar"/>
    <w:uiPriority w:val="30"/>
    <w:qFormat/>
    <w:rsid w:val="00105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0C4"/>
    <w:rPr>
      <w:i/>
      <w:iCs/>
      <w:color w:val="0F4761" w:themeColor="accent1" w:themeShade="BF"/>
    </w:rPr>
  </w:style>
  <w:style w:type="character" w:styleId="IntenseReference">
    <w:name w:val="Intense Reference"/>
    <w:basedOn w:val="DefaultParagraphFont"/>
    <w:uiPriority w:val="32"/>
    <w:qFormat/>
    <w:rsid w:val="001050C4"/>
    <w:rPr>
      <w:b/>
      <w:bCs/>
      <w:smallCaps/>
      <w:color w:val="0F4761" w:themeColor="accent1" w:themeShade="BF"/>
      <w:spacing w:val="5"/>
    </w:rPr>
  </w:style>
  <w:style w:type="paragraph" w:styleId="TOCHeading">
    <w:name w:val="TOC Heading"/>
    <w:basedOn w:val="Heading1"/>
    <w:next w:val="Normal"/>
    <w:uiPriority w:val="39"/>
    <w:unhideWhenUsed/>
    <w:qFormat/>
    <w:rsid w:val="00B44B3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44B38"/>
    <w:pPr>
      <w:spacing w:before="120" w:after="0"/>
    </w:pPr>
    <w:rPr>
      <w:rFonts w:cs="Times New Roman"/>
      <w:b/>
      <w:bCs/>
      <w:i/>
      <w:iCs/>
      <w:sz w:val="24"/>
      <w:szCs w:val="28"/>
    </w:rPr>
  </w:style>
  <w:style w:type="paragraph" w:styleId="TOC2">
    <w:name w:val="toc 2"/>
    <w:basedOn w:val="Normal"/>
    <w:next w:val="Normal"/>
    <w:autoRedefine/>
    <w:uiPriority w:val="39"/>
    <w:unhideWhenUsed/>
    <w:rsid w:val="00B44B38"/>
    <w:pPr>
      <w:spacing w:before="120" w:after="0"/>
      <w:ind w:left="220"/>
    </w:pPr>
    <w:rPr>
      <w:rFonts w:cs="Times New Roman"/>
      <w:b/>
      <w:bCs/>
      <w:szCs w:val="26"/>
    </w:rPr>
  </w:style>
  <w:style w:type="paragraph" w:styleId="TOC3">
    <w:name w:val="toc 3"/>
    <w:basedOn w:val="Normal"/>
    <w:next w:val="Normal"/>
    <w:autoRedefine/>
    <w:uiPriority w:val="39"/>
    <w:unhideWhenUsed/>
    <w:rsid w:val="00B44B38"/>
    <w:pPr>
      <w:spacing w:after="0"/>
      <w:ind w:left="440"/>
    </w:pPr>
    <w:rPr>
      <w:rFonts w:cs="Times New Roman"/>
      <w:sz w:val="20"/>
      <w:szCs w:val="24"/>
    </w:rPr>
  </w:style>
  <w:style w:type="character" w:styleId="Hyperlink">
    <w:name w:val="Hyperlink"/>
    <w:basedOn w:val="DefaultParagraphFont"/>
    <w:uiPriority w:val="99"/>
    <w:unhideWhenUsed/>
    <w:rsid w:val="00B44B38"/>
    <w:rPr>
      <w:color w:val="467886" w:themeColor="hyperlink"/>
      <w:u w:val="single"/>
    </w:rPr>
  </w:style>
  <w:style w:type="paragraph" w:styleId="TOC4">
    <w:name w:val="toc 4"/>
    <w:basedOn w:val="Normal"/>
    <w:next w:val="Normal"/>
    <w:autoRedefine/>
    <w:uiPriority w:val="39"/>
    <w:semiHidden/>
    <w:unhideWhenUsed/>
    <w:rsid w:val="00B44B38"/>
    <w:pPr>
      <w:spacing w:after="0"/>
      <w:ind w:left="660"/>
    </w:pPr>
    <w:rPr>
      <w:rFonts w:cs="Times New Roman"/>
      <w:sz w:val="20"/>
      <w:szCs w:val="24"/>
    </w:rPr>
  </w:style>
  <w:style w:type="paragraph" w:styleId="TOC5">
    <w:name w:val="toc 5"/>
    <w:basedOn w:val="Normal"/>
    <w:next w:val="Normal"/>
    <w:autoRedefine/>
    <w:uiPriority w:val="39"/>
    <w:semiHidden/>
    <w:unhideWhenUsed/>
    <w:rsid w:val="00B44B38"/>
    <w:pPr>
      <w:spacing w:after="0"/>
      <w:ind w:left="880"/>
    </w:pPr>
    <w:rPr>
      <w:rFonts w:cs="Times New Roman"/>
      <w:sz w:val="20"/>
      <w:szCs w:val="24"/>
    </w:rPr>
  </w:style>
  <w:style w:type="paragraph" w:styleId="TOC6">
    <w:name w:val="toc 6"/>
    <w:basedOn w:val="Normal"/>
    <w:next w:val="Normal"/>
    <w:autoRedefine/>
    <w:uiPriority w:val="39"/>
    <w:semiHidden/>
    <w:unhideWhenUsed/>
    <w:rsid w:val="00B44B38"/>
    <w:pPr>
      <w:spacing w:after="0"/>
      <w:ind w:left="1100"/>
    </w:pPr>
    <w:rPr>
      <w:rFonts w:cs="Times New Roman"/>
      <w:sz w:val="20"/>
      <w:szCs w:val="24"/>
    </w:rPr>
  </w:style>
  <w:style w:type="paragraph" w:styleId="TOC7">
    <w:name w:val="toc 7"/>
    <w:basedOn w:val="Normal"/>
    <w:next w:val="Normal"/>
    <w:autoRedefine/>
    <w:uiPriority w:val="39"/>
    <w:semiHidden/>
    <w:unhideWhenUsed/>
    <w:rsid w:val="00B44B38"/>
    <w:pPr>
      <w:spacing w:after="0"/>
      <w:ind w:left="1320"/>
    </w:pPr>
    <w:rPr>
      <w:rFonts w:cs="Times New Roman"/>
      <w:sz w:val="20"/>
      <w:szCs w:val="24"/>
    </w:rPr>
  </w:style>
  <w:style w:type="paragraph" w:styleId="TOC8">
    <w:name w:val="toc 8"/>
    <w:basedOn w:val="Normal"/>
    <w:next w:val="Normal"/>
    <w:autoRedefine/>
    <w:uiPriority w:val="39"/>
    <w:semiHidden/>
    <w:unhideWhenUsed/>
    <w:rsid w:val="00B44B38"/>
    <w:pPr>
      <w:spacing w:after="0"/>
      <w:ind w:left="1540"/>
    </w:pPr>
    <w:rPr>
      <w:rFonts w:cs="Times New Roman"/>
      <w:sz w:val="20"/>
      <w:szCs w:val="24"/>
    </w:rPr>
  </w:style>
  <w:style w:type="paragraph" w:styleId="TOC9">
    <w:name w:val="toc 9"/>
    <w:basedOn w:val="Normal"/>
    <w:next w:val="Normal"/>
    <w:autoRedefine/>
    <w:uiPriority w:val="39"/>
    <w:semiHidden/>
    <w:unhideWhenUsed/>
    <w:rsid w:val="00B44B38"/>
    <w:pPr>
      <w:spacing w:after="0"/>
      <w:ind w:left="1760"/>
    </w:pPr>
    <w:rPr>
      <w:rFonts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550186">
      <w:bodyDiv w:val="1"/>
      <w:marLeft w:val="0"/>
      <w:marRight w:val="0"/>
      <w:marTop w:val="0"/>
      <w:marBottom w:val="0"/>
      <w:divBdr>
        <w:top w:val="none" w:sz="0" w:space="0" w:color="auto"/>
        <w:left w:val="none" w:sz="0" w:space="0" w:color="auto"/>
        <w:bottom w:val="none" w:sz="0" w:space="0" w:color="auto"/>
        <w:right w:val="none" w:sz="0" w:space="0" w:color="auto"/>
      </w:divBdr>
    </w:div>
    <w:div w:id="153414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10</Pages>
  <Words>3558</Words>
  <Characters>20286</Characters>
  <Application>Microsoft Office Word</Application>
  <DocSecurity>0</DocSecurity>
  <Lines>169</Lines>
  <Paragraphs>47</Paragraphs>
  <ScaleCrop>false</ScaleCrop>
  <Company/>
  <LinksUpToDate>false</LinksUpToDate>
  <CharactersWithSpaces>23797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Alexander Tan</dc:creator>
  <cp:keywords/>
  <dc:description/>
  <cp:lastModifiedBy>Aaron James Flores</cp:lastModifiedBy>
  <cp:revision>53</cp:revision>
  <dcterms:created xsi:type="dcterms:W3CDTF">2024-10-18T00:54:00Z</dcterms:created>
  <dcterms:modified xsi:type="dcterms:W3CDTF">2024-10-27T08:59:00Z</dcterms:modified>
</cp:coreProperties>
</file>