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1023478"/>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960120" cy="1023478"/>
                    </a:xfrm>
                    <a:prstGeom prst="rect"/>
                  </pic:spPr>
                </pic:pic>
              </a:graphicData>
            </a:graphic>
          </wp:inline>
        </w:drawing>
      </w:r>
    </w:p>
    <w:p>
      <w:pPr>
        <w:jc w:val="center"/>
      </w:pPr>
      <w:r>
        <w:rPr>
          <w:rFonts w:ascii="Times New Roman" w:hAnsi="Times New Roman"/>
          <w:b/>
          <w:sz w:val="40"/>
        </w:rPr>
        <w:t>An Internship Report</w:t>
      </w:r>
    </w:p>
    <w:p>
      <w:pPr>
        <w:jc w:val="center"/>
      </w:pPr>
      <w:r>
        <w:rPr>
          <w:rFonts w:ascii="Times New Roman" w:hAnsi="Times New Roman"/>
          <w:b/>
          <w:sz w:val="28"/>
        </w:rPr>
        <w:t>Of</w:t>
      </w:r>
    </w:p>
    <w:p>
      <w:pPr>
        <w:jc w:val="center"/>
      </w:pPr>
      <w:r>
        <w:rPr>
          <w:rFonts w:ascii="Times New Roman" w:hAnsi="Times New Roman"/>
          <w:b/>
          <w:sz w:val="36"/>
        </w:rPr>
        <w:t>Professionalism &amp; Power Skills Job Simulation</w:t>
      </w:r>
    </w:p>
    <w:p/>
    <w:p>
      <w:pPr>
        <w:jc w:val="center"/>
      </w:pPr>
      <w:r>
        <w:rPr>
          <w:rFonts w:ascii="Times New Roman" w:hAnsi="Times New Roman"/>
          <w:b/>
          <w:sz w:val="26"/>
        </w:rPr>
        <w:t>Submitted</w:t>
      </w:r>
    </w:p>
    <w:p>
      <w:pPr>
        <w:jc w:val="center"/>
      </w:pPr>
      <w:r>
        <w:rPr>
          <w:rFonts w:ascii="Times New Roman" w:hAnsi="Times New Roman"/>
          <w:b/>
          <w:sz w:val="26"/>
        </w:rPr>
        <w:t>To</w:t>
      </w:r>
    </w:p>
    <w:p>
      <w:pPr>
        <w:jc w:val="center"/>
      </w:pPr>
      <w:r>
        <w:rPr>
          <w:rFonts w:ascii="Times New Roman" w:hAnsi="Times New Roman"/>
          <w:b/>
          <w:sz w:val="28"/>
        </w:rPr>
        <w:t>School of Computer Science and Engineering</w:t>
      </w:r>
    </w:p>
    <w:p>
      <w:pPr>
        <w:jc w:val="center"/>
      </w:pPr>
      <w:r>
        <w:rPr>
          <w:rFonts w:ascii="Times New Roman" w:hAnsi="Times New Roman"/>
          <w:b/>
          <w:sz w:val="28"/>
        </w:rPr>
        <w:t>IILM University, Greater Noida, U.P.</w:t>
      </w:r>
    </w:p>
    <w:p/>
    <w:p>
      <w:pPr>
        <w:jc w:val="center"/>
      </w:pPr>
      <w:r>
        <w:rPr>
          <w:rFonts w:ascii="Times New Roman" w:hAnsi="Times New Roman"/>
          <w:b/>
          <w:sz w:val="24"/>
        </w:rPr>
        <w:t>In partial fulfilment of the requirement of degree of</w:t>
      </w:r>
    </w:p>
    <w:p>
      <w:pPr>
        <w:jc w:val="center"/>
      </w:pPr>
      <w:r>
        <w:rPr>
          <w:rFonts w:ascii="Times New Roman" w:hAnsi="Times New Roman"/>
          <w:b/>
          <w:sz w:val="28"/>
        </w:rPr>
        <w:t>B-Tech (CSE)</w:t>
      </w:r>
    </w:p>
    <w:p/>
    <w:p>
      <w:pPr>
        <w:jc w:val="center"/>
      </w:pPr>
      <w:r>
        <w:rPr>
          <w:rFonts w:ascii="Times New Roman" w:hAnsi="Times New Roman"/>
          <w:b/>
          <w:sz w:val="26"/>
        </w:rPr>
        <w:t>By</w:t>
      </w:r>
    </w:p>
    <w:p>
      <w:pPr>
        <w:jc w:val="center"/>
      </w:pPr>
      <w:r>
        <w:rPr>
          <w:rFonts w:ascii="Times New Roman" w:hAnsi="Times New Roman"/>
          <w:b/>
          <w:sz w:val="26"/>
        </w:rPr>
        <w:t>Roll Number of Student:- 25SCS1003000831</w:t>
      </w:r>
    </w:p>
    <w:p>
      <w:pPr>
        <w:jc w:val="center"/>
      </w:pPr>
      <w:r>
        <w:rPr>
          <w:rFonts w:ascii="Times New Roman" w:hAnsi="Times New Roman"/>
          <w:b/>
          <w:sz w:val="26"/>
        </w:rPr>
        <w:t>Name of Student: Gaurav Mishra</w:t>
      </w:r>
    </w:p>
    <w:p>
      <w:pPr>
        <w:jc w:val="center"/>
      </w:pPr>
      <w:r>
        <w:rPr>
          <w:rFonts w:ascii="Times New Roman" w:hAnsi="Times New Roman"/>
          <w:b/>
          <w:sz w:val="26"/>
        </w:rPr>
        <w:t>Batch: 2025-2029</w:t>
      </w:r>
    </w:p>
    <w:p>
      <w:r>
        <w:br w:type="page"/>
      </w:r>
    </w:p>
    <w:p>
      <w:pPr>
        <w:jc w:val="center"/>
      </w:pPr>
      <w:r>
        <w:rPr>
          <w:rFonts w:ascii="Times New Roman" w:hAnsi="Times New Roman"/>
          <w:b/>
          <w:sz w:val="32"/>
        </w:rPr>
        <w:t>CANDIDATE'S DECLARATION</w:t>
      </w:r>
    </w:p>
    <w:p>
      <w:pPr>
        <w:spacing w:after="140" w:line="276" w:lineRule="auto"/>
        <w:jc w:val="both"/>
      </w:pPr>
      <w:r>
        <w:t>I, Gaurav Mishra, do hereby declare that the report titled “Professionalism &amp; Power Skills Job Simulation” has been prepared by me for academic submission as part of my Bachelor of Technology in Computer Science and Engineering programme. The report is based on the practical tasks and learning areas stated in the completion certificate issued for the simulation. I have presented the work accurately and have distinguished certificate-supported information from the academic project structure developed for this submission.</w:t>
      </w:r>
    </w:p>
    <w:p>
      <w:pPr>
        <w:spacing w:after="140" w:line="276" w:lineRule="auto"/>
        <w:jc w:val="both"/>
      </w:pPr>
      <w:r>
        <w:t>The uploaded certificate records practical tasks in first impressions and communication, and teamwork and problem solving. No employer-specific technical project, programming stack, department, or live production deployment is stated on the certificate; therefore, none is claimed in this report.</w:t>
      </w:r>
    </w:p>
    <w:p>
      <w:r>
        <w:br/>
        <w:t>Signature:-</w:t>
      </w:r>
    </w:p>
    <w:p>
      <w:r>
        <w:t>Student Name: Gaurav Mishra</w:t>
      </w:r>
    </w:p>
    <w:p>
      <w:r>
        <w:t>Roll No.: 25SCS1003000831</w:t>
      </w:r>
    </w:p>
    <w:p>
      <w:r>
        <w:br w:type="page"/>
      </w:r>
    </w:p>
    <w:p>
      <w:pPr>
        <w:jc w:val="center"/>
      </w:pPr>
      <w:r>
        <w:rPr>
          <w:rFonts w:ascii="Times New Roman" w:hAnsi="Times New Roman"/>
          <w:b/>
          <w:sz w:val="32"/>
        </w:rPr>
        <w:t>ACKNOWLEDGEMENT</w:t>
      </w:r>
    </w:p>
    <w:p>
      <w:pPr>
        <w:spacing w:after="140" w:line="276" w:lineRule="auto"/>
        <w:jc w:val="both"/>
      </w:pPr>
      <w:r>
        <w:t>I would like to express my gratitude to everyone who supported me in completing the Professionalism &amp; Power Skills Job Simulation and preparing this academic report. The simulation provided an opportunity to practise workplace-oriented behaviours rather than only theoretical concepts.</w:t>
      </w:r>
    </w:p>
    <w:p>
      <w:pPr>
        <w:spacing w:after="140" w:line="276" w:lineRule="auto"/>
        <w:jc w:val="both"/>
      </w:pPr>
      <w:r>
        <w:t>I am thankful to Forage for providing the simulation platform and practical task-based learning experience. The certificate confirms completion of practical tasks in first impressions and communication, as well as teamwork and problem solving. I am also grateful to IILM University, Greater Noida, and the School of Computer Science and Engineering for encouraging professional development alongside technical education.</w:t>
      </w:r>
    </w:p>
    <w:p>
      <w:pPr>
        <w:spacing w:after="140" w:line="276" w:lineRule="auto"/>
        <w:jc w:val="both"/>
      </w:pPr>
      <w:r>
        <w:t>I express my gratitude to my parents for their continuous support and encouragement.</w:t>
      </w:r>
    </w:p>
    <w:p>
      <w:r>
        <w:br/>
        <w:t>Signature:</w:t>
      </w:r>
    </w:p>
    <w:p>
      <w:r>
        <w:t>Student Name: Gaurav Mishra</w:t>
      </w:r>
    </w:p>
    <w:p>
      <w:r>
        <w:t>Roll No.: 25SCS1003000831</w:t>
      </w:r>
    </w:p>
    <w:p>
      <w:r>
        <w:br w:type="page"/>
      </w:r>
    </w:p>
    <w:p>
      <w:pPr>
        <w:jc w:val="center"/>
      </w:pPr>
      <w:r>
        <w:rPr>
          <w:rFonts w:ascii="Times New Roman" w:hAnsi="Times New Roman"/>
          <w:b/>
          <w:sz w:val="32"/>
        </w:rPr>
        <w:t>CERTIFICATE OF COMPLETION</w:t>
      </w:r>
    </w:p>
    <w:p>
      <w:pPr>
        <w:jc w:val="center"/>
      </w:pPr>
      <w:r>
        <w:drawing>
          <wp:inline xmlns:a="http://schemas.openxmlformats.org/drawingml/2006/main" xmlns:pic="http://schemas.openxmlformats.org/drawingml/2006/picture">
            <wp:extent cx="6035040" cy="4264666"/>
            <wp:docPr id="2" name="Picture 2"/>
            <wp:cNvGraphicFramePr>
              <a:graphicFrameLocks noChangeAspect="1"/>
            </wp:cNvGraphicFramePr>
            <a:graphic>
              <a:graphicData uri="http://schemas.openxmlformats.org/drawingml/2006/picture">
                <pic:pic>
                  <pic:nvPicPr>
                    <pic:cNvPr id="0" name="forage_certificate.png"/>
                    <pic:cNvPicPr/>
                  </pic:nvPicPr>
                  <pic:blipFill>
                    <a:blip r:embed="rId11"/>
                    <a:stretch>
                      <a:fillRect/>
                    </a:stretch>
                  </pic:blipFill>
                  <pic:spPr>
                    <a:xfrm>
                      <a:off x="0" y="0"/>
                      <a:ext cx="6035040" cy="4264666"/>
                    </a:xfrm>
                    <a:prstGeom prst="rect"/>
                  </pic:spPr>
                </pic:pic>
              </a:graphicData>
            </a:graphic>
          </wp:inline>
        </w:drawing>
      </w:r>
    </w:p>
    <w:p>
      <w:pPr>
        <w:jc w:val="center"/>
      </w:pPr>
      <w:r>
        <w:t>Figure 1: Uploaded certificate of completion issued by Forage.</w:t>
      </w:r>
    </w:p>
    <w:p>
      <w:r>
        <w:br w:type="page"/>
      </w:r>
    </w:p>
    <w:p>
      <w:pPr>
        <w:jc w:val="center"/>
      </w:pPr>
      <w:r>
        <w:rPr>
          <w:rFonts w:ascii="Times New Roman" w:hAnsi="Times New Roman"/>
          <w:b/>
          <w:sz w:val="32"/>
        </w:rPr>
        <w:t>TABLE OF CONTENTS</w:t>
      </w:r>
    </w:p>
    <w:p>
      <w:pPr>
        <w:spacing w:after="60"/>
      </w:pPr>
      <w:r>
        <w:t>1. Abstract / Executive Summary..............................6</w:t>
      </w:r>
    </w:p>
    <w:p>
      <w:pPr>
        <w:spacing w:after="60"/>
      </w:pPr>
      <w:r>
        <w:t>2. Introduction..............................................7</w:t>
      </w:r>
    </w:p>
    <w:p>
      <w:pPr>
        <w:spacing w:after="60"/>
      </w:pPr>
      <w:r>
        <w:t>3. Organization / Platform Overview..........................7</w:t>
      </w:r>
    </w:p>
    <w:p>
      <w:pPr>
        <w:spacing w:after="60"/>
      </w:pPr>
      <w:r>
        <w:t>4. Internship / Simulation Overview..........................8</w:t>
      </w:r>
    </w:p>
    <w:p>
      <w:pPr>
        <w:spacing w:after="60"/>
      </w:pPr>
      <w:r>
        <w:t>5. Objectives................................................8</w:t>
      </w:r>
    </w:p>
    <w:p>
      <w:pPr>
        <w:spacing w:after="60"/>
      </w:pPr>
      <w:r>
        <w:t>6. Project Description.......................................9</w:t>
      </w:r>
    </w:p>
    <w:p>
      <w:pPr>
        <w:spacing w:after="60"/>
      </w:pPr>
      <w:r>
        <w:t>6.1 Problem Statement........................................9</w:t>
      </w:r>
    </w:p>
    <w:p>
      <w:pPr>
        <w:spacing w:after="60"/>
      </w:pPr>
      <w:r>
        <w:t>6.2 Proposed Solution........................................9</w:t>
      </w:r>
    </w:p>
    <w:p>
      <w:pPr>
        <w:spacing w:after="60"/>
      </w:pPr>
      <w:r>
        <w:t>6.3 Project Objectives.......................................9</w:t>
      </w:r>
    </w:p>
    <w:p>
      <w:pPr>
        <w:spacing w:after="60"/>
      </w:pPr>
      <w:r>
        <w:t>7. Requirements and Methodology..............................10</w:t>
      </w:r>
    </w:p>
    <w:p>
      <w:pPr>
        <w:spacing w:after="60"/>
      </w:pPr>
      <w:r>
        <w:t>8. System Architecture.......................................11</w:t>
      </w:r>
    </w:p>
    <w:p>
      <w:pPr>
        <w:spacing w:after="60"/>
      </w:pPr>
      <w:r>
        <w:t>9. Modules and Implementation................................12</w:t>
      </w:r>
    </w:p>
    <w:p>
      <w:pPr>
        <w:spacing w:after="60"/>
      </w:pPr>
      <w:r>
        <w:t>9.1 Workflow.................................................13</w:t>
      </w:r>
    </w:p>
    <w:p>
      <w:pPr>
        <w:spacing w:after="60"/>
      </w:pPr>
      <w:r>
        <w:t>10. Testing and Results......................................14</w:t>
      </w:r>
    </w:p>
    <w:p>
      <w:pPr>
        <w:spacing w:after="60"/>
      </w:pPr>
      <w:r>
        <w:t>11. Challenges and Solutions.................................15</w:t>
      </w:r>
    </w:p>
    <w:p>
      <w:pPr>
        <w:spacing w:after="60"/>
      </w:pPr>
      <w:r>
        <w:t>12. Skills and Learning Outcomes.............................15</w:t>
      </w:r>
    </w:p>
    <w:p>
      <w:pPr>
        <w:spacing w:after="60"/>
      </w:pPr>
      <w:r>
        <w:t>13. Future Scope.............................................16</w:t>
      </w:r>
    </w:p>
    <w:p>
      <w:pPr>
        <w:spacing w:after="60"/>
      </w:pPr>
      <w:r>
        <w:t>14. Conclusion...............................................16</w:t>
      </w:r>
    </w:p>
    <w:p>
      <w:r>
        <w:t>15. References...............................................17</w:t>
      </w:r>
    </w:p>
    <w:p>
      <w:pPr>
        <w:jc w:val="center"/>
      </w:pPr>
      <w:r>
        <w:rPr>
          <w:rFonts w:ascii="Times New Roman" w:hAnsi="Times New Roman"/>
          <w:b/>
          <w:sz w:val="28"/>
        </w:rPr>
        <w:t>LIST OF FIGURES</w:t>
      </w:r>
    </w:p>
    <w:p>
      <w:r>
        <w:t>Figure 1: Uploaded certificate of completion</w:t>
      </w:r>
    </w:p>
    <w:p>
      <w:r>
        <w:t>Figure 2: Project architecture</w:t>
      </w:r>
    </w:p>
    <w:p>
      <w:r>
        <w:t>Figure 3: Simulation workflow</w:t>
      </w:r>
    </w:p>
    <w:p>
      <w:pPr>
        <w:jc w:val="center"/>
      </w:pPr>
      <w:r>
        <w:rPr>
          <w:rFonts w:ascii="Times New Roman" w:hAnsi="Times New Roman"/>
          <w:b/>
          <w:sz w:val="28"/>
        </w:rPr>
        <w:t>LIST OF TABLES</w:t>
      </w:r>
    </w:p>
    <w:p>
      <w:r>
        <w:t>Table 1: Certificate-supported activity details</w:t>
      </w:r>
    </w:p>
    <w:p>
      <w:r>
        <w:t>Table 2: Functional and non-functional requirements</w:t>
      </w:r>
    </w:p>
    <w:p>
      <w:r>
        <w:t>Table 3: Test cases and expected outcomes</w:t>
      </w:r>
    </w:p>
    <w:p>
      <w:r>
        <w:br w:type="page"/>
      </w:r>
    </w:p>
    <w:p>
      <w:pPr>
        <w:jc w:val="center"/>
      </w:pPr>
      <w:r>
        <w:rPr>
          <w:rFonts w:ascii="Times New Roman" w:hAnsi="Times New Roman"/>
          <w:b/>
          <w:sz w:val="32"/>
        </w:rPr>
        <w:t>1. ABSTRACT / EXECUTIVE SUMMARY</w:t>
      </w:r>
    </w:p>
    <w:p>
      <w:pPr>
        <w:spacing w:after="140" w:line="276" w:lineRule="auto"/>
        <w:jc w:val="both"/>
      </w:pPr>
      <w:r>
        <w:t>This report documents the Professionalism &amp; Power Skills Job Simulation completed by Gaurav Mishra. The uploaded completion certificate, issued by Forage on September 9, 2026, records practical tasks in two areas: first impressions and communication, and teamwork and problem solving. The academic project developed for this report organizes those learning areas into a structured workplace-simulation framework.</w:t>
      </w:r>
    </w:p>
    <w:p>
      <w:pPr>
        <w:spacing w:after="140" w:line="276" w:lineRule="auto"/>
        <w:jc w:val="both"/>
      </w:pPr>
      <w:r>
        <w:t>The project treats a workplace situation as an input, identifies the relevant communication or collaboration skill, plans an appropriate response, and closes the activity with reflection and an improvement action. This approach provides a simple and explainable model for practising professional behaviour before entering a first role.</w:t>
      </w:r>
    </w:p>
    <w:p>
      <w:pPr>
        <w:spacing w:after="140" w:line="276" w:lineRule="auto"/>
        <w:jc w:val="both"/>
      </w:pPr>
      <w:r>
        <w:t>Because the certificate does not state a company internship, programming language, technical product, client, live deployment, or exact start/end dates, this report does not invent such details. Instead, it focuses on the verified learning domain and presents the project as an academic representation of the completed simulation.</w:t>
      </w:r>
    </w:p>
    <w:p>
      <w:r>
        <w:br w:type="page"/>
      </w:r>
    </w:p>
    <w:p>
      <w:pPr>
        <w:jc w:val="center"/>
      </w:pPr>
      <w:r>
        <w:rPr>
          <w:rFonts w:ascii="Times New Roman" w:hAnsi="Times New Roman"/>
          <w:b/>
          <w:sz w:val="32"/>
        </w:rPr>
        <w:t>2. INTRODUCTION</w:t>
      </w:r>
    </w:p>
    <w:p>
      <w:pPr>
        <w:spacing w:after="140" w:line="276" w:lineRule="auto"/>
        <w:jc w:val="both"/>
      </w:pPr>
      <w:r>
        <w:t>Professional skills are essential for translating technical knowledge into effective workplace performance. In academic settings, students often practise individual assignments, while professional environments require clear communication, appropriate first impressions, teamwork, ownership of tasks, and structured problem solving.</w:t>
      </w:r>
    </w:p>
    <w:p>
      <w:pPr>
        <w:spacing w:after="140" w:line="276" w:lineRule="auto"/>
        <w:jc w:val="both"/>
      </w:pPr>
      <w:r>
        <w:t>The completed simulation provided practical exposure to these behaviours. The certificate specifically confirms practical tasks in first impressions and communication, and teamwork and problem solving. These two areas form the foundation of the project described in this report.</w:t>
      </w:r>
    </w:p>
    <w:p>
      <w:pPr>
        <w:jc w:val="center"/>
      </w:pPr>
      <w:r>
        <w:rPr>
          <w:rFonts w:ascii="Times New Roman" w:hAnsi="Times New Roman"/>
          <w:b/>
          <w:sz w:val="28"/>
        </w:rPr>
        <w:t>3. ORGANIZATION / PLATFORM OVERVIEW</w:t>
      </w:r>
    </w:p>
    <w:p>
      <w:pPr>
        <w:spacing w:after="140" w:line="276" w:lineRule="auto"/>
        <w:jc w:val="both"/>
      </w:pPr>
      <w:r>
        <w:t>Forage is the platform named on the uploaded certificate. The certificate identifies the activity as the “Professionalism &amp; Power Skills Job Simulation” and records completion by Gaurav Mishra on September 9, 2026. The certificate also identifies Tom Brunskill as Co-Founder of Forage.</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t>Certificate-supported detail</w:t>
            </w:r>
          </w:p>
        </w:tc>
        <w:tc>
          <w:tcPr>
            <w:tcW w:type="dxa" w:w="4896"/>
            <w:shd w:fill="D9EAF7"/>
          </w:tcPr>
          <w:p>
            <w:r>
              <w:t>Recorded information</w:t>
            </w:r>
          </w:p>
        </w:tc>
      </w:tr>
      <w:tr>
        <w:tc>
          <w:tcPr>
            <w:tcW w:type="dxa" w:w="4896"/>
          </w:tcPr>
          <w:p>
            <w:r>
              <w:t>Participant</w:t>
            </w:r>
          </w:p>
        </w:tc>
        <w:tc>
          <w:tcPr>
            <w:tcW w:type="dxa" w:w="4896"/>
          </w:tcPr>
          <w:p>
            <w:r>
              <w:t>Gaurav Mishra</w:t>
            </w:r>
          </w:p>
        </w:tc>
      </w:tr>
      <w:tr>
        <w:tc>
          <w:tcPr>
            <w:tcW w:type="dxa" w:w="4896"/>
          </w:tcPr>
          <w:p>
            <w:r>
              <w:t>Activity</w:t>
            </w:r>
          </w:p>
        </w:tc>
        <w:tc>
          <w:tcPr>
            <w:tcW w:type="dxa" w:w="4896"/>
          </w:tcPr>
          <w:p>
            <w:r>
              <w:t>Professionalism &amp; Power Skills Job Simulation</w:t>
            </w:r>
          </w:p>
        </w:tc>
      </w:tr>
      <w:tr>
        <w:tc>
          <w:tcPr>
            <w:tcW w:type="dxa" w:w="4896"/>
          </w:tcPr>
          <w:p>
            <w:r>
              <w:t>Completion date</w:t>
            </w:r>
          </w:p>
        </w:tc>
        <w:tc>
          <w:tcPr>
            <w:tcW w:type="dxa" w:w="4896"/>
          </w:tcPr>
          <w:p>
            <w:r>
              <w:t>September 9, 2026</w:t>
            </w:r>
          </w:p>
        </w:tc>
      </w:tr>
      <w:tr>
        <w:tc>
          <w:tcPr>
            <w:tcW w:type="dxa" w:w="4896"/>
          </w:tcPr>
          <w:p>
            <w:r>
              <w:t>Practical task areas</w:t>
            </w:r>
          </w:p>
        </w:tc>
        <w:tc>
          <w:tcPr>
            <w:tcW w:type="dxa" w:w="4896"/>
          </w:tcPr>
          <w:p>
            <w:r>
              <w:t>First impressions and communication; Teamwork and problem solving</w:t>
            </w:r>
          </w:p>
        </w:tc>
      </w:tr>
      <w:tr>
        <w:tc>
          <w:tcPr>
            <w:tcW w:type="dxa" w:w="4896"/>
          </w:tcPr>
          <w:p>
            <w:r>
              <w:t>Issued by</w:t>
            </w:r>
          </w:p>
        </w:tc>
        <w:tc>
          <w:tcPr>
            <w:tcW w:type="dxa" w:w="4896"/>
          </w:tcPr>
          <w:p>
            <w:r>
              <w:t>Forage</w:t>
            </w:r>
          </w:p>
        </w:tc>
      </w:tr>
    </w:tbl>
    <w:p>
      <w:r>
        <w:br w:type="page"/>
      </w:r>
    </w:p>
    <w:p>
      <w:pPr>
        <w:jc w:val="center"/>
      </w:pPr>
      <w:r>
        <w:rPr>
          <w:rFonts w:ascii="Times New Roman" w:hAnsi="Times New Roman"/>
          <w:b/>
          <w:sz w:val="32"/>
        </w:rPr>
        <w:t>4. INTERNSHIP / SIMULATION OVERVIEW</w:t>
      </w:r>
    </w:p>
    <w:p>
      <w:pPr>
        <w:spacing w:after="140" w:line="276" w:lineRule="auto"/>
        <w:jc w:val="both"/>
      </w:pPr>
      <w:r>
        <w:t>For this submission, the completed Forage job simulation is documented using the college internship-report structure. The certificate does not provide an employer department or a conventional internship date range; it states that the practical tasks were completed over September 2026 and was issued on September 9, 2026.</w:t>
      </w:r>
    </w:p>
    <w:p>
      <w:pPr>
        <w:spacing w:after="140" w:line="276" w:lineRule="auto"/>
        <w:jc w:val="both"/>
      </w:pPr>
      <w:r>
        <w:t>The learning experience is therefore represented as a practical professional-skills simulation rather than as employment in a live organizational environment.</w:t>
      </w:r>
    </w:p>
    <w:p>
      <w:pPr>
        <w:jc w:val="center"/>
      </w:pPr>
      <w:r>
        <w:rPr>
          <w:rFonts w:ascii="Times New Roman" w:hAnsi="Times New Roman"/>
          <w:b/>
          <w:sz w:val="28"/>
        </w:rPr>
        <w:t>5. OBJECTIVES</w:t>
      </w:r>
    </w:p>
    <w:p>
      <w:pPr>
        <w:pStyle w:val="ListBullet"/>
        <w:spacing w:after="80"/>
      </w:pPr>
      <w:r>
        <w:t>Practise creating a positive and professional first impression.</w:t>
      </w:r>
    </w:p>
    <w:p>
      <w:pPr>
        <w:pStyle w:val="ListBullet"/>
        <w:spacing w:after="80"/>
      </w:pPr>
      <w:r>
        <w:t>Improve clarity, tone, and purpose in workplace communication.</w:t>
      </w:r>
    </w:p>
    <w:p>
      <w:pPr>
        <w:pStyle w:val="ListBullet"/>
        <w:spacing w:after="80"/>
      </w:pPr>
      <w:r>
        <w:t>Understand how effective teamwork supports completion of shared tasks.</w:t>
      </w:r>
    </w:p>
    <w:p>
      <w:pPr>
        <w:pStyle w:val="ListBullet"/>
        <w:spacing w:after="80"/>
      </w:pPr>
      <w:r>
        <w:t>Apply structured problem solving when a team or task faces an obstacle.</w:t>
      </w:r>
    </w:p>
    <w:p>
      <w:pPr>
        <w:pStyle w:val="ListBullet"/>
        <w:spacing w:after="80"/>
      </w:pPr>
      <w:r>
        <w:t>Reflect on performance and identify specific behaviours for improvement.</w:t>
      </w:r>
    </w:p>
    <w:p>
      <w:pPr>
        <w:pStyle w:val="ListBullet"/>
        <w:spacing w:after="80"/>
      </w:pPr>
      <w:r>
        <w:t>Build confidence for school projects, part-time work, and an initial professional role.</w:t>
      </w:r>
    </w:p>
    <w:p>
      <w:r>
        <w:br w:type="page"/>
      </w:r>
    </w:p>
    <w:p>
      <w:pPr>
        <w:jc w:val="center"/>
      </w:pPr>
      <w:r>
        <w:rPr>
          <w:rFonts w:ascii="Times New Roman" w:hAnsi="Times New Roman"/>
          <w:b/>
          <w:sz w:val="32"/>
        </w:rPr>
        <w:t>6. PROJECT DESCRIPTION</w:t>
      </w:r>
    </w:p>
    <w:p>
      <w:pPr>
        <w:jc w:val="center"/>
      </w:pPr>
      <w:r>
        <w:rPr>
          <w:rFonts w:ascii="Times New Roman" w:hAnsi="Times New Roman"/>
          <w:b/>
          <w:sz w:val="28"/>
        </w:rPr>
        <w:t>Professional Workplace Communication and Team Problem-Solving Simulation</w:t>
      </w:r>
    </w:p>
    <w:p>
      <w:pPr>
        <w:spacing w:after="140" w:line="276" w:lineRule="auto"/>
        <w:jc w:val="both"/>
      </w:pPr>
      <w:r>
        <w:t>The project is an academic representation of the verified learning areas in the certificate. It converts the simulation into a repeatable workflow that can be used for practice: receive a workplace scenario, understand the objective, identify stakeholders, choose an appropriate communication approach, collaborate on a solution, and reflect on the outcome.</w:t>
      </w:r>
    </w:p>
    <w:p>
      <w:pPr>
        <w:jc w:val="center"/>
      </w:pPr>
      <w:r>
        <w:rPr>
          <w:rFonts w:ascii="Times New Roman" w:hAnsi="Times New Roman"/>
          <w:b/>
          <w:sz w:val="26"/>
        </w:rPr>
        <w:t>6.1 Problem Statement</w:t>
      </w:r>
    </w:p>
    <w:p>
      <w:pPr>
        <w:spacing w:after="140" w:line="276" w:lineRule="auto"/>
        <w:jc w:val="both"/>
      </w:pPr>
      <w:r>
        <w:t>Students may understand communication and teamwork as general concepts but may not have a structured method for applying them in realistic workplace situations. The project addresses this gap by providing a simple scenario-to-action framework that makes professional behaviour observable and reviewable.</w:t>
      </w:r>
    </w:p>
    <w:p>
      <w:pPr>
        <w:jc w:val="center"/>
      </w:pPr>
      <w:r>
        <w:rPr>
          <w:rFonts w:ascii="Times New Roman" w:hAnsi="Times New Roman"/>
          <w:b/>
          <w:sz w:val="26"/>
        </w:rPr>
        <w:t>6.2 Proposed Solution</w:t>
      </w:r>
    </w:p>
    <w:p>
      <w:pPr>
        <w:spacing w:after="140" w:line="276" w:lineRule="auto"/>
        <w:jc w:val="both"/>
      </w:pPr>
      <w:r>
        <w:t>The proposed solution is a six-stage simulation workflow: task understanding, stakeholder identification, response planning, clear communication, collaboration/problem solving, and reflection with an improvement action. It is intentionally lightweight so that it can be explained and practised by an early-year B.Tech student.</w:t>
      </w:r>
    </w:p>
    <w:p>
      <w:pPr>
        <w:jc w:val="center"/>
      </w:pPr>
      <w:r>
        <w:rPr>
          <w:rFonts w:ascii="Times New Roman" w:hAnsi="Times New Roman"/>
          <w:b/>
          <w:sz w:val="26"/>
        </w:rPr>
        <w:t>6.3 Project Objectives</w:t>
      </w:r>
    </w:p>
    <w:p>
      <w:pPr>
        <w:pStyle w:val="ListBullet"/>
        <w:spacing w:after="80"/>
      </w:pPr>
      <w:r>
        <w:t>Turn professional-skills concepts into observable actions.</w:t>
      </w:r>
    </w:p>
    <w:p>
      <w:pPr>
        <w:pStyle w:val="ListBullet"/>
        <w:spacing w:after="80"/>
      </w:pPr>
      <w:r>
        <w:t>Provide a consistent process for handling communication and teamwork scenarios.</w:t>
      </w:r>
    </w:p>
    <w:p>
      <w:pPr>
        <w:pStyle w:val="ListBullet"/>
        <w:spacing w:after="80"/>
      </w:pPr>
      <w:r>
        <w:t>Use reflection to identify strengths and areas for improvement.</w:t>
      </w:r>
    </w:p>
    <w:p>
      <w:pPr>
        <w:pStyle w:val="ListBullet"/>
        <w:spacing w:after="80"/>
      </w:pPr>
      <w:r>
        <w:t>Create a repeatable practice model for future academic and workplace situations.</w:t>
      </w:r>
    </w:p>
    <w:p>
      <w:r>
        <w:br w:type="page"/>
      </w:r>
    </w:p>
    <w:p>
      <w:pPr>
        <w:jc w:val="center"/>
      </w:pPr>
      <w:r>
        <w:rPr>
          <w:rFonts w:ascii="Times New Roman" w:hAnsi="Times New Roman"/>
          <w:b/>
          <w:sz w:val="32"/>
        </w:rPr>
        <w:t>7. REQUIREMENTS AND METHODOLOGY</w:t>
      </w:r>
    </w:p>
    <w:p>
      <w:pPr>
        <w:jc w:val="center"/>
      </w:pPr>
      <w:r>
        <w:rPr>
          <w:rFonts w:ascii="Times New Roman" w:hAnsi="Times New Roman"/>
          <w:b/>
          <w:sz w:val="26"/>
        </w:rPr>
        <w:t>Functional Requirements</w:t>
      </w:r>
    </w:p>
    <w:p>
      <w:pPr>
        <w:pStyle w:val="ListBullet"/>
        <w:spacing w:after="80"/>
      </w:pPr>
      <w:r>
        <w:t>The learner should be able to identify the goal of a scenario.</w:t>
      </w:r>
    </w:p>
    <w:p>
      <w:pPr>
        <w:pStyle w:val="ListBullet"/>
        <w:spacing w:after="80"/>
      </w:pPr>
      <w:r>
        <w:t>The learner should identify relevant people or stakeholders.</w:t>
      </w:r>
    </w:p>
    <w:p>
      <w:pPr>
        <w:pStyle w:val="ListBullet"/>
        <w:spacing w:after="80"/>
      </w:pPr>
      <w:r>
        <w:t>The learner should formulate a clear and respectful response.</w:t>
      </w:r>
    </w:p>
    <w:p>
      <w:pPr>
        <w:pStyle w:val="ListBullet"/>
        <w:spacing w:after="80"/>
      </w:pPr>
      <w:r>
        <w:t>The learner should demonstrate cooperation and task ownership.</w:t>
      </w:r>
    </w:p>
    <w:p>
      <w:pPr>
        <w:pStyle w:val="ListBullet"/>
        <w:spacing w:after="80"/>
      </w:pPr>
      <w:r>
        <w:t>The learner should record a short reflection and an improvement action.</w:t>
      </w:r>
    </w:p>
    <w:p>
      <w:pPr>
        <w:jc w:val="center"/>
      </w:pPr>
      <w:r>
        <w:rPr>
          <w:rFonts w:ascii="Times New Roman" w:hAnsi="Times New Roman"/>
          <w:b/>
          <w:sz w:val="26"/>
        </w:rPr>
        <w:t>Non-Functional Requirements</w:t>
      </w:r>
    </w:p>
    <w:p>
      <w:pPr>
        <w:pStyle w:val="ListBullet"/>
        <w:spacing w:after="80"/>
      </w:pPr>
      <w:r>
        <w:t>Clarity: responses should be concise and understandable.</w:t>
      </w:r>
    </w:p>
    <w:p>
      <w:pPr>
        <w:pStyle w:val="ListBullet"/>
        <w:spacing w:after="80"/>
      </w:pPr>
      <w:r>
        <w:t>Professionalism: tone should remain respectful and appropriate.</w:t>
      </w:r>
    </w:p>
    <w:p>
      <w:pPr>
        <w:pStyle w:val="ListBullet"/>
        <w:spacing w:after="80"/>
      </w:pPr>
      <w:r>
        <w:t>Consistency: the same workflow should be usable across different scenarios.</w:t>
      </w:r>
    </w:p>
    <w:p>
      <w:pPr>
        <w:pStyle w:val="ListBullet"/>
        <w:spacing w:after="80"/>
      </w:pPr>
      <w:r>
        <w:t>Explainability: each decision should have a clear reason.</w:t>
      </w:r>
    </w:p>
    <w:p>
      <w:pPr>
        <w:pStyle w:val="ListBullet"/>
        <w:spacing w:after="80"/>
      </w:pPr>
      <w:r>
        <w:t>Reflectiveness: the process should encourage learning from outcomes.</w:t>
      </w:r>
    </w:p>
    <w:p>
      <w:pPr>
        <w:jc w:val="center"/>
      </w:pPr>
      <w:r>
        <w:rPr>
          <w:rFonts w:ascii="Times New Roman" w:hAnsi="Times New Roman"/>
          <w:b/>
          <w:sz w:val="26"/>
        </w:rPr>
        <w:t>Methodology</w:t>
      </w:r>
    </w:p>
    <w:p>
      <w:pPr>
        <w:spacing w:after="140" w:line="276" w:lineRule="auto"/>
        <w:jc w:val="both"/>
      </w:pPr>
      <w:r>
        <w:t>The methodology follows a scenario-based learning cycle. Each activity begins with a task prompt. The learner analyses the context, identifies the communication or teamwork requirement, selects an appropriate action, and then reviews the result. Reflection converts the experience into a specific improvement target.</w:t>
      </w:r>
    </w:p>
    <w:p>
      <w:pPr>
        <w:pStyle w:val="ListBullet"/>
        <w:spacing w:after="80"/>
      </w:pPr>
      <w:r>
        <w:t>1. Understand the task → 2. Identify stakeholders → 3. Plan response → 4. Communicate clearly → 5. Collaborate and solve → 6. Reflect and improve.</w:t>
      </w:r>
    </w:p>
    <w:p>
      <w:r>
        <w:br w:type="page"/>
      </w:r>
    </w:p>
    <w:p>
      <w:pPr>
        <w:jc w:val="center"/>
      </w:pPr>
      <w:r>
        <w:rPr>
          <w:rFonts w:ascii="Times New Roman" w:hAnsi="Times New Roman"/>
          <w:b/>
          <w:sz w:val="32"/>
        </w:rPr>
        <w:t>8. SYSTEM ARCHITECTURE</w:t>
      </w:r>
    </w:p>
    <w:p>
      <w:pPr>
        <w:spacing w:after="140" w:line="276" w:lineRule="auto"/>
        <w:jc w:val="both"/>
      </w:pPr>
      <w:r>
        <w:t>The architecture below represents the academic project rather than a software system. It shows how a workplace scenario is transformed into a professional response and then into a measurable improvement action.</w:t>
      </w:r>
    </w:p>
    <w:p>
      <w:pPr>
        <w:jc w:val="center"/>
      </w:pPr>
      <w:r>
        <w:drawing>
          <wp:inline xmlns:a="http://schemas.openxmlformats.org/drawingml/2006/main" xmlns:pic="http://schemas.openxmlformats.org/drawingml/2006/picture">
            <wp:extent cx="5943600" cy="336804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943600" cy="3368040"/>
                    </a:xfrm>
                    <a:prstGeom prst="rect"/>
                  </pic:spPr>
                </pic:pic>
              </a:graphicData>
            </a:graphic>
          </wp:inline>
        </w:drawing>
      </w:r>
    </w:p>
    <w:p>
      <w:pPr>
        <w:jc w:val="center"/>
      </w:pPr>
      <w:r>
        <w:t>Figure 2: Academic project architecture for the professional-skills simulation.</w:t>
      </w:r>
    </w:p>
    <w:p>
      <w:pPr>
        <w:jc w:val="center"/>
      </w:pPr>
      <w:r>
        <w:rPr>
          <w:rFonts w:ascii="Times New Roman" w:hAnsi="Times New Roman"/>
          <w:b/>
          <w:sz w:val="26"/>
        </w:rPr>
        <w:t>Data / Information Flow</w:t>
      </w:r>
    </w:p>
    <w:p>
      <w:pPr>
        <w:spacing w:after="140" w:line="276" w:lineRule="auto"/>
        <w:jc w:val="both"/>
      </w:pPr>
      <w:r>
        <w:t>Scenario information flows through skill identification and response planning. The resulting action is reviewed through reflection and feedback. The final improvement action becomes input for future practice, creating a continuous learning loop.</w:t>
      </w:r>
    </w:p>
    <w:p>
      <w:r>
        <w:br w:type="page"/>
      </w:r>
    </w:p>
    <w:p>
      <w:pPr>
        <w:jc w:val="center"/>
      </w:pPr>
      <w:r>
        <w:rPr>
          <w:rFonts w:ascii="Times New Roman" w:hAnsi="Times New Roman"/>
          <w:b/>
          <w:sz w:val="32"/>
        </w:rPr>
        <w:t>9. MODULES AND IMPLEMENTATION</w:t>
      </w:r>
    </w:p>
    <w:p>
      <w:pPr>
        <w:jc w:val="center"/>
      </w:pPr>
      <w:r>
        <w:rPr>
          <w:rFonts w:ascii="Times New Roman" w:hAnsi="Times New Roman"/>
          <w:b/>
          <w:sz w:val="26"/>
        </w:rPr>
        <w:t>Module 1 – First Impressions</w:t>
      </w:r>
    </w:p>
    <w:p>
      <w:pPr>
        <w:spacing w:after="140" w:line="276" w:lineRule="auto"/>
        <w:jc w:val="both"/>
      </w:pPr>
      <w:r>
        <w:t>Focuses on professional introductions, appropriate tone, attentive listening, and behaviours that establish credibility at the beginning of an interaction.</w:t>
      </w:r>
    </w:p>
    <w:p>
      <w:pPr>
        <w:jc w:val="center"/>
      </w:pPr>
      <w:r>
        <w:rPr>
          <w:rFonts w:ascii="Times New Roman" w:hAnsi="Times New Roman"/>
          <w:b/>
          <w:sz w:val="26"/>
        </w:rPr>
        <w:t>Module 2 – Communication</w:t>
      </w:r>
    </w:p>
    <w:p>
      <w:pPr>
        <w:spacing w:after="140" w:line="276" w:lineRule="auto"/>
        <w:jc w:val="both"/>
      </w:pPr>
      <w:r>
        <w:t>Focuses on clear purpose, concise wording, respectful tone, active listening, and choosing an appropriate response for the situation.</w:t>
      </w:r>
    </w:p>
    <w:p>
      <w:pPr>
        <w:jc w:val="center"/>
      </w:pPr>
      <w:r>
        <w:rPr>
          <w:rFonts w:ascii="Times New Roman" w:hAnsi="Times New Roman"/>
          <w:b/>
          <w:sz w:val="26"/>
        </w:rPr>
        <w:t>Module 3 – Teamwork</w:t>
      </w:r>
    </w:p>
    <w:p>
      <w:pPr>
        <w:spacing w:after="140" w:line="276" w:lineRule="auto"/>
        <w:jc w:val="both"/>
      </w:pPr>
      <w:r>
        <w:t>Focuses on understanding shared goals, contributing reliably, coordinating with others, and taking responsibility for assigned work.</w:t>
      </w:r>
    </w:p>
    <w:p>
      <w:pPr>
        <w:jc w:val="center"/>
      </w:pPr>
      <w:r>
        <w:rPr>
          <w:rFonts w:ascii="Times New Roman" w:hAnsi="Times New Roman"/>
          <w:b/>
          <w:sz w:val="26"/>
        </w:rPr>
        <w:t>Module 4 – Problem Solving</w:t>
      </w:r>
    </w:p>
    <w:p>
      <w:pPr>
        <w:spacing w:after="140" w:line="276" w:lineRule="auto"/>
        <w:jc w:val="both"/>
      </w:pPr>
      <w:r>
        <w:t>Focuses on defining the issue, separating facts from assumptions, considering practical options, and selecting a constructive next step.</w:t>
      </w:r>
    </w:p>
    <w:p>
      <w:pPr>
        <w:jc w:val="center"/>
      </w:pPr>
      <w:r>
        <w:rPr>
          <w:rFonts w:ascii="Times New Roman" w:hAnsi="Times New Roman"/>
          <w:b/>
          <w:sz w:val="26"/>
        </w:rPr>
        <w:t>Module 5 – Reflection</w:t>
      </w:r>
    </w:p>
    <w:p>
      <w:pPr>
        <w:spacing w:after="140" w:line="276" w:lineRule="auto"/>
        <w:jc w:val="both"/>
      </w:pPr>
      <w:r>
        <w:t>Focuses on reviewing what worked, identifying gaps, and converting feedback into a specific future action.</w:t>
      </w:r>
    </w:p>
    <w:p>
      <w:pPr>
        <w:jc w:val="center"/>
      </w:pPr>
      <w:r>
        <w:rPr>
          <w:rFonts w:ascii="Times New Roman" w:hAnsi="Times New Roman"/>
          <w:b/>
          <w:sz w:val="26"/>
        </w:rPr>
        <w:t>Implementation Logic / Pseudocode</w:t>
      </w:r>
    </w:p>
    <w:p>
      <w:pPr>
        <w:ind w:left="576"/>
      </w:pPr>
      <w:r>
        <w:rPr>
          <w:rFonts w:ascii="Courier New" w:hAnsi="Courier New"/>
          <w:sz w:val="20"/>
        </w:rPr>
        <w:t>START</w:t>
        <w:br/>
        <w:t>Receive workplace scenario</w:t>
        <w:br/>
        <w:t>Identify objective and stakeholders</w:t>
        <w:br/>
        <w:t>Select relevant skill: communication / teamwork / problem solving</w:t>
        <w:br/>
        <w:t>Plan a professional response</w:t>
        <w:br/>
        <w:t>Perform or describe the action</w:t>
        <w:br/>
        <w:t>Review outcome and feedback</w:t>
        <w:br/>
        <w:t>Write one improvement action</w:t>
        <w:br/>
        <w:t>END</w:t>
      </w:r>
    </w:p>
    <w:p>
      <w:r>
        <w:br w:type="page"/>
      </w:r>
    </w:p>
    <w:p>
      <w:pPr>
        <w:jc w:val="center"/>
      </w:pPr>
      <w:r>
        <w:rPr>
          <w:rFonts w:ascii="Times New Roman" w:hAnsi="Times New Roman"/>
          <w:b/>
          <w:sz w:val="32"/>
        </w:rPr>
        <w:t>9.1 WORKFLOW</w:t>
      </w:r>
    </w:p>
    <w:p>
      <w:pPr>
        <w:jc w:val="center"/>
      </w:pPr>
      <w:r>
        <w:drawing>
          <wp:inline xmlns:a="http://schemas.openxmlformats.org/drawingml/2006/main" xmlns:pic="http://schemas.openxmlformats.org/drawingml/2006/picture">
            <wp:extent cx="5943600" cy="2060448"/>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43600" cy="2060448"/>
                    </a:xfrm>
                    <a:prstGeom prst="rect"/>
                  </pic:spPr>
                </pic:pic>
              </a:graphicData>
            </a:graphic>
          </wp:inline>
        </w:drawing>
      </w:r>
    </w:p>
    <w:p>
      <w:pPr>
        <w:jc w:val="center"/>
      </w:pPr>
      <w:r>
        <w:t>Figure 3: Simulation workflow used for the academic project.</w:t>
      </w:r>
    </w:p>
    <w:p>
      <w:pPr>
        <w:spacing w:after="140" w:line="276" w:lineRule="auto"/>
        <w:jc w:val="both"/>
      </w:pPr>
      <w:r>
        <w:t>The workflow is designed to be iterative. A learner can repeat the same process with new scenarios and compare improvements in clarity, collaboration, ownership, and problem-solving behaviour.</w:t>
      </w:r>
    </w:p>
    <w:p>
      <w:r>
        <w:br w:type="page"/>
      </w:r>
    </w:p>
    <w:p>
      <w:pPr>
        <w:jc w:val="center"/>
      </w:pPr>
      <w:r>
        <w:rPr>
          <w:rFonts w:ascii="Times New Roman" w:hAnsi="Times New Roman"/>
          <w:b/>
          <w:sz w:val="32"/>
        </w:rPr>
        <w:t>10. TESTING AND RESULTS</w:t>
      </w:r>
    </w:p>
    <w:p>
      <w:pPr>
        <w:spacing w:after="140" w:line="276" w:lineRule="auto"/>
        <w:jc w:val="both"/>
      </w:pPr>
      <w:r>
        <w:t>Since this is a professional-skills simulation rather than a software application, testing is performed using scenario-based review rather than code-level testing. A response is considered satisfactory when it is clear, respectful, goal-oriented, collaborative, and followed by an actionable reflection.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t>Test case</w:t>
            </w:r>
          </w:p>
        </w:tc>
        <w:tc>
          <w:tcPr>
            <w:tcW w:type="dxa" w:w="2448"/>
            <w:shd w:fill="D9EAF7"/>
          </w:tcPr>
          <w:p>
            <w:r>
              <w:t>Expected outcome</w:t>
            </w:r>
          </w:p>
        </w:tc>
        <w:tc>
          <w:tcPr>
            <w:tcW w:type="dxa" w:w="2448"/>
            <w:shd w:fill="D9EAF7"/>
          </w:tcPr>
          <w:p>
            <w:r>
              <w:t>Review criterion</w:t>
            </w:r>
          </w:p>
        </w:tc>
        <w:tc>
          <w:tcPr>
            <w:tcW w:type="dxa" w:w="2448"/>
            <w:shd w:fill="D9EAF7"/>
          </w:tcPr>
          <w:p>
            <w:r>
              <w:t>Result</w:t>
            </w:r>
          </w:p>
        </w:tc>
      </w:tr>
      <w:tr>
        <w:tc>
          <w:tcPr>
            <w:tcW w:type="dxa" w:w="2448"/>
          </w:tcPr>
          <w:p>
            <w:r>
              <w:t>First-impression scenario</w:t>
            </w:r>
          </w:p>
        </w:tc>
        <w:tc>
          <w:tcPr>
            <w:tcW w:type="dxa" w:w="2448"/>
          </w:tcPr>
          <w:p>
            <w:r>
              <w:t>Professional introduction</w:t>
            </w:r>
          </w:p>
        </w:tc>
        <w:tc>
          <w:tcPr>
            <w:tcW w:type="dxa" w:w="2448"/>
          </w:tcPr>
          <w:p>
            <w:r>
              <w:t>Clarity + appropriate tone</w:t>
            </w:r>
          </w:p>
        </w:tc>
        <w:tc>
          <w:tcPr>
            <w:tcW w:type="dxa" w:w="2448"/>
          </w:tcPr>
          <w:p>
            <w:r>
              <w:t>Pass</w:t>
            </w:r>
          </w:p>
        </w:tc>
      </w:tr>
      <w:tr>
        <w:tc>
          <w:tcPr>
            <w:tcW w:type="dxa" w:w="2448"/>
          </w:tcPr>
          <w:p>
            <w:r>
              <w:t>Communication scenario</w:t>
            </w:r>
          </w:p>
        </w:tc>
        <w:tc>
          <w:tcPr>
            <w:tcW w:type="dxa" w:w="2448"/>
          </w:tcPr>
          <w:p>
            <w:r>
              <w:t>Message is concise and purposeful</w:t>
            </w:r>
          </w:p>
        </w:tc>
        <w:tc>
          <w:tcPr>
            <w:tcW w:type="dxa" w:w="2448"/>
          </w:tcPr>
          <w:p>
            <w:r>
              <w:t>Clarity + respect</w:t>
            </w:r>
          </w:p>
        </w:tc>
        <w:tc>
          <w:tcPr>
            <w:tcW w:type="dxa" w:w="2448"/>
          </w:tcPr>
          <w:p>
            <w:r>
              <w:t>Pass</w:t>
            </w:r>
          </w:p>
        </w:tc>
      </w:tr>
      <w:tr>
        <w:tc>
          <w:tcPr>
            <w:tcW w:type="dxa" w:w="2448"/>
          </w:tcPr>
          <w:p>
            <w:r>
              <w:t>Teamwork scenario</w:t>
            </w:r>
          </w:p>
        </w:tc>
        <w:tc>
          <w:tcPr>
            <w:tcW w:type="dxa" w:w="2448"/>
          </w:tcPr>
          <w:p>
            <w:r>
              <w:t>Contribution supports shared goal</w:t>
            </w:r>
          </w:p>
        </w:tc>
        <w:tc>
          <w:tcPr>
            <w:tcW w:type="dxa" w:w="2448"/>
          </w:tcPr>
          <w:p>
            <w:r>
              <w:t>Cooperation + ownership</w:t>
            </w:r>
          </w:p>
        </w:tc>
        <w:tc>
          <w:tcPr>
            <w:tcW w:type="dxa" w:w="2448"/>
          </w:tcPr>
          <w:p>
            <w:r>
              <w:t>Pass</w:t>
            </w:r>
          </w:p>
        </w:tc>
      </w:tr>
      <w:tr>
        <w:tc>
          <w:tcPr>
            <w:tcW w:type="dxa" w:w="2448"/>
          </w:tcPr>
          <w:p>
            <w:r>
              <w:t>Problem-solving scenario</w:t>
            </w:r>
          </w:p>
        </w:tc>
        <w:tc>
          <w:tcPr>
            <w:tcW w:type="dxa" w:w="2448"/>
          </w:tcPr>
          <w:p>
            <w:r>
              <w:t>Issue is analysed and next step proposed</w:t>
            </w:r>
          </w:p>
        </w:tc>
        <w:tc>
          <w:tcPr>
            <w:tcW w:type="dxa" w:w="2448"/>
          </w:tcPr>
          <w:p>
            <w:r>
              <w:t>Logic + constructive action</w:t>
            </w:r>
          </w:p>
        </w:tc>
        <w:tc>
          <w:tcPr>
            <w:tcW w:type="dxa" w:w="2448"/>
          </w:tcPr>
          <w:p>
            <w:r>
              <w:t>Pass</w:t>
            </w:r>
          </w:p>
        </w:tc>
      </w:tr>
      <w:tr>
        <w:tc>
          <w:tcPr>
            <w:tcW w:type="dxa" w:w="2448"/>
          </w:tcPr>
          <w:p>
            <w:r>
              <w:t>Reflection task</w:t>
            </w:r>
          </w:p>
        </w:tc>
        <w:tc>
          <w:tcPr>
            <w:tcW w:type="dxa" w:w="2448"/>
          </w:tcPr>
          <w:p>
            <w:r>
              <w:t>Specific improvement action is recorded</w:t>
            </w:r>
          </w:p>
        </w:tc>
        <w:tc>
          <w:tcPr>
            <w:tcW w:type="dxa" w:w="2448"/>
          </w:tcPr>
          <w:p>
            <w:r>
              <w:t>Self-awareness + actionability</w:t>
            </w:r>
          </w:p>
        </w:tc>
        <w:tc>
          <w:tcPr>
            <w:tcW w:type="dxa" w:w="2448"/>
          </w:tcPr>
          <w:p>
            <w:r>
              <w:t>Pass</w:t>
            </w:r>
          </w:p>
        </w:tc>
      </w:tr>
    </w:tbl>
    <w:p>
      <w:pPr>
        <w:jc w:val="center"/>
      </w:pPr>
      <w:r>
        <w:rPr>
          <w:rFonts w:ascii="Times New Roman" w:hAnsi="Times New Roman"/>
          <w:b/>
          <w:sz w:val="26"/>
        </w:rPr>
        <w:t>Results</w:t>
      </w:r>
    </w:p>
    <w:p>
      <w:pPr>
        <w:pStyle w:val="ListBullet"/>
        <w:spacing w:after="80"/>
      </w:pPr>
      <w:r>
        <w:t>The completed certificate verifies practical task completion in the two stated skill areas.</w:t>
      </w:r>
    </w:p>
    <w:p>
      <w:pPr>
        <w:pStyle w:val="ListBullet"/>
        <w:spacing w:after="80"/>
      </w:pPr>
      <w:r>
        <w:t>The project framework provides a repeatable method for applying those skills.</w:t>
      </w:r>
    </w:p>
    <w:p>
      <w:pPr>
        <w:pStyle w:val="ListBullet"/>
        <w:spacing w:after="80"/>
      </w:pPr>
      <w:r>
        <w:t>Reflection links each activity to a future improvement action, making the learning outcome practical.</w:t>
      </w:r>
    </w:p>
    <w:p>
      <w:r>
        <w:br w:type="page"/>
      </w:r>
    </w:p>
    <w:p>
      <w:pPr>
        <w:jc w:val="center"/>
      </w:pPr>
      <w:r>
        <w:rPr>
          <w:rFonts w:ascii="Times New Roman" w:hAnsi="Times New Roman"/>
          <w:b/>
          <w:sz w:val="32"/>
        </w:rPr>
        <w:t>11. CHALLENGES AND SOLUTIONS</w:t>
      </w:r>
    </w:p>
    <w:tbl>
      <w:tblPr>
        <w:tblStyle w:val="TableGrid"/>
        <w:tblW w:type="auto" w:w="0"/>
        <w:tblLook w:firstColumn="1" w:firstRow="1" w:lastColumn="0" w:lastRow="0" w:noHBand="0" w:noVBand="1" w:val="04A0"/>
      </w:tblPr>
      <w:tblGrid>
        <w:gridCol w:w="4896"/>
        <w:gridCol w:w="4896"/>
      </w:tblGrid>
      <w:tr>
        <w:tc>
          <w:tcPr>
            <w:tcW w:type="dxa" w:w="4896"/>
            <w:shd w:fill="D9EAF7"/>
          </w:tcPr>
          <w:p>
            <w:r>
              <w:t>Challenge</w:t>
            </w:r>
          </w:p>
        </w:tc>
        <w:tc>
          <w:tcPr>
            <w:tcW w:type="dxa" w:w="4896"/>
            <w:shd w:fill="D9EAF7"/>
          </w:tcPr>
          <w:p>
            <w:r>
              <w:t>Approach</w:t>
            </w:r>
          </w:p>
        </w:tc>
      </w:tr>
      <w:tr>
        <w:tc>
          <w:tcPr>
            <w:tcW w:type="dxa" w:w="4896"/>
          </w:tcPr>
          <w:p>
            <w:r>
              <w:t>Challenge</w:t>
            </w:r>
          </w:p>
        </w:tc>
        <w:tc>
          <w:tcPr>
            <w:tcW w:type="dxa" w:w="4896"/>
          </w:tcPr>
          <w:p>
            <w:r>
              <w:t>Clarify the objective and use neutral, respectful language before responding.</w:t>
            </w:r>
          </w:p>
        </w:tc>
      </w:tr>
      <w:tr>
        <w:tc>
          <w:tcPr>
            <w:tcW w:type="dxa" w:w="4896"/>
          </w:tcPr>
          <w:p>
            <w:r>
              <w:t>Challenge</w:t>
            </w:r>
          </w:p>
        </w:tc>
        <w:tc>
          <w:tcPr>
            <w:tcW w:type="dxa" w:w="4896"/>
          </w:tcPr>
          <w:p>
            <w:r>
              <w:t>Identify the shared goal, communicate availability, and take ownership of a realistic task.</w:t>
            </w:r>
          </w:p>
        </w:tc>
      </w:tr>
      <w:tr>
        <w:tc>
          <w:tcPr>
            <w:tcW w:type="dxa" w:w="4896"/>
          </w:tcPr>
          <w:p>
            <w:r>
              <w:t>Challenge</w:t>
            </w:r>
          </w:p>
        </w:tc>
        <w:tc>
          <w:tcPr>
            <w:tcW w:type="dxa" w:w="4896"/>
          </w:tcPr>
          <w:p>
            <w:r>
              <w:t>Separate known facts from assumptions, identify options, and choose a practical next step.</w:t>
            </w:r>
          </w:p>
        </w:tc>
      </w:tr>
    </w:tbl>
    <w:p>
      <w:pPr>
        <w:jc w:val="center"/>
      </w:pPr>
      <w:r>
        <w:rPr>
          <w:rFonts w:ascii="Times New Roman" w:hAnsi="Times New Roman"/>
          <w:b/>
          <w:sz w:val="28"/>
        </w:rPr>
        <w:t>12. SKILLS AND LEARNING OUTCOMES</w:t>
      </w:r>
    </w:p>
    <w:p>
      <w:pPr>
        <w:pStyle w:val="ListBullet"/>
        <w:spacing w:after="80"/>
      </w:pPr>
      <w:r>
        <w:t>Professional communication: expressing ideas clearly and respectfully.</w:t>
      </w:r>
    </w:p>
    <w:p>
      <w:pPr>
        <w:pStyle w:val="ListBullet"/>
        <w:spacing w:after="80"/>
      </w:pPr>
      <w:r>
        <w:t>First-impression awareness: understanding how early interactions influence professional relationships.</w:t>
      </w:r>
    </w:p>
    <w:p>
      <w:pPr>
        <w:pStyle w:val="ListBullet"/>
        <w:spacing w:after="80"/>
      </w:pPr>
      <w:r>
        <w:t>Teamwork: contributing to shared goals and coordinating responsibilities.</w:t>
      </w:r>
    </w:p>
    <w:p>
      <w:pPr>
        <w:pStyle w:val="ListBullet"/>
        <w:spacing w:after="80"/>
      </w:pPr>
      <w:r>
        <w:t>Problem solving: analysing situations and choosing constructive next steps.</w:t>
      </w:r>
    </w:p>
    <w:p>
      <w:pPr>
        <w:pStyle w:val="ListBullet"/>
        <w:spacing w:after="80"/>
      </w:pPr>
      <w:r>
        <w:t>Reflection: identifying strengths and converting feedback into improvement actions.</w:t>
      </w:r>
    </w:p>
    <w:p>
      <w:pPr>
        <w:pStyle w:val="ListBullet"/>
        <w:spacing w:after="80"/>
      </w:pPr>
      <w:r>
        <w:t>Career readiness: greater confidence in handling common school and workplace interactions.</w:t>
      </w:r>
    </w:p>
    <w:p>
      <w:r>
        <w:br w:type="page"/>
      </w:r>
    </w:p>
    <w:p>
      <w:pPr>
        <w:jc w:val="center"/>
      </w:pPr>
      <w:r>
        <w:rPr>
          <w:rFonts w:ascii="Times New Roman" w:hAnsi="Times New Roman"/>
          <w:b/>
          <w:sz w:val="32"/>
        </w:rPr>
        <w:t>13. FUTURE SCOPE</w:t>
      </w:r>
    </w:p>
    <w:p>
      <w:pPr>
        <w:pStyle w:val="ListBullet"/>
        <w:spacing w:after="80"/>
      </w:pPr>
      <w:r>
        <w:t>Extend the framework with additional workplace scenarios such as conflict resolution, meeting participation, and task prioritisation.</w:t>
      </w:r>
    </w:p>
    <w:p>
      <w:pPr>
        <w:pStyle w:val="ListBullet"/>
        <w:spacing w:after="80"/>
      </w:pPr>
      <w:r>
        <w:t>Introduce peer or mentor scoring using a common communication and teamwork rubric.</w:t>
      </w:r>
    </w:p>
    <w:p>
      <w:pPr>
        <w:pStyle w:val="ListBullet"/>
        <w:spacing w:after="80"/>
      </w:pPr>
      <w:r>
        <w:t>Track repeated attempts to compare improvement over time.</w:t>
      </w:r>
    </w:p>
    <w:p>
      <w:pPr>
        <w:pStyle w:val="ListBullet"/>
        <w:spacing w:after="80"/>
      </w:pPr>
      <w:r>
        <w:t>Use the framework alongside technical project work so communication and teamwork are practised with technical deliverables.</w:t>
      </w:r>
    </w:p>
    <w:p>
      <w:pPr>
        <w:pStyle w:val="ListBullet"/>
        <w:spacing w:after="80"/>
      </w:pPr>
      <w:r>
        <w:t>Convert the workflow into a simple digital checklist or web form in a future technical project, if required.</w:t>
      </w:r>
    </w:p>
    <w:p>
      <w:pPr>
        <w:jc w:val="center"/>
      </w:pPr>
      <w:r>
        <w:rPr>
          <w:rFonts w:ascii="Times New Roman" w:hAnsi="Times New Roman"/>
          <w:b/>
          <w:sz w:val="28"/>
        </w:rPr>
        <w:t>14. CONCLUSION</w:t>
      </w:r>
    </w:p>
    <w:p>
      <w:pPr>
        <w:spacing w:after="140" w:line="276" w:lineRule="auto"/>
        <w:jc w:val="both"/>
      </w:pPr>
      <w:r>
        <w:t>The Professionalism &amp; Power Skills Job Simulation provided practical learning in first impressions and communication, together with teamwork and problem solving. The project documented in this report turns those verified learning areas into a structured, repeatable practice workflow.</w:t>
      </w:r>
    </w:p>
    <w:p>
      <w:pPr>
        <w:spacing w:after="140" w:line="276" w:lineRule="auto"/>
        <w:jc w:val="both"/>
      </w:pPr>
      <w:r>
        <w:t>The major outcome is not a software product or production deployment; it is the development of professional behaviours that support academic teamwork and future employment. The experience encourages clear communication, responsible collaboration, structured problem solving, and reflection. These skills complement technical education and can be applied immediately in group assignments, presentations, internships, and a first professional role.</w:t>
      </w:r>
    </w:p>
    <w:p>
      <w:r>
        <w:br w:type="page"/>
      </w:r>
    </w:p>
    <w:p>
      <w:pPr>
        <w:jc w:val="center"/>
      </w:pPr>
      <w:r>
        <w:rPr>
          <w:rFonts w:ascii="Times New Roman" w:hAnsi="Times New Roman"/>
          <w:b/>
          <w:sz w:val="32"/>
        </w:rPr>
        <w:t>15. REFERENCES</w:t>
      </w:r>
    </w:p>
    <w:p>
      <w:r>
        <w:t>1. Forage, “Professionalism &amp; Power Skills Job Simulation,” Certificate of Completion, issued September 9, 2026.</w:t>
      </w:r>
    </w:p>
    <w:p>
      <w:r>
        <w:t>2. Uploaded Certificate of Completion – Gaurav Mishra, Professionalism &amp; Power Skills Job Simulation.</w:t>
      </w:r>
    </w:p>
    <w:p>
      <w:r>
        <w:t>3. IILM University, School of Computer Science and Engineering – internship report and presentation samples supplied for formatting reference.</w:t>
      </w:r>
    </w:p>
    <w:p>
      <w:pPr>
        <w:spacing w:after="140" w:line="276" w:lineRule="auto"/>
        <w:jc w:val="both"/>
      </w:pPr>
      <w:r>
        <w:t>Note: The report intentionally does not cite or claim technical tools, employer details, project deployment, or internship dates that are not stated in the uploaded certificate.</w:t>
      </w:r>
    </w:p>
    <w:sectPr w:rsidR="00FC693F" w:rsidRPr="0006063C" w:rsidSect="00034616">
      <w:footerReference w:type="default" r:id="rId9"/>
      <w:pgSz w:w="12240" w:h="15840"/>
      <w:pgMar w:top="1008" w:right="1008"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