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880" w:lineRule="auto"/>
        <w:rPr/>
      </w:pPr>
      <w:r>
        <w:rPr>
          <w:rtl w:val="0"/>
        </w:rPr>
      </w:r>
    </w:p>
    <w:p w:rsidR="00000000" w:rsidDel="00000000" w:rsidP="00000000" w:rsidRDefault="00000000" w:rsidRPr="00000000" w14:paraId="00000002">
      <w:pPr>
        <w:spacing w:after="200" w:before="0" w:lineRule="auto"/>
        <w:jc w:val="center"/>
        <w:rPr/>
      </w:pPr>
      <w:r>
        <w:rPr>
          <w:rFonts w:ascii="Arial" w:cs="Arial" w:eastAsia="Arial" w:hAnsi="Arial"/>
          <w:b w:val="1"/>
          <w:bCs w:val="1"/>
          <w:color w:val="1f3864"/>
          <w:sz w:val="56"/>
          <w:szCs w:val="56"/>
          <w:rtl w:val="0"/>
        </w:rPr>
        <w:t xml:space="preserve">PPSL PPI Wallet</w:t>
      </w:r>
      <w:r>
        <w:rPr>
          <w:rtl w:val="0"/>
        </w:rPr>
      </w:r>
    </w:p>
    <w:p w:rsidR="00000000" w:rsidDel="00000000" w:rsidP="00000000" w:rsidRDefault="00000000" w:rsidRPr="00000000" w14:paraId="00000003">
      <w:pPr>
        <w:spacing w:after="120" w:before="0" w:lineRule="auto"/>
        <w:jc w:val="center"/>
        <w:rPr/>
      </w:pPr>
      <w:r>
        <w:rPr>
          <w:rFonts w:ascii="Arial" w:cs="Arial" w:eastAsia="Arial" w:hAnsi="Arial"/>
          <w:color w:val="2c5f8a"/>
          <w:sz w:val="32"/>
          <w:szCs w:val="32"/>
          <w:rtl w:val="0"/>
        </w:rPr>
        <w:t xml:space="preserve">Product Requirements &amp; Build Blueprint</w:t>
      </w:r>
      <w:r>
        <w:rPr>
          <w:rtl w:val="0"/>
        </w:rPr>
      </w:r>
    </w:p>
    <w:p w:rsidR="00000000" w:rsidDel="00000000" w:rsidP="00000000" w:rsidRDefault="00000000" w:rsidRPr="00000000" w14:paraId="00000004">
      <w:pPr>
        <w:spacing w:after="80" w:before="0" w:lineRule="auto"/>
        <w:jc w:val="center"/>
        <w:rPr/>
      </w:pPr>
      <w:r>
        <w:rPr>
          <w:rFonts w:ascii="Arial" w:cs="Arial" w:eastAsia="Arial" w:hAnsi="Arial"/>
          <w:color w:val="555555"/>
          <w:sz w:val="24"/>
          <w:szCs w:val="24"/>
          <w:rtl w:val="0"/>
        </w:rPr>
        <w:t xml:space="preserve">Paytm Payment Services Limited (PPSL)</w:t>
      </w:r>
      <w:r>
        <w:rPr>
          <w:rtl w:val="0"/>
        </w:rPr>
      </w:r>
    </w:p>
    <w:p w:rsidR="00000000" w:rsidDel="00000000" w:rsidP="00000000" w:rsidRDefault="00000000" w:rsidRPr="00000000" w14:paraId="00000005">
      <w:pPr>
        <w:spacing w:after="800" w:before="0" w:lineRule="auto"/>
        <w:jc w:val="center"/>
        <w:rPr/>
      </w:pPr>
      <w:r>
        <w:rPr>
          <w:rFonts w:ascii="Arial" w:cs="Arial" w:eastAsia="Arial" w:hAnsi="Arial"/>
          <w:i w:val="1"/>
          <w:iCs w:val="1"/>
          <w:color w:val="999999"/>
          <w:sz w:val="20"/>
          <w:szCs w:val="20"/>
          <w:rtl w:val="0"/>
        </w:rPr>
        <w:t xml:space="preserve">Confidential — Internal Use Only</w:t>
      </w:r>
      <w:r>
        <w:rPr>
          <w:rtl w:val="0"/>
        </w:rPr>
      </w:r>
    </w:p>
    <w:tbl>
      <w:tblPr>
        <w:tblStyle w:val="Table1"/>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tblGridChange w:id="0">
          <w:tblGrid>
            <w:gridCol w:w="300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vAlign w:val="center"/>
          </w:tcPr>
          <w:p w:rsidR="00000000" w:rsidDel="00000000" w:rsidP="00000000" w:rsidRDefault="00000000" w:rsidRPr="00000000" w14:paraId="00000006">
            <w:pPr>
              <w:rPr/>
            </w:pPr>
            <w:r>
              <w:rPr>
                <w:rFonts w:ascii="Arial" w:cs="Arial" w:eastAsia="Arial" w:hAnsi="Arial"/>
                <w:b w:val="1"/>
                <w:bCs w:val="1"/>
                <w:color w:val="ffffff"/>
                <w:sz w:val="20"/>
                <w:szCs w:val="20"/>
                <w:rtl w:val="0"/>
              </w:rPr>
              <w:t xml:space="preserve">Version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07">
            <w:pPr>
              <w:rPr/>
            </w:pPr>
            <w:r>
              <w:rPr>
                <w:rFonts w:ascii="Arial" w:cs="Arial" w:eastAsia="Arial" w:hAnsi="Arial"/>
                <w:b w:val="0"/>
                <w:bCs w:val="0"/>
                <w:color w:val="333333"/>
                <w:sz w:val="20"/>
                <w:szCs w:val="20"/>
                <w:rtl w:val="0"/>
              </w:rPr>
              <w:t xml:space="preserve">1.0 — Initial Release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vAlign w:val="center"/>
          </w:tcPr>
          <w:p w:rsidR="00000000" w:rsidDel="00000000" w:rsidP="00000000" w:rsidRDefault="00000000" w:rsidRPr="00000000" w14:paraId="00000008">
            <w:pPr>
              <w:rPr/>
            </w:pPr>
            <w:r>
              <w:rPr>
                <w:rFonts w:ascii="Arial" w:cs="Arial" w:eastAsia="Arial" w:hAnsi="Arial"/>
                <w:b w:val="1"/>
                <w:bCs w:val="1"/>
                <w:color w:val="ffffff"/>
                <w:sz w:val="20"/>
                <w:szCs w:val="20"/>
                <w:rtl w:val="0"/>
              </w:rPr>
              <w:t xml:space="preserve">Status</w:t>
            </w:r>
            <w:r>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09">
            <w:pPr>
              <w:rPr/>
            </w:pPr>
            <w:r>
              <w:rPr>
                <w:rFonts w:ascii="Arial" w:cs="Arial" w:eastAsia="Arial" w:hAnsi="Arial"/>
                <w:b w:val="0"/>
                <w:bCs w:val="0"/>
                <w:color w:val="7b4f00"/>
                <w:sz w:val="20"/>
                <w:szCs w:val="20"/>
                <w:rtl w:val="0"/>
              </w:rPr>
              <w:t xml:space="preserve">For Internal Review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vAlign w:val="center"/>
          </w:tcPr>
          <w:p w:rsidR="00000000" w:rsidDel="00000000" w:rsidP="00000000" w:rsidRDefault="00000000" w:rsidRPr="00000000" w14:paraId="0000000A">
            <w:pPr>
              <w:rPr/>
            </w:pPr>
            <w:r>
              <w:rPr>
                <w:rFonts w:ascii="Arial" w:cs="Arial" w:eastAsia="Arial" w:hAnsi="Arial"/>
                <w:b w:val="1"/>
                <w:bCs w:val="1"/>
                <w:color w:val="ffffff"/>
                <w:sz w:val="20"/>
                <w:szCs w:val="20"/>
                <w:rtl w:val="0"/>
              </w:rPr>
              <w:t xml:space="preserve">Classification</w:t>
            </w:r>
            <w:r>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0B">
            <w:pPr>
              <w:rPr/>
            </w:pPr>
            <w:r>
              <w:rPr>
                <w:rFonts w:ascii="Arial" w:cs="Arial" w:eastAsia="Arial" w:hAnsi="Arial"/>
                <w:b w:val="0"/>
                <w:bCs w:val="0"/>
                <w:color w:val="7b1616"/>
                <w:sz w:val="20"/>
                <w:szCs w:val="20"/>
                <w:rtl w:val="0"/>
              </w:rPr>
              <w:t xml:space="preserve">Confidential</w:t>
            </w:r>
            <w:r>
              <w:rPr>
                <w:rtl w:val="0"/>
              </w:rPr>
            </w:r>
          </w:p>
        </w:tc>
      </w:tr>
    </w:tbl>
    <w:p w:rsidR="00000000" w:rsidDel="00000000" w:rsidP="00000000" w:rsidRDefault="00000000" w:rsidRPr="00000000" w14:paraId="0000000C">
      <w:pPr>
        <w:rPr/>
      </w:pPr>
      <w:r>
        <w:br w:type="page"/>
      </w:r>
      <w:r>
        <w:rPr>
          <w:rtl w:val="0"/>
        </w:rPr>
      </w:r>
    </w:p>
    <w:p w:rsidR="00000000" w:rsidDel="00000000" w:rsidP="00000000" w:rsidRDefault="00000000" w:rsidRPr="00000000" w14:paraId="0000000D">
      <w:pPr>
        <w:pStyle w:val="Heading1"/>
        <w:spacing w:after="120" w:before="360" w:lineRule="auto"/>
        <w:rPr/>
      </w:pPr>
      <w:r>
        <w:rPr>
          <w:rFonts w:ascii="Arial" w:cs="Arial" w:eastAsia="Arial" w:hAnsi="Arial"/>
          <w:b w:val="1"/>
          <w:bCs w:val="1"/>
          <w:color w:val="1f3864"/>
          <w:sz w:val="32"/>
          <w:szCs w:val="32"/>
          <w:rtl w:val="0"/>
        </w:rPr>
        <w:t xml:space="preserve">1. Executive Summary</w:t>
      </w:r>
      <w:r>
        <w:rPr>
          <w:rtl w:val="0"/>
        </w:rPr>
      </w:r>
    </w:p>
    <w:p w:rsidR="00000000" w:rsidDel="00000000" w:rsidP="00000000" w:rsidRDefault="00000000" w:rsidRPr="00000000" w14:paraId="0000000E">
      <w:pPr>
        <w:spacing w:after="80" w:before="40" w:lineRule="auto"/>
        <w:rPr/>
      </w:pPr>
      <w:r>
        <w:rPr>
          <w:rFonts w:ascii="Arial" w:cs="Arial" w:eastAsia="Arial" w:hAnsi="Arial"/>
          <w:color w:val="1a1a1a"/>
          <w:sz w:val="22"/>
          <w:szCs w:val="22"/>
          <w:rtl w:val="0"/>
        </w:rPr>
        <w:t xml:space="preserve">This document defines the complete product requirements for building a Prepaid Payment Instrument (PPI) wallet under Paytm Payment Services Limited (PPSL). The objective is to build a standalone, RBI-compliant PPI wallet that will be linked into the Paytm consumer app as a new product surface.</w:t>
      </w:r>
      <w:r>
        <w:rPr>
          <w:rtl w:val="0"/>
        </w:rPr>
      </w:r>
    </w:p>
    <w:p w:rsidR="00000000" w:rsidDel="00000000" w:rsidP="00000000" w:rsidRDefault="00000000" w:rsidRPr="00000000" w14:paraId="0000000F">
      <w:pPr>
        <w:spacing w:after="60" w:before="60" w:lineRule="auto"/>
        <w:rPr/>
      </w:pPr>
      <w:r>
        <w:rPr>
          <w:rtl w:val="0"/>
        </w:rPr>
      </w:r>
    </w:p>
    <w:p w:rsidR="00000000" w:rsidDel="00000000" w:rsidP="00000000" w:rsidRDefault="00000000" w:rsidRPr="00000000" w14:paraId="00000010">
      <w:pPr>
        <w:spacing w:after="80" w:before="40" w:lineRule="auto"/>
        <w:rPr/>
      </w:pPr>
      <w:r>
        <w:rPr>
          <w:rFonts w:ascii="Arial" w:cs="Arial" w:eastAsia="Arial" w:hAnsi="Arial"/>
          <w:color w:val="1a1a1a"/>
          <w:sz w:val="22"/>
          <w:szCs w:val="22"/>
          <w:rtl w:val="0"/>
        </w:rPr>
        <w:t xml:space="preserve">This document covers 18 product blocks (5 newly added vs. the initial brief), the escrow partner bank evaluation framework, and a detailed sprint-by-sprint development plan structured for parallel execution by a high-velocity team using AI-assisted coding (Claude / Cursor).</w:t>
      </w:r>
      <w:r>
        <w:rPr>
          <w:rtl w:val="0"/>
        </w:rPr>
      </w:r>
    </w:p>
    <w:p w:rsidR="00AB0002" w14:paraId="00AB0002">
      <w:pPr>
        <w:spacing w:before="80" w:after="80" w:lineRule="auto"/>
        <w:ind w:left="360"/>
        <w:rPr/>
      </w:pPr>
      <w:r>
        <w:rPr>
          <w:rFonts w:ascii="Arial" w:cs="Arial" w:hAnsi="Arial"/>
          <w:b w:val="1"/>
          <w:bCs w:val="1"/>
          <w:color w:val="1F4E79"/>
          <w:sz w:val="19"/>
          <w:szCs w:val="19"/>
        </w:rPr>
        <w:t xml:space="preserve">Compliance Status: </w:t>
      </w:r>
      <w:r>
        <w:rPr>
          <w:rFonts w:ascii="Arial" w:cs="Arial" w:hAnsi="Arial"/>
          <w:color w:val="444444"/>
          <w:sz w:val="19"/>
          <w:szCs w:val="19"/>
        </w:rPr>
        <w:t xml:space="preserve">This document has been updated (v1.1, March 2026) to incorporate all items identified in the PPSL PPI Wallet Compliance Gap Analysis. Sections marked with [⚠ Gap Resolved] address requirements from the RBI PPI Master Directions (Oct 2023 update), RBI PA-PG Guidelines (March 2022/2025), and PMLA 2002. All critical items require legal sign-off before Sprint 1 begins.</w:t>
      </w:r>
    </w:p>
    <w:p w:rsidR="00000000" w:rsidDel="00000000" w:rsidP="00000000" w:rsidRDefault="00000000" w:rsidRPr="00000000" w14:paraId="00000011">
      <w:pPr>
        <w:spacing w:after="80" w:before="6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vAlign w:val="center"/>
          </w:tcPr>
          <w:p w:rsidR="00000000" w:rsidDel="00000000" w:rsidP="00000000" w:rsidRDefault="00000000" w:rsidRPr="00000000" w14:paraId="00000012">
            <w:pPr>
              <w:rPr/>
            </w:pPr>
            <w:r>
              <w:rPr>
                <w:rFonts w:ascii="Arial" w:cs="Arial" w:eastAsia="Arial" w:hAnsi="Arial"/>
                <w:b w:val="1"/>
                <w:bCs w:val="1"/>
                <w:color w:val="ffffff"/>
                <w:sz w:val="20"/>
                <w:szCs w:val="20"/>
                <w:rtl w:val="0"/>
              </w:rPr>
              <w:t xml:space="preserve">PPI License</w:t>
            </w:r>
            <w:r>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13">
            <w:pPr>
              <w:rPr/>
            </w:pPr>
            <w:r>
              <w:rPr>
                <w:rFonts w:ascii="Arial" w:cs="Arial" w:eastAsia="Arial" w:hAnsi="Arial"/>
                <w:b w:val="0"/>
                <w:bCs w:val="0"/>
                <w:color w:val="7b1616"/>
                <w:sz w:val="20"/>
                <w:szCs w:val="20"/>
                <w:rtl w:val="0"/>
              </w:rPr>
              <w:t xml:space="preserve">PPSL must hold a valid RBI PPI license before any development begins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14">
            <w:pPr>
              <w:rPr/>
            </w:pPr>
            <w:r>
              <w:rPr>
                <w:rFonts w:ascii="Arial" w:cs="Arial" w:eastAsia="Arial" w:hAnsi="Arial"/>
                <w:b w:val="1"/>
                <w:bCs w:val="1"/>
                <w:color w:val="333333"/>
                <w:sz w:val="20"/>
                <w:szCs w:val="20"/>
                <w:rtl w:val="0"/>
              </w:rPr>
              <w:t xml:space="preserve">Total Blocks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5">
            <w:pPr>
              <w:rPr/>
            </w:pPr>
            <w:r>
              <w:rPr>
                <w:rFonts w:ascii="Arial" w:cs="Arial" w:eastAsia="Arial" w:hAnsi="Arial"/>
                <w:b w:val="0"/>
                <w:bCs w:val="0"/>
                <w:color w:val="1a1a1a"/>
                <w:sz w:val="20"/>
                <w:szCs w:val="20"/>
                <w:rtl w:val="0"/>
              </w:rPr>
              <w:t xml:space="preserve">18 product blocks (13 original + 5 newly identified: UPI, Wallet Lifecycle, Notifications, Disputes, Admin Panel)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16">
            <w:pPr>
              <w:rPr/>
            </w:pPr>
            <w:r>
              <w:rPr>
                <w:rFonts w:ascii="Arial" w:cs="Arial" w:eastAsia="Arial" w:hAnsi="Arial"/>
                <w:b w:val="1"/>
                <w:bCs w:val="1"/>
                <w:color w:val="333333"/>
                <w:sz w:val="20"/>
                <w:szCs w:val="20"/>
                <w:rtl w:val="0"/>
              </w:rPr>
              <w:t xml:space="preserve">Build Strategy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7">
            <w:pPr>
              <w:rPr/>
            </w:pPr>
            <w:r>
              <w:rPr>
                <w:rFonts w:ascii="Arial" w:cs="Arial" w:eastAsia="Arial" w:hAnsi="Arial"/>
                <w:b w:val="0"/>
                <w:bCs w:val="0"/>
                <w:color w:val="1a1a1a"/>
                <w:sz w:val="20"/>
                <w:szCs w:val="20"/>
                <w:rtl w:val="0"/>
              </w:rPr>
              <w:t xml:space="preserve">BUILD (8 blocks) | REUSE from Paytm (7 blocks) | BUY/Integrate (3 blocks)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18">
            <w:pPr>
              <w:rPr/>
            </w:pPr>
            <w:r>
              <w:rPr>
                <w:rFonts w:ascii="Arial" w:cs="Arial" w:eastAsia="Arial" w:hAnsi="Arial"/>
                <w:b w:val="1"/>
                <w:bCs w:val="1"/>
                <w:color w:val="333333"/>
                <w:sz w:val="20"/>
                <w:szCs w:val="20"/>
                <w:rtl w:val="0"/>
              </w:rPr>
              <w:t xml:space="preserve">P0 Blockers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9">
            <w:pPr>
              <w:rPr/>
            </w:pPr>
            <w:r>
              <w:rPr>
                <w:rFonts w:ascii="Arial" w:cs="Arial" w:eastAsia="Arial" w:hAnsi="Arial"/>
                <w:b w:val="0"/>
                <w:bCs w:val="0"/>
                <w:color w:val="1a1a1a"/>
                <w:sz w:val="20"/>
                <w:szCs w:val="20"/>
                <w:rtl w:val="0"/>
              </w:rPr>
              <w:t xml:space="preserve">5 hard blockers: PPI License, Nodal/Escrow bank tie-up, Wallet Ledger, Limits Engine, UPI/NPCI membership</w:t>
            </w:r>
            <w:r>
              <w:rPr>
                <w:rtl w:val="0"/>
              </w:rPr>
            </w:r>
          </w:p>
        </w:tc>
      </w:tr>
      <w:tr w:rsidR="00AB0004">
        <w:tc>
          <w:tcPr>
            <w:tcW w:w="1800" w:type="dxa"/>
            <w:shd w:val="clear" w:color="auto" w:fill="FFE6E6"/>
          </w:tcPr>
          <w:p>
            <w:r>
              <w:rPr>
                <w:rFonts w:ascii="Arial" w:cs="Arial" w:hAnsi="Arial"/>
                <w:b/>
                <w:color w:val="C00000"/>
                <w:sz w:val="18"/>
                <w:szCs w:val="18"/>
              </w:rPr>
              <w:t>⚠ Additional P0 Blockers (Gap Resolved)</w:t>
            </w:r>
          </w:p>
        </w:tc>
        <w:tc>
          <w:tcPr>
            <w:tcW w:w="6200" w:type="dxa"/>
            <w:shd w:val="clear" w:color="auto" w:fill="FFE6E6"/>
          </w:tcPr>
          <w:p>
            <w:r>
              <w:rPr>
                <w:rFonts w:ascii="Arial" w:cs="Arial" w:hAnsi="Arial"/>
                <w:color w:val="333333"/>
                <w:sz w:val="18"/>
                <w:szCs w:val="18"/>
              </w:rPr>
              <w:t xml:space="preserve">Two further P0 blockers identified in compliance review: (6) FIU-IND registration as Reporting Entity under PMLA — mandatory before go-live, 4–6 week lead time; (7) Legal confirmation that PPSL PA-PG escrow account and PPI nodal/escrow account are maintained as separate bank accounts. Commingling of PA merchant float and PPI outstanding e-money is a regulatory violation. Obtain written legal opinion before contracting with partner bank.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1A">
            <w:pPr>
              <w:rPr/>
            </w:pPr>
            <w:r>
              <w:rPr>
                <w:rFonts w:ascii="Arial" w:cs="Arial" w:eastAsia="Arial" w:hAnsi="Arial"/>
                <w:b w:val="1"/>
                <w:bCs w:val="1"/>
                <w:color w:val="333333"/>
                <w:sz w:val="20"/>
                <w:szCs w:val="20"/>
                <w:rtl w:val="0"/>
              </w:rPr>
              <w:t xml:space="preserve">Key Principle</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1B">
            <w:pPr>
              <w:rPr/>
            </w:pPr>
            <w:r>
              <w:rPr>
                <w:rFonts w:ascii="Arial" w:cs="Arial" w:eastAsia="Arial" w:hAnsi="Arial"/>
                <w:b w:val="0"/>
                <w:bCs w:val="0"/>
                <w:color w:val="0b4d3a"/>
                <w:sz w:val="20"/>
                <w:szCs w:val="20"/>
                <w:rtl w:val="0"/>
              </w:rPr>
              <w:t xml:space="preserve">Ledger is the single source of truth. Every money movement must produce a ledger entry before any external call is made.</w:t>
            </w:r>
            <w:r>
              <w:rPr>
                <w:rtl w:val="0"/>
              </w:rPr>
            </w:r>
          </w:p>
        </w:tc>
      </w:tr>
    </w:tbl>
    <w:p w:rsidR="00000000" w:rsidDel="00000000" w:rsidP="00000000" w:rsidRDefault="00000000" w:rsidRPr="00000000" w14:paraId="0000001C">
      <w:pPr>
        <w:rPr/>
      </w:pPr>
      <w:r>
        <w:br w:type="page"/>
      </w:r>
      <w:r>
        <w:rPr>
          <w:rtl w:val="0"/>
        </w:rPr>
      </w:r>
    </w:p>
    <w:p w:rsidR="00000000" w:rsidDel="00000000" w:rsidP="00000000" w:rsidRDefault="00000000" w:rsidRPr="00000000" w14:paraId="0000001D">
      <w:pPr>
        <w:pStyle w:val="Heading1"/>
        <w:spacing w:after="120" w:before="360" w:lineRule="auto"/>
        <w:rPr/>
      </w:pPr>
      <w:r>
        <w:rPr>
          <w:rFonts w:ascii="Arial" w:cs="Arial" w:eastAsia="Arial" w:hAnsi="Arial"/>
          <w:b w:val="1"/>
          <w:bCs w:val="1"/>
          <w:color w:val="1f3864"/>
          <w:sz w:val="32"/>
          <w:szCs w:val="32"/>
          <w:rtl w:val="0"/>
        </w:rPr>
        <w:t xml:space="preserve">2. Build Block Summary</w:t>
      </w:r>
      <w:r>
        <w:rPr>
          <w:rtl w:val="0"/>
        </w:rPr>
      </w:r>
    </w:p>
    <w:p w:rsidR="00000000" w:rsidDel="00000000" w:rsidP="00000000" w:rsidRDefault="00000000" w:rsidRPr="00000000" w14:paraId="0000001E">
      <w:pPr>
        <w:spacing w:after="80" w:before="40" w:lineRule="auto"/>
        <w:rPr/>
      </w:pPr>
      <w:r>
        <w:rPr>
          <w:rFonts w:ascii="Arial" w:cs="Arial" w:eastAsia="Arial" w:hAnsi="Arial"/>
          <w:color w:val="1a1a1a"/>
          <w:sz w:val="22"/>
          <w:szCs w:val="22"/>
          <w:rtl w:val="0"/>
        </w:rPr>
        <w:t xml:space="preserve">The table below summarises all 18 product blocks, their build/reuse/buy decision, and priority. Blocks marked ★ NEW were identified as missing from the original brief.</w:t>
      </w:r>
      <w:r>
        <w:rPr>
          <w:rtl w:val="0"/>
        </w:rPr>
      </w:r>
    </w:p>
    <w:p w:rsidR="00000000" w:rsidDel="00000000" w:rsidP="00000000" w:rsidRDefault="00000000" w:rsidRPr="00000000" w14:paraId="0000001F">
      <w:pPr>
        <w:spacing w:after="80" w:before="60" w:lineRule="auto"/>
        <w:rPr/>
      </w:pPr>
      <w:r>
        <w:rPr>
          <w:rtl w:val="0"/>
        </w:rPr>
      </w:r>
    </w:p>
    <w:tbl>
      <w:tblPr>
        <w:tblStyle w:val="Table3"/>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6975"/>
        <w:gridCol w:w="1335"/>
        <w:gridCol w:w="1230"/>
        <w:tblGridChange w:id="0">
          <w:tblGrid>
            <w:gridCol w:w="570"/>
            <w:gridCol w:w="6975"/>
            <w:gridCol w:w="1335"/>
            <w:gridCol w:w="123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vAlign w:val="center"/>
          </w:tcPr>
          <w:p w:rsidR="00000000" w:rsidDel="00000000" w:rsidP="00000000" w:rsidRDefault="00000000" w:rsidRPr="00000000" w14:paraId="00000020">
            <w:pPr>
              <w:rPr/>
            </w:pPr>
            <w:r>
              <w:rPr>
                <w:rFonts w:ascii="Arial" w:cs="Arial" w:eastAsia="Arial" w:hAnsi="Arial"/>
                <w:b w:val="1"/>
                <w:bCs w:val="1"/>
                <w:color w:val="ffffff"/>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vAlign w:val="center"/>
          </w:tcPr>
          <w:p w:rsidR="00000000" w:rsidDel="00000000" w:rsidP="00000000" w:rsidRDefault="00000000" w:rsidRPr="00000000" w14:paraId="00000021">
            <w:pPr>
              <w:rPr/>
            </w:pPr>
            <w:r>
              <w:rPr>
                <w:rFonts w:ascii="Arial" w:cs="Arial" w:eastAsia="Arial" w:hAnsi="Arial"/>
                <w:b w:val="1"/>
                <w:bCs w:val="1"/>
                <w:color w:val="ffffff"/>
                <w:sz w:val="20"/>
                <w:szCs w:val="20"/>
                <w:rtl w:val="0"/>
              </w:rPr>
              <w:t xml:space="preserve">Block Name</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vAlign w:val="center"/>
          </w:tcPr>
          <w:p w:rsidR="00000000" w:rsidDel="00000000" w:rsidP="00000000" w:rsidRDefault="00000000" w:rsidRPr="00000000" w14:paraId="00000022">
            <w:pPr>
              <w:rPr/>
            </w:pPr>
            <w:r>
              <w:rPr>
                <w:rFonts w:ascii="Arial" w:cs="Arial" w:eastAsia="Arial" w:hAnsi="Arial"/>
                <w:b w:val="1"/>
                <w:bCs w:val="1"/>
                <w:color w:val="ffffff"/>
                <w:sz w:val="20"/>
                <w:szCs w:val="20"/>
                <w:rtl w:val="0"/>
              </w:rPr>
              <w:t xml:space="preserve">Decision</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vAlign w:val="center"/>
          </w:tcPr>
          <w:p w:rsidR="00000000" w:rsidDel="00000000" w:rsidP="00000000" w:rsidRDefault="00000000" w:rsidRPr="00000000" w14:paraId="00000023">
            <w:pPr>
              <w:rPr/>
            </w:pPr>
            <w:r>
              <w:rPr>
                <w:rFonts w:ascii="Arial" w:cs="Arial" w:eastAsia="Arial" w:hAnsi="Arial"/>
                <w:b w:val="1"/>
                <w:bCs w:val="1"/>
                <w:color w:val="ffffff"/>
                <w:sz w:val="20"/>
                <w:szCs w:val="20"/>
                <w:rtl w:val="0"/>
              </w:rPr>
              <w:t xml:space="preserve">Priority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24">
            <w:pPr>
              <w:rPr/>
            </w:pPr>
            <w:r>
              <w:rPr>
                <w:rFonts w:ascii="Arial" w:cs="Arial" w:eastAsia="Arial" w:hAnsi="Arial"/>
                <w:b w:val="1"/>
                <w:bCs w:val="1"/>
                <w:color w:val="1f3864"/>
                <w:sz w:val="20"/>
                <w:szCs w:val="20"/>
                <w:rtl w:val="0"/>
              </w:rPr>
              <w:t xml:space="preserve">01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5">
            <w:pPr>
              <w:rPr/>
            </w:pPr>
            <w:r>
              <w:rPr>
                <w:rFonts w:ascii="Arial" w:cs="Arial" w:eastAsia="Arial" w:hAnsi="Arial"/>
                <w:b w:val="0"/>
                <w:bCs w:val="0"/>
                <w:color w:val="1a1a1a"/>
                <w:sz w:val="20"/>
                <w:szCs w:val="20"/>
                <w:rtl w:val="0"/>
              </w:rPr>
              <w:t xml:space="preserve">Core Wallet Architecture (Ledger-first design)</w:t>
            </w:r>
            <w:r>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26">
            <w:pPr>
              <w:rPr/>
            </w:pPr>
            <w:r>
              <w:rPr>
                <w:rFonts w:ascii="Arial" w:cs="Arial" w:eastAsia="Arial" w:hAnsi="Arial"/>
                <w:b w:val="1"/>
                <w:bCs w:val="1"/>
                <w:color w:val="7b4f00"/>
                <w:sz w:val="20"/>
                <w:szCs w:val="20"/>
                <w:rtl w:val="0"/>
              </w:rPr>
              <w:t xml:space="preserve">BUILD</w:t>
            </w:r>
            <w:r>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27">
            <w:pPr>
              <w:rPr/>
            </w:pPr>
            <w:r>
              <w:rPr>
                <w:rFonts w:ascii="Arial" w:cs="Arial" w:eastAsia="Arial" w:hAnsi="Arial"/>
                <w:b w:val="1"/>
                <w:bCs w:val="1"/>
                <w:color w:val="7b1616"/>
                <w:sz w:val="20"/>
                <w:szCs w:val="20"/>
                <w:rtl w:val="0"/>
              </w:rPr>
              <w:t xml:space="preserve">P0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28">
            <w:pPr>
              <w:rPr/>
            </w:pPr>
            <w:r>
              <w:rPr>
                <w:rFonts w:ascii="Arial" w:cs="Arial" w:eastAsia="Arial" w:hAnsi="Arial"/>
                <w:b w:val="1"/>
                <w:bCs w:val="1"/>
                <w:color w:val="1f3864"/>
                <w:sz w:val="20"/>
                <w:szCs w:val="20"/>
                <w:rtl w:val="0"/>
              </w:rPr>
              <w:t xml:space="preserve">02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9">
            <w:pPr>
              <w:rPr/>
            </w:pPr>
            <w:r>
              <w:rPr>
                <w:rFonts w:ascii="Arial" w:cs="Arial" w:eastAsia="Arial" w:hAnsi="Arial"/>
                <w:b w:val="0"/>
                <w:bCs w:val="0"/>
                <w:color w:val="1a1a1a"/>
                <w:sz w:val="20"/>
                <w:szCs w:val="20"/>
                <w:rtl w:val="0"/>
              </w:rPr>
              <w:t xml:space="preserve">RBI Compliance Configuration &amp; PPI Type Engine</w:t>
            </w:r>
            <w:r>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2A">
            <w:pPr>
              <w:rPr/>
            </w:pPr>
            <w:r>
              <w:rPr>
                <w:rFonts w:ascii="Arial" w:cs="Arial" w:eastAsia="Arial" w:hAnsi="Arial"/>
                <w:b w:val="1"/>
                <w:bCs w:val="1"/>
                <w:color w:val="7b4f00"/>
                <w:sz w:val="20"/>
                <w:szCs w:val="20"/>
                <w:rtl w:val="0"/>
              </w:rPr>
              <w:t xml:space="preserve">BUILD</w:t>
            </w:r>
            <w:r>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2B">
            <w:pPr>
              <w:rPr/>
            </w:pPr>
            <w:r>
              <w:rPr>
                <w:rFonts w:ascii="Arial" w:cs="Arial" w:eastAsia="Arial" w:hAnsi="Arial"/>
                <w:b w:val="1"/>
                <w:bCs w:val="1"/>
                <w:color w:val="7b1616"/>
                <w:sz w:val="20"/>
                <w:szCs w:val="20"/>
                <w:rtl w:val="0"/>
              </w:rPr>
              <w:t xml:space="preserve">P0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2C">
            <w:pPr>
              <w:rPr/>
            </w:pPr>
            <w:r>
              <w:rPr>
                <w:rFonts w:ascii="Arial" w:cs="Arial" w:eastAsia="Arial" w:hAnsi="Arial"/>
                <w:b w:val="1"/>
                <w:bCs w:val="1"/>
                <w:color w:val="1f3864"/>
                <w:sz w:val="20"/>
                <w:szCs w:val="20"/>
                <w:rtl w:val="0"/>
              </w:rPr>
              <w:t xml:space="preserve">03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D">
            <w:pPr>
              <w:rPr/>
            </w:pPr>
            <w:r>
              <w:rPr>
                <w:rFonts w:ascii="Arial" w:cs="Arial" w:eastAsia="Arial" w:hAnsi="Arial"/>
                <w:b w:val="0"/>
                <w:bCs w:val="0"/>
                <w:color w:val="1a1a1a"/>
                <w:sz w:val="20"/>
                <w:szCs w:val="20"/>
                <w:rtl w:val="0"/>
              </w:rPr>
              <w:t xml:space="preserve">User Identity &amp; KYC Stack</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2E">
            <w:pPr>
              <w:rPr/>
            </w:pPr>
            <w:r>
              <w:rPr>
                <w:rFonts w:ascii="Arial" w:cs="Arial" w:eastAsia="Arial" w:hAnsi="Arial"/>
                <w:b w:val="1"/>
                <w:bCs w:val="1"/>
                <w:color w:val="0b4d3a"/>
                <w:sz w:val="20"/>
                <w:szCs w:val="20"/>
                <w:rtl w:val="0"/>
              </w:rPr>
              <w:t xml:space="preserve">REUSE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F">
            <w:pPr>
              <w:rPr/>
            </w:pPr>
            <w:r>
              <w:rPr>
                <w:rFonts w:ascii="Arial" w:cs="Arial" w:eastAsia="Arial" w:hAnsi="Arial"/>
                <w:b w:val="0"/>
                <w:bCs w:val="0"/>
                <w:color w:val="1a1a1a"/>
                <w:sz w:val="20"/>
                <w:szCs w:val="20"/>
                <w:rtl w:val="0"/>
              </w:rPr>
              <w:t xml:space="preserve">P1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30">
            <w:pPr>
              <w:rPr/>
            </w:pPr>
            <w:r>
              <w:rPr>
                <w:rFonts w:ascii="Arial" w:cs="Arial" w:eastAsia="Arial" w:hAnsi="Arial"/>
                <w:b w:val="1"/>
                <w:bCs w:val="1"/>
                <w:color w:val="1f3864"/>
                <w:sz w:val="20"/>
                <w:szCs w:val="20"/>
                <w:rtl w:val="0"/>
              </w:rPr>
              <w:t xml:space="preserve">04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1">
            <w:pPr>
              <w:rPr/>
            </w:pPr>
            <w:r>
              <w:rPr>
                <w:rFonts w:ascii="Arial" w:cs="Arial" w:eastAsia="Arial" w:hAnsi="Arial"/>
                <w:b w:val="0"/>
                <w:bCs w:val="0"/>
                <w:color w:val="1a1a1a"/>
                <w:sz w:val="20"/>
                <w:szCs w:val="20"/>
                <w:rtl w:val="0"/>
              </w:rPr>
              <w:t xml:space="preserve">Money Movement Flows</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32">
            <w:pPr>
              <w:rPr/>
            </w:pPr>
            <w:r>
              <w:rPr>
                <w:rFonts w:ascii="Arial" w:cs="Arial" w:eastAsia="Arial" w:hAnsi="Arial"/>
                <w:b w:val="1"/>
                <w:bCs w:val="1"/>
                <w:color w:val="0b4d3a"/>
                <w:sz w:val="20"/>
                <w:szCs w:val="20"/>
                <w:rtl w:val="0"/>
              </w:rPr>
              <w:t xml:space="preserve">REUSE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3">
            <w:pPr>
              <w:rPr/>
            </w:pPr>
            <w:r>
              <w:rPr>
                <w:rFonts w:ascii="Arial" w:cs="Arial" w:eastAsia="Arial" w:hAnsi="Arial"/>
                <w:b w:val="0"/>
                <w:bCs w:val="0"/>
                <w:color w:val="1a1a1a"/>
                <w:sz w:val="20"/>
                <w:szCs w:val="20"/>
                <w:rtl w:val="0"/>
              </w:rPr>
              <w:t xml:space="preserve">P1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34">
            <w:pPr>
              <w:rPr/>
            </w:pPr>
            <w:r>
              <w:rPr>
                <w:rFonts w:ascii="Arial" w:cs="Arial" w:eastAsia="Arial" w:hAnsi="Arial"/>
                <w:b w:val="1"/>
                <w:bCs w:val="1"/>
                <w:color w:val="1f3864"/>
                <w:sz w:val="20"/>
                <w:szCs w:val="20"/>
                <w:rtl w:val="0"/>
              </w:rPr>
              <w:t xml:space="preserve">05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5">
            <w:pPr>
              <w:rPr/>
            </w:pPr>
            <w:r>
              <w:rPr>
                <w:rFonts w:ascii="Arial" w:cs="Arial" w:eastAsia="Arial" w:hAnsi="Arial"/>
                <w:b w:val="0"/>
                <w:bCs w:val="0"/>
                <w:color w:val="1a1a1a"/>
                <w:sz w:val="20"/>
                <w:szCs w:val="20"/>
                <w:rtl w:val="0"/>
              </w:rPr>
              <w:t xml:space="preserve">Banking &amp; Escrow / Nodal Layer</w:t>
            </w:r>
            <w:r>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36">
            <w:pPr>
              <w:rPr/>
            </w:pPr>
            <w:r>
              <w:rPr>
                <w:rFonts w:ascii="Arial" w:cs="Arial" w:eastAsia="Arial" w:hAnsi="Arial"/>
                <w:b w:val="1"/>
                <w:bCs w:val="1"/>
                <w:color w:val="7b4f00"/>
                <w:sz w:val="20"/>
                <w:szCs w:val="20"/>
                <w:rtl w:val="0"/>
              </w:rPr>
              <w:t xml:space="preserve">BUILD</w:t>
            </w:r>
            <w:r>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37">
            <w:pPr>
              <w:rPr/>
            </w:pPr>
            <w:r>
              <w:rPr>
                <w:rFonts w:ascii="Arial" w:cs="Arial" w:eastAsia="Arial" w:hAnsi="Arial"/>
                <w:b w:val="1"/>
                <w:bCs w:val="1"/>
                <w:color w:val="7b1616"/>
                <w:sz w:val="20"/>
                <w:szCs w:val="20"/>
                <w:rtl w:val="0"/>
              </w:rPr>
              <w:t xml:space="preserve">P0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38">
            <w:pPr>
              <w:rPr/>
            </w:pPr>
            <w:r>
              <w:rPr>
                <w:rFonts w:ascii="Arial" w:cs="Arial" w:eastAsia="Arial" w:hAnsi="Arial"/>
                <w:b w:val="1"/>
                <w:bCs w:val="1"/>
                <w:color w:val="1f3864"/>
                <w:sz w:val="20"/>
                <w:szCs w:val="20"/>
                <w:rtl w:val="0"/>
              </w:rPr>
              <w:t xml:space="preserve">06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9">
            <w:pPr>
              <w:rPr/>
            </w:pPr>
            <w:r>
              <w:rPr>
                <w:rFonts w:ascii="Arial" w:cs="Arial" w:eastAsia="Arial" w:hAnsi="Arial"/>
                <w:b w:val="0"/>
                <w:bCs w:val="0"/>
                <w:color w:val="1a1a1a"/>
                <w:sz w:val="20"/>
                <w:szCs w:val="20"/>
                <w:rtl w:val="0"/>
              </w:rPr>
              <w:t xml:space="preserve">Risk, Fraud &amp; Security Engine</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3A">
            <w:pPr>
              <w:rPr/>
            </w:pPr>
            <w:r>
              <w:rPr>
                <w:rFonts w:ascii="Arial" w:cs="Arial" w:eastAsia="Arial" w:hAnsi="Arial"/>
                <w:b w:val="1"/>
                <w:bCs w:val="1"/>
                <w:color w:val="0b4d3a"/>
                <w:sz w:val="20"/>
                <w:szCs w:val="20"/>
                <w:rtl w:val="0"/>
              </w:rPr>
              <w:t xml:space="preserve">REUSE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B">
            <w:pPr>
              <w:rPr/>
            </w:pPr>
            <w:r>
              <w:rPr>
                <w:rFonts w:ascii="Arial" w:cs="Arial" w:eastAsia="Arial" w:hAnsi="Arial"/>
                <w:b w:val="0"/>
                <w:bCs w:val="0"/>
                <w:color w:val="1a1a1a"/>
                <w:sz w:val="20"/>
                <w:szCs w:val="20"/>
                <w:rtl w:val="0"/>
              </w:rPr>
              <w:t xml:space="preserve">P1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3C">
            <w:pPr>
              <w:rPr/>
            </w:pPr>
            <w:r>
              <w:rPr>
                <w:rFonts w:ascii="Arial" w:cs="Arial" w:eastAsia="Arial" w:hAnsi="Arial"/>
                <w:b w:val="1"/>
                <w:bCs w:val="1"/>
                <w:color w:val="1f3864"/>
                <w:sz w:val="20"/>
                <w:szCs w:val="20"/>
                <w:rtl w:val="0"/>
              </w:rPr>
              <w:t xml:space="preserve">07</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D">
            <w:pPr>
              <w:rPr/>
            </w:pPr>
            <w:r>
              <w:rPr>
                <w:rFonts w:ascii="Arial" w:cs="Arial" w:eastAsia="Arial" w:hAnsi="Arial"/>
                <w:b w:val="0"/>
                <w:bCs w:val="0"/>
                <w:color w:val="1a1a1a"/>
                <w:sz w:val="20"/>
                <w:szCs w:val="20"/>
                <w:rtl w:val="0"/>
              </w:rPr>
              <w:t xml:space="preserve">PPI Limits &amp; Rules Engine</w:t>
            </w:r>
            <w:r>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3E">
            <w:pPr>
              <w:rPr/>
            </w:pPr>
            <w:r>
              <w:rPr>
                <w:rFonts w:ascii="Arial" w:cs="Arial" w:eastAsia="Arial" w:hAnsi="Arial"/>
                <w:b w:val="1"/>
                <w:bCs w:val="1"/>
                <w:color w:val="7b4f00"/>
                <w:sz w:val="20"/>
                <w:szCs w:val="20"/>
                <w:rtl w:val="0"/>
              </w:rPr>
              <w:t xml:space="preserve">BUILD</w:t>
            </w:r>
            <w:r>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3F">
            <w:pPr>
              <w:rPr/>
            </w:pPr>
            <w:r>
              <w:rPr>
                <w:rFonts w:ascii="Arial" w:cs="Arial" w:eastAsia="Arial" w:hAnsi="Arial"/>
                <w:b w:val="1"/>
                <w:bCs w:val="1"/>
                <w:color w:val="7b1616"/>
                <w:sz w:val="20"/>
                <w:szCs w:val="20"/>
                <w:rtl w:val="0"/>
              </w:rPr>
              <w:t xml:space="preserve">P0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40">
            <w:pPr>
              <w:rPr/>
            </w:pPr>
            <w:r>
              <w:rPr>
                <w:rFonts w:ascii="Arial" w:cs="Arial" w:eastAsia="Arial" w:hAnsi="Arial"/>
                <w:b w:val="1"/>
                <w:bCs w:val="1"/>
                <w:color w:val="1f3864"/>
                <w:sz w:val="20"/>
                <w:szCs w:val="20"/>
                <w:rtl w:val="0"/>
              </w:rPr>
              <w:t xml:space="preserve">08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1">
            <w:pPr>
              <w:rPr/>
            </w:pPr>
            <w:r>
              <w:rPr>
                <w:rFonts w:ascii="Arial" w:cs="Arial" w:eastAsia="Arial" w:hAnsi="Arial"/>
                <w:b w:val="0"/>
                <w:bCs w:val="0"/>
                <w:color w:val="1a1a1a"/>
                <w:sz w:val="20"/>
                <w:szCs w:val="20"/>
                <w:rtl w:val="0"/>
              </w:rPr>
              <w:t xml:space="preserve">Reconciliation &amp; Settlement Engine</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42">
            <w:pPr>
              <w:rPr/>
            </w:pPr>
            <w:r>
              <w:rPr>
                <w:rFonts w:ascii="Arial" w:cs="Arial" w:eastAsia="Arial" w:hAnsi="Arial"/>
                <w:b w:val="1"/>
                <w:bCs w:val="1"/>
                <w:color w:val="0b4d3a"/>
                <w:sz w:val="20"/>
                <w:szCs w:val="20"/>
                <w:rtl w:val="0"/>
              </w:rPr>
              <w:t xml:space="preserve">REUSE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3">
            <w:pPr>
              <w:rPr/>
            </w:pPr>
            <w:r>
              <w:rPr>
                <w:rFonts w:ascii="Arial" w:cs="Arial" w:eastAsia="Arial" w:hAnsi="Arial"/>
                <w:b w:val="0"/>
                <w:bCs w:val="0"/>
                <w:color w:val="1a1a1a"/>
                <w:sz w:val="20"/>
                <w:szCs w:val="20"/>
                <w:rtl w:val="0"/>
              </w:rPr>
              <w:t xml:space="preserve">P1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44">
            <w:pPr>
              <w:rPr/>
            </w:pPr>
            <w:r>
              <w:rPr>
                <w:rFonts w:ascii="Arial" w:cs="Arial" w:eastAsia="Arial" w:hAnsi="Arial"/>
                <w:b w:val="1"/>
                <w:bCs w:val="1"/>
                <w:color w:val="1f3864"/>
                <w:sz w:val="20"/>
                <w:szCs w:val="20"/>
                <w:rtl w:val="0"/>
              </w:rPr>
              <w:t xml:space="preserve">09</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5">
            <w:pPr>
              <w:rPr/>
            </w:pPr>
            <w:r>
              <w:rPr>
                <w:rFonts w:ascii="Arial" w:cs="Arial" w:eastAsia="Arial" w:hAnsi="Arial"/>
                <w:b w:val="0"/>
                <w:bCs w:val="0"/>
                <w:color w:val="1a1a1a"/>
                <w:sz w:val="20"/>
                <w:szCs w:val="20"/>
                <w:rtl w:val="0"/>
              </w:rPr>
              <w:t xml:space="preserve">Reporting &amp; Compliance Module</w:t>
            </w:r>
            <w:r>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46">
            <w:pPr>
              <w:rPr/>
            </w:pPr>
            <w:r>
              <w:rPr>
                <w:rFonts w:ascii="Arial" w:cs="Arial" w:eastAsia="Arial" w:hAnsi="Arial"/>
                <w:b w:val="1"/>
                <w:bCs w:val="1"/>
                <w:color w:val="7b4f00"/>
                <w:sz w:val="20"/>
                <w:szCs w:val="20"/>
                <w:rtl w:val="0"/>
              </w:rPr>
              <w:t xml:space="preserve">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7">
            <w:pPr>
              <w:rPr/>
            </w:pPr>
            <w:r>
              <w:rPr>
                <w:rFonts w:ascii="Arial" w:cs="Arial" w:eastAsia="Arial" w:hAnsi="Arial"/>
                <w:b w:val="0"/>
                <w:bCs w:val="0"/>
                <w:color w:val="1a1a1a"/>
                <w:sz w:val="20"/>
                <w:szCs w:val="20"/>
                <w:rtl w:val="0"/>
              </w:rPr>
              <w:t xml:space="preserve">P1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48">
            <w:pPr>
              <w:rPr/>
            </w:pPr>
            <w:r>
              <w:rPr>
                <w:rFonts w:ascii="Arial" w:cs="Arial" w:eastAsia="Arial" w:hAnsi="Arial"/>
                <w:b w:val="1"/>
                <w:bCs w:val="1"/>
                <w:color w:val="1f3864"/>
                <w:sz w:val="20"/>
                <w:szCs w:val="20"/>
                <w:rtl w:val="0"/>
              </w:rPr>
              <w:t xml:space="preserve">10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9">
            <w:pPr>
              <w:rPr/>
            </w:pPr>
            <w:r>
              <w:rPr>
                <w:rFonts w:ascii="Arial" w:cs="Arial" w:eastAsia="Arial" w:hAnsi="Arial"/>
                <w:b w:val="0"/>
                <w:bCs w:val="0"/>
                <w:color w:val="1a1a1a"/>
                <w:sz w:val="20"/>
                <w:szCs w:val="20"/>
                <w:rtl w:val="0"/>
              </w:rPr>
              <w:t xml:space="preserve">Merchant Ecosystem Integration</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4A">
            <w:pPr>
              <w:rPr/>
            </w:pPr>
            <w:r>
              <w:rPr>
                <w:rFonts w:ascii="Arial" w:cs="Arial" w:eastAsia="Arial" w:hAnsi="Arial"/>
                <w:b w:val="1"/>
                <w:bCs w:val="1"/>
                <w:color w:val="0b4d3a"/>
                <w:sz w:val="20"/>
                <w:szCs w:val="20"/>
                <w:rtl w:val="0"/>
              </w:rPr>
              <w:t xml:space="preserve">REUSE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B">
            <w:pPr>
              <w:rPr/>
            </w:pPr>
            <w:r>
              <w:rPr>
                <w:rFonts w:ascii="Arial" w:cs="Arial" w:eastAsia="Arial" w:hAnsi="Arial"/>
                <w:b w:val="0"/>
                <w:bCs w:val="0"/>
                <w:color w:val="1a1a1a"/>
                <w:sz w:val="20"/>
                <w:szCs w:val="20"/>
                <w:rtl w:val="0"/>
              </w:rPr>
              <w:t xml:space="preserve">P1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4C">
            <w:pPr>
              <w:rPr/>
            </w:pPr>
            <w:r>
              <w:rPr>
                <w:rFonts w:ascii="Arial" w:cs="Arial" w:eastAsia="Arial" w:hAnsi="Arial"/>
                <w:b w:val="1"/>
                <w:bCs w:val="1"/>
                <w:color w:val="1f3864"/>
                <w:sz w:val="20"/>
                <w:szCs w:val="20"/>
                <w:rtl w:val="0"/>
              </w:rPr>
              <w:t xml:space="preserve">11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D">
            <w:pPr>
              <w:rPr/>
            </w:pPr>
            <w:r>
              <w:rPr>
                <w:rFonts w:ascii="Arial" w:cs="Arial" w:eastAsia="Arial" w:hAnsi="Arial"/>
                <w:b w:val="0"/>
                <w:bCs w:val="0"/>
                <w:color w:val="1a1a1a"/>
                <w:sz w:val="20"/>
                <w:szCs w:val="20"/>
                <w:rtl w:val="0"/>
              </w:rPr>
              <w:t xml:space="preserve">UPI Integration &amp; VPA Management (NEW BLOCK) ★</w:t>
            </w:r>
            <w:r>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4E">
            <w:pPr>
              <w:rPr/>
            </w:pPr>
            <w:r>
              <w:rPr>
                <w:rFonts w:ascii="Arial" w:cs="Arial" w:eastAsia="Arial" w:hAnsi="Arial"/>
                <w:b w:val="1"/>
                <w:bCs w:val="1"/>
                <w:color w:val="7b4f00"/>
                <w:sz w:val="20"/>
                <w:szCs w:val="20"/>
                <w:rtl w:val="0"/>
              </w:rPr>
              <w:t xml:space="preserve">BUILD</w:t>
            </w:r>
            <w:r>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4F">
            <w:pPr>
              <w:rPr/>
            </w:pPr>
            <w:r>
              <w:rPr>
                <w:rFonts w:ascii="Arial" w:cs="Arial" w:eastAsia="Arial" w:hAnsi="Arial"/>
                <w:b w:val="1"/>
                <w:bCs w:val="1"/>
                <w:color w:val="7b1616"/>
                <w:sz w:val="20"/>
                <w:szCs w:val="20"/>
                <w:rtl w:val="0"/>
              </w:rPr>
              <w:t xml:space="preserve">P0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50">
            <w:pPr>
              <w:rPr/>
            </w:pPr>
            <w:r>
              <w:rPr>
                <w:rFonts w:ascii="Arial" w:cs="Arial" w:eastAsia="Arial" w:hAnsi="Arial"/>
                <w:b w:val="1"/>
                <w:bCs w:val="1"/>
                <w:color w:val="1f3864"/>
                <w:sz w:val="20"/>
                <w:szCs w:val="20"/>
                <w:rtl w:val="0"/>
              </w:rPr>
              <w:t xml:space="preserve">12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1">
            <w:pPr>
              <w:rPr/>
            </w:pPr>
            <w:r>
              <w:rPr>
                <w:rFonts w:ascii="Arial" w:cs="Arial" w:eastAsia="Arial" w:hAnsi="Arial"/>
                <w:b w:val="0"/>
                <w:bCs w:val="0"/>
                <w:color w:val="1a1a1a"/>
                <w:sz w:val="20"/>
                <w:szCs w:val="20"/>
                <w:rtl w:val="0"/>
              </w:rPr>
              <w:t xml:space="preserve">Wallet Lifecycle Management (NEW BLOCK) ★</w:t>
            </w:r>
            <w:r>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52">
            <w:pPr>
              <w:rPr/>
            </w:pPr>
            <w:r>
              <w:rPr>
                <w:rFonts w:ascii="Arial" w:cs="Arial" w:eastAsia="Arial" w:hAnsi="Arial"/>
                <w:b w:val="1"/>
                <w:bCs w:val="1"/>
                <w:color w:val="7b4f00"/>
                <w:sz w:val="20"/>
                <w:szCs w:val="20"/>
                <w:rtl w:val="0"/>
              </w:rPr>
              <w:t xml:space="preserve">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3">
            <w:pPr>
              <w:rPr/>
            </w:pPr>
            <w:r>
              <w:rPr>
                <w:rFonts w:ascii="Arial" w:cs="Arial" w:eastAsia="Arial" w:hAnsi="Arial"/>
                <w:b w:val="0"/>
                <w:bCs w:val="0"/>
                <w:color w:val="1a1a1a"/>
                <w:sz w:val="20"/>
                <w:szCs w:val="20"/>
                <w:rtl w:val="0"/>
              </w:rPr>
              <w:t xml:space="preserve">P1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54">
            <w:pPr>
              <w:rPr/>
            </w:pPr>
            <w:r>
              <w:rPr>
                <w:rFonts w:ascii="Arial" w:cs="Arial" w:eastAsia="Arial" w:hAnsi="Arial"/>
                <w:b w:val="1"/>
                <w:bCs w:val="1"/>
                <w:color w:val="1f3864"/>
                <w:sz w:val="20"/>
                <w:szCs w:val="20"/>
                <w:rtl w:val="0"/>
              </w:rPr>
              <w:t xml:space="preserve">13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5">
            <w:pPr>
              <w:rPr/>
            </w:pPr>
            <w:r>
              <w:rPr>
                <w:rFonts w:ascii="Arial" w:cs="Arial" w:eastAsia="Arial" w:hAnsi="Arial"/>
                <w:b w:val="0"/>
                <w:bCs w:val="0"/>
                <w:color w:val="1a1a1a"/>
                <w:sz w:val="20"/>
                <w:szCs w:val="20"/>
                <w:rtl w:val="0"/>
              </w:rPr>
              <w:t xml:space="preserve">Notification &amp; Communication Engine (NEW BLOCK) ★</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56">
            <w:pPr>
              <w:rPr/>
            </w:pPr>
            <w:r>
              <w:rPr>
                <w:rFonts w:ascii="Arial" w:cs="Arial" w:eastAsia="Arial" w:hAnsi="Arial"/>
                <w:b w:val="1"/>
                <w:bCs w:val="1"/>
                <w:color w:val="0b4d3a"/>
                <w:sz w:val="20"/>
                <w:szCs w:val="20"/>
                <w:rtl w:val="0"/>
              </w:rPr>
              <w:t xml:space="preserve">REUSE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7">
            <w:pPr>
              <w:rPr/>
            </w:pPr>
            <w:r>
              <w:rPr>
                <w:rFonts w:ascii="Arial" w:cs="Arial" w:eastAsia="Arial" w:hAnsi="Arial"/>
                <w:b w:val="0"/>
                <w:bCs w:val="0"/>
                <w:color w:val="1a1a1a"/>
                <w:sz w:val="20"/>
                <w:szCs w:val="20"/>
                <w:rtl w:val="0"/>
              </w:rPr>
              <w:t xml:space="preserve">P1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58">
            <w:pPr>
              <w:rPr/>
            </w:pPr>
            <w:r>
              <w:rPr>
                <w:rFonts w:ascii="Arial" w:cs="Arial" w:eastAsia="Arial" w:hAnsi="Arial"/>
                <w:b w:val="1"/>
                <w:bCs w:val="1"/>
                <w:color w:val="1f3864"/>
                <w:sz w:val="20"/>
                <w:szCs w:val="20"/>
                <w:rtl w:val="0"/>
              </w:rPr>
              <w:t xml:space="preserve">14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9">
            <w:pPr>
              <w:rPr/>
            </w:pPr>
            <w:r>
              <w:rPr>
                <w:rFonts w:ascii="Arial" w:cs="Arial" w:eastAsia="Arial" w:hAnsi="Arial"/>
                <w:b w:val="0"/>
                <w:bCs w:val="0"/>
                <w:color w:val="1a1a1a"/>
                <w:sz w:val="20"/>
                <w:szCs w:val="20"/>
                <w:rtl w:val="0"/>
              </w:rPr>
              <w:t xml:space="preserve">Customer Support &amp; Dispute Management (NEW BLOCK) ★</w:t>
            </w:r>
            <w:r>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5A">
            <w:pPr>
              <w:rPr/>
            </w:pPr>
            <w:r>
              <w:rPr>
                <w:rFonts w:ascii="Arial" w:cs="Arial" w:eastAsia="Arial" w:hAnsi="Arial"/>
                <w:b w:val="1"/>
                <w:bCs w:val="1"/>
                <w:color w:val="7b4f00"/>
                <w:sz w:val="20"/>
                <w:szCs w:val="20"/>
                <w:rtl w:val="0"/>
              </w:rPr>
              <w:t xml:space="preserve">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B">
            <w:pPr>
              <w:rPr/>
            </w:pPr>
            <w:r>
              <w:rPr>
                <w:rFonts w:ascii="Arial" w:cs="Arial" w:eastAsia="Arial" w:hAnsi="Arial"/>
                <w:b w:val="0"/>
                <w:bCs w:val="0"/>
                <w:color w:val="1a1a1a"/>
                <w:sz w:val="20"/>
                <w:szCs w:val="20"/>
                <w:rtl w:val="0"/>
              </w:rPr>
              <w:t xml:space="preserve">P1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5C">
            <w:pPr>
              <w:rPr/>
            </w:pPr>
            <w:r>
              <w:rPr>
                <w:rFonts w:ascii="Arial" w:cs="Arial" w:eastAsia="Arial" w:hAnsi="Arial"/>
                <w:b w:val="1"/>
                <w:bCs w:val="1"/>
                <w:color w:val="1f3864"/>
                <w:sz w:val="20"/>
                <w:szCs w:val="20"/>
                <w:rtl w:val="0"/>
              </w:rPr>
              <w:t xml:space="preserve">15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D">
            <w:pPr>
              <w:rPr/>
            </w:pPr>
            <w:r>
              <w:rPr>
                <w:rFonts w:ascii="Arial" w:cs="Arial" w:eastAsia="Arial" w:hAnsi="Arial"/>
                <w:b w:val="0"/>
                <w:bCs w:val="0"/>
                <w:color w:val="1a1a1a"/>
                <w:sz w:val="20"/>
                <w:szCs w:val="20"/>
                <w:rtl w:val="0"/>
              </w:rPr>
              <w:t xml:space="preserve">Admin, Ops &amp; Configuration Panel (NEW BLOCK) ★</w:t>
            </w:r>
            <w:r>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5E">
            <w:pPr>
              <w:rPr/>
            </w:pPr>
            <w:r>
              <w:rPr>
                <w:rFonts w:ascii="Arial" w:cs="Arial" w:eastAsia="Arial" w:hAnsi="Arial"/>
                <w:b w:val="1"/>
                <w:bCs w:val="1"/>
                <w:color w:val="7b4f00"/>
                <w:sz w:val="20"/>
                <w:szCs w:val="20"/>
                <w:rtl w:val="0"/>
              </w:rPr>
              <w:t xml:space="preserve">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F">
            <w:pPr>
              <w:rPr/>
            </w:pPr>
            <w:r>
              <w:rPr>
                <w:rFonts w:ascii="Arial" w:cs="Arial" w:eastAsia="Arial" w:hAnsi="Arial"/>
                <w:b w:val="0"/>
                <w:bCs w:val="0"/>
                <w:color w:val="1a1a1a"/>
                <w:sz w:val="20"/>
                <w:szCs w:val="20"/>
                <w:rtl w:val="0"/>
              </w:rPr>
              <w:t xml:space="preserve">P1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60">
            <w:pPr>
              <w:rPr/>
            </w:pPr>
            <w:r>
              <w:rPr>
                <w:rFonts w:ascii="Arial" w:cs="Arial" w:eastAsia="Arial" w:hAnsi="Arial"/>
                <w:b w:val="1"/>
                <w:bCs w:val="1"/>
                <w:color w:val="1f3864"/>
                <w:sz w:val="20"/>
                <w:szCs w:val="20"/>
                <w:rtl w:val="0"/>
              </w:rPr>
              <w:t xml:space="preserve">16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1">
            <w:pPr>
              <w:rPr/>
            </w:pPr>
            <w:r>
              <w:rPr>
                <w:rFonts w:ascii="Arial" w:cs="Arial" w:eastAsia="Arial" w:hAnsi="Arial"/>
                <w:b w:val="0"/>
                <w:bCs w:val="0"/>
                <w:color w:val="1a1a1a"/>
                <w:sz w:val="20"/>
                <w:szCs w:val="20"/>
                <w:rtl w:val="0"/>
              </w:rPr>
              <w:t xml:space="preserve">AI / Differentiation Layer</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62">
            <w:pPr>
              <w:rPr/>
            </w:pPr>
            <w:r>
              <w:rPr>
                <w:rFonts w:ascii="Arial" w:cs="Arial" w:eastAsia="Arial" w:hAnsi="Arial"/>
                <w:b w:val="1"/>
                <w:bCs w:val="1"/>
                <w:color w:val="1f3864"/>
                <w:sz w:val="20"/>
                <w:szCs w:val="20"/>
                <w:rtl w:val="0"/>
              </w:rPr>
              <w:t xml:space="preserve">BUY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3">
            <w:pPr>
              <w:rPr/>
            </w:pPr>
            <w:r>
              <w:rPr>
                <w:rFonts w:ascii="Arial" w:cs="Arial" w:eastAsia="Arial" w:hAnsi="Arial"/>
                <w:b w:val="0"/>
                <w:bCs w:val="0"/>
                <w:color w:val="1a1a1a"/>
                <w:sz w:val="20"/>
                <w:szCs w:val="20"/>
                <w:rtl w:val="0"/>
              </w:rPr>
              <w:t xml:space="preserve">P1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64">
            <w:pPr>
              <w:rPr/>
            </w:pPr>
            <w:r>
              <w:rPr>
                <w:rFonts w:ascii="Arial" w:cs="Arial" w:eastAsia="Arial" w:hAnsi="Arial"/>
                <w:b w:val="1"/>
                <w:bCs w:val="1"/>
                <w:color w:val="1f3864"/>
                <w:sz w:val="20"/>
                <w:szCs w:val="20"/>
                <w:rtl w:val="0"/>
              </w:rPr>
              <w:t xml:space="preserve">17</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5">
            <w:pPr>
              <w:rPr/>
            </w:pPr>
            <w:r>
              <w:rPr>
                <w:rFonts w:ascii="Arial" w:cs="Arial" w:eastAsia="Arial" w:hAnsi="Arial"/>
                <w:b w:val="0"/>
                <w:bCs w:val="0"/>
                <w:color w:val="1a1a1a"/>
                <w:sz w:val="20"/>
                <w:szCs w:val="20"/>
                <w:rtl w:val="0"/>
              </w:rPr>
              <w:t xml:space="preserve">Frontend Experiences</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66">
            <w:pPr>
              <w:rPr/>
            </w:pPr>
            <w:r>
              <w:rPr>
                <w:rFonts w:ascii="Arial" w:cs="Arial" w:eastAsia="Arial" w:hAnsi="Arial"/>
                <w:b w:val="1"/>
                <w:bCs w:val="1"/>
                <w:color w:val="0b4d3a"/>
                <w:sz w:val="20"/>
                <w:szCs w:val="20"/>
                <w:rtl w:val="0"/>
              </w:rPr>
              <w:t xml:space="preserve">REUSE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7">
            <w:pPr>
              <w:rPr/>
            </w:pPr>
            <w:r>
              <w:rPr>
                <w:rFonts w:ascii="Arial" w:cs="Arial" w:eastAsia="Arial" w:hAnsi="Arial"/>
                <w:b w:val="0"/>
                <w:bCs w:val="0"/>
                <w:color w:val="1a1a1a"/>
                <w:sz w:val="20"/>
                <w:szCs w:val="20"/>
                <w:rtl w:val="0"/>
              </w:rPr>
              <w:t xml:space="preserve">P1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68">
            <w:pPr>
              <w:rPr/>
            </w:pPr>
            <w:r>
              <w:rPr>
                <w:rFonts w:ascii="Arial" w:cs="Arial" w:eastAsia="Arial" w:hAnsi="Arial"/>
                <w:b w:val="1"/>
                <w:bCs w:val="1"/>
                <w:color w:val="1f3864"/>
                <w:sz w:val="20"/>
                <w:szCs w:val="20"/>
                <w:rtl w:val="0"/>
              </w:rPr>
              <w:t xml:space="preserve">18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9">
            <w:pPr>
              <w:rPr/>
            </w:pPr>
            <w:r>
              <w:rPr>
                <w:rFonts w:ascii="Arial" w:cs="Arial" w:eastAsia="Arial" w:hAnsi="Arial"/>
                <w:b w:val="0"/>
                <w:bCs w:val="0"/>
                <w:color w:val="1a1a1a"/>
                <w:sz w:val="20"/>
                <w:szCs w:val="20"/>
                <w:rtl w:val="0"/>
              </w:rPr>
              <w:t xml:space="preserve">Platform &amp; Infrastructure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6A">
            <w:pPr>
              <w:rPr/>
            </w:pPr>
            <w:r>
              <w:rPr>
                <w:rFonts w:ascii="Arial" w:cs="Arial" w:eastAsia="Arial" w:hAnsi="Arial"/>
                <w:b w:val="1"/>
                <w:bCs w:val="1"/>
                <w:color w:val="1f3864"/>
                <w:sz w:val="20"/>
                <w:szCs w:val="20"/>
                <w:rtl w:val="0"/>
              </w:rPr>
              <w:t xml:space="preserve">BUY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B">
            <w:pPr>
              <w:rPr/>
            </w:pPr>
            <w:r>
              <w:rPr>
                <w:rFonts w:ascii="Arial" w:cs="Arial" w:eastAsia="Arial" w:hAnsi="Arial"/>
                <w:b w:val="0"/>
                <w:bCs w:val="0"/>
                <w:color w:val="1a1a1a"/>
                <w:sz w:val="20"/>
                <w:szCs w:val="20"/>
                <w:rtl w:val="0"/>
              </w:rPr>
              <w:t xml:space="preserve">P1</w:t>
            </w:r>
            <w:r>
              <w:rPr>
                <w:rtl w:val="0"/>
              </w:rPr>
            </w:r>
          </w:p>
        </w:tc>
      </w:tr>
    </w:tbl>
    <w:p w:rsidR="00000000" w:rsidDel="00000000" w:rsidP="00000000" w:rsidRDefault="00000000" w:rsidRPr="00000000" w14:paraId="0000006C">
      <w:pPr>
        <w:spacing w:after="80" w:before="120" w:lineRule="auto"/>
        <w:rPr/>
      </w:pPr>
      <w:r>
        <w:rPr>
          <w:rtl w:val="0"/>
        </w:rPr>
      </w:r>
    </w:p>
    <w:p w:rsidR="00000000" w:rsidDel="00000000" w:rsidP="00000000" w:rsidRDefault="00000000" w:rsidRPr="00000000" w14:paraId="0000006D">
      <w:pPr>
        <w:rPr/>
      </w:pPr>
      <w:r>
        <w:rPr>
          <w:rtl w:val="0"/>
        </w:rPr>
      </w:r>
    </w:p>
    <w:p w:rsidR="00000000" w:rsidDel="00000000" w:rsidP="00000000" w:rsidRDefault="00000000" w:rsidRPr="00000000" w14:paraId="0000006E">
      <w:pPr>
        <w:rPr/>
      </w:pPr>
      <w:r>
        <w:rPr>
          <w:rtl w:val="0"/>
        </w:rPr>
      </w:r>
    </w:p>
    <w:p w:rsidR="00000000" w:rsidDel="00000000" w:rsidP="00000000" w:rsidRDefault="00000000" w:rsidRPr="00000000" w14:paraId="0000006F">
      <w:pPr>
        <w:rPr/>
      </w:pPr>
      <w:r>
        <w:rPr>
          <w:rtl w:val="0"/>
        </w:rPr>
      </w:r>
    </w:p>
    <w:p w:rsidR="00000000" w:rsidDel="00000000" w:rsidP="00000000" w:rsidRDefault="00000000" w:rsidRPr="00000000" w14:paraId="00000070">
      <w:pPr>
        <w:rPr/>
      </w:pPr>
      <w:r>
        <w:rPr>
          <w:rtl w:val="0"/>
        </w:rPr>
      </w:r>
    </w:p>
    <w:p w:rsidR="00000000" w:rsidDel="00000000" w:rsidP="00000000" w:rsidRDefault="00000000" w:rsidRPr="00000000" w14:paraId="00000071">
      <w:pPr>
        <w:rPr/>
      </w:pPr>
      <w:r>
        <w:rPr>
          <w:rtl w:val="0"/>
        </w:rPr>
      </w:r>
    </w:p>
    <w:p w:rsidR="00000000" w:rsidDel="00000000" w:rsidP="00000000" w:rsidRDefault="00000000" w:rsidRPr="00000000" w14:paraId="00000072">
      <w:pPr>
        <w:rPr/>
      </w:pPr>
      <w:r>
        <w:rPr>
          <w:rtl w:val="0"/>
        </w:rPr>
      </w:r>
    </w:p>
    <w:p w:rsidR="00000000" w:rsidDel="00000000" w:rsidP="00000000" w:rsidRDefault="00000000" w:rsidRPr="00000000" w14:paraId="00000073">
      <w:pPr>
        <w:rPr/>
      </w:pPr>
      <w:r>
        <w:rPr>
          <w:rtl w:val="0"/>
        </w:rPr>
      </w:r>
    </w:p>
    <w:p w:rsidR="00000000" w:rsidDel="00000000" w:rsidP="00000000" w:rsidRDefault="00000000" w:rsidRPr="00000000" w14:paraId="00000074">
      <w:pPr>
        <w:rPr/>
      </w:pPr>
      <w:r>
        <w:rPr>
          <w:rtl w:val="0"/>
        </w:rPr>
      </w:r>
    </w:p>
    <w:p w:rsidR="00000000" w:rsidDel="00000000" w:rsidP="00000000" w:rsidRDefault="00000000" w:rsidRPr="00000000" w14:paraId="00000075">
      <w:pPr>
        <w:rPr/>
      </w:pPr>
      <w:r>
        <w:rPr>
          <w:rtl w:val="0"/>
        </w:rPr>
      </w:r>
    </w:p>
    <w:p w:rsidR="00000000" w:rsidDel="00000000" w:rsidP="00000000" w:rsidRDefault="00000000" w:rsidRPr="00000000" w14:paraId="00000076">
      <w:pPr>
        <w:rPr/>
      </w:pPr>
      <w:r>
        <w:rPr>
          <w:rtl w:val="0"/>
        </w:rPr>
      </w:r>
    </w:p>
    <w:p w:rsidR="00000000" w:rsidDel="00000000" w:rsidP="00000000" w:rsidRDefault="00000000" w:rsidRPr="00000000" w14:paraId="00000077">
      <w:pPr>
        <w:rPr/>
      </w:pPr>
      <w:r>
        <w:rPr>
          <w:rtl w:val="0"/>
        </w:rPr>
      </w:r>
    </w:p>
    <w:p w:rsidR="00000000" w:rsidDel="00000000" w:rsidP="00000000" w:rsidRDefault="00000000" w:rsidRPr="00000000" w14:paraId="00000078">
      <w:pPr>
        <w:rPr/>
      </w:pP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60.0" w:type="dxa"/>
              <w:left w:w="240.0" w:type="dxa"/>
              <w:bottom w:w="160.0" w:type="dxa"/>
              <w:right w:w="240.0" w:type="dxa"/>
            </w:tcMar>
          </w:tcPr>
          <w:p w:rsidR="00000000" w:rsidDel="00000000" w:rsidP="00000000" w:rsidRDefault="00000000" w:rsidRPr="00000000" w14:paraId="00000079">
            <w:pPr>
              <w:rPr/>
            </w:pPr>
            <w:r>
              <w:rPr>
                <w:rFonts w:ascii="Arial" w:cs="Arial" w:eastAsia="Arial" w:hAnsi="Arial"/>
                <w:b w:val="1"/>
                <w:bCs w:val="1"/>
                <w:color w:val="ffffff"/>
                <w:sz w:val="28"/>
                <w:szCs w:val="28"/>
                <w:rtl w:val="0"/>
              </w:rPr>
              <w:t xml:space="preserve">Section 2: Product Blocks — Detailed Requirements</w:t>
            </w:r>
            <w:r>
              <w:rPr>
                <w:rtl w:val="0"/>
              </w:rPr>
            </w:r>
          </w:p>
        </w:tc>
      </w:tr>
    </w:tbl>
    <w:p w:rsidR="00000000" w:rsidDel="00000000" w:rsidP="00000000" w:rsidRDefault="00000000" w:rsidRPr="00000000" w14:paraId="0000007A">
      <w:pPr>
        <w:spacing w:after="80" w:before="80" w:lineRule="auto"/>
        <w:rPr/>
      </w:pP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7B">
            <w:pPr>
              <w:rPr/>
            </w:pPr>
            <w:r>
              <w:rPr>
                <w:rFonts w:ascii="Arial" w:cs="Arial" w:eastAsia="Arial" w:hAnsi="Arial"/>
                <w:b w:val="1"/>
                <w:bCs w:val="1"/>
                <w:color w:val="ffffff"/>
                <w:sz w:val="24"/>
                <w:szCs w:val="24"/>
                <w:rtl w:val="0"/>
              </w:rPr>
              <w:t xml:space="preserve">Block 01: Core Wallet Architecture (Ledger-first design)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7C">
            <w:pPr>
              <w:rPr/>
            </w:pPr>
            <w:r>
              <w:rPr>
                <w:rFonts w:ascii="Arial" w:cs="Arial" w:eastAsia="Arial" w:hAnsi="Arial"/>
                <w:b w:val="1"/>
                <w:bCs w:val="1"/>
                <w:color w:val="1f3864"/>
                <w:sz w:val="20"/>
                <w:szCs w:val="20"/>
                <w:rtl w:val="0"/>
              </w:rPr>
              <w:t xml:space="preserve">Decision</w:t>
            </w:r>
            <w:r>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7D">
            <w:pPr>
              <w:rPr/>
            </w:pPr>
            <w:r>
              <w:rPr>
                <w:rFonts w:ascii="Arial" w:cs="Arial" w:eastAsia="Arial" w:hAnsi="Arial"/>
                <w:b w:val="0"/>
                <w:bCs w:val="0"/>
                <w:color w:val="7b1616"/>
                <w:sz w:val="20"/>
                <w:szCs w:val="20"/>
                <w:rtl w:val="0"/>
              </w:rPr>
              <w:t xml:space="preserve">BUILD — Net New | P0 CRITICAL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7E">
            <w:pPr>
              <w:rPr/>
            </w:pPr>
            <w:r>
              <w:rPr>
                <w:rFonts w:ascii="Arial" w:cs="Arial" w:eastAsia="Arial" w:hAnsi="Arial"/>
                <w:b w:val="1"/>
                <w:bCs w:val="1"/>
                <w:color w:val="1f3864"/>
                <w:sz w:val="20"/>
                <w:szCs w:val="20"/>
                <w:rtl w:val="0"/>
              </w:rPr>
              <w:t xml:space="preserve">What to 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F">
            <w:pPr>
              <w:rPr/>
            </w:pPr>
            <w:r>
              <w:rPr>
                <w:rFonts w:ascii="Arial" w:cs="Arial" w:eastAsia="Arial" w:hAnsi="Arial"/>
                <w:b w:val="0"/>
                <w:bCs w:val="0"/>
                <w:color w:val="1a1a1a"/>
                <w:sz w:val="20"/>
                <w:szCs w:val="20"/>
                <w:rtl w:val="0"/>
              </w:rPr>
              <w:t xml:space="preserve">Double-entry Wallet Ledger, Balance Service (real-time), Transaction Orchestrator, Idempotency Layer, Event Sourcing backbone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0">
            <w:pPr>
              <w:rPr/>
            </w:pPr>
            <w:r>
              <w:rPr>
                <w:rFonts w:ascii="Arial" w:cs="Arial" w:eastAsia="Arial" w:hAnsi="Arial"/>
                <w:b w:val="1"/>
                <w:bCs w:val="1"/>
                <w:color w:val="1f3864"/>
                <w:sz w:val="20"/>
                <w:szCs w:val="20"/>
                <w:rtl w:val="0"/>
              </w:rPr>
              <w:t xml:space="preserve">PPSL 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1">
            <w:pPr>
              <w:rPr/>
            </w:pPr>
            <w:r>
              <w:rPr>
                <w:rFonts w:ascii="Arial" w:cs="Arial" w:eastAsia="Arial" w:hAnsi="Arial"/>
                <w:b w:val="0"/>
                <w:bCs w:val="0"/>
                <w:color w:val="1a1a1a"/>
                <w:sz w:val="20"/>
                <w:szCs w:val="20"/>
                <w:rtl w:val="0"/>
              </w:rPr>
              <w:t xml:space="preserve">PPSL has no ledger today. TPAP/PCL owns the current wallet ledger. Must be built fresh under PPSL legal entity with its own general ledger (GL) entries for regulatory ring-fencing.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2">
            <w:pPr>
              <w:rPr/>
            </w:pPr>
            <w:r>
              <w:rPr>
                <w:rFonts w:ascii="Arial" w:cs="Arial" w:eastAsia="Arial" w:hAnsi="Arial"/>
                <w:b w:val="1"/>
                <w:bCs w:val="1"/>
                <w:color w:val="1f3864"/>
                <w:sz w:val="20"/>
                <w:szCs w:val="20"/>
                <w:rtl w:val="0"/>
              </w:rPr>
              <w:t xml:space="preserve">API Surface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83">
            <w:pPr>
              <w:rPr/>
            </w:pPr>
            <w:r>
              <w:rPr>
                <w:rFonts w:ascii="Arial" w:cs="Arial" w:eastAsia="Arial" w:hAnsi="Arial"/>
                <w:b w:val="0"/>
                <w:bCs w:val="0"/>
                <w:color w:val="1f3864"/>
                <w:sz w:val="20"/>
                <w:szCs w:val="20"/>
                <w:rtl w:val="0"/>
              </w:rPr>
              <w:t xml:space="preserve">POST /wallet/credit | POST /wallet/debit | GET /wallet/balance | GET /wallet/ledger | POST /wallet/hold | POST /wallet/release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4">
            <w:pPr>
              <w:rPr/>
            </w:pPr>
            <w:r>
              <w:rPr>
                <w:rFonts w:ascii="Arial" w:cs="Arial" w:eastAsia="Arial" w:hAnsi="Arial"/>
                <w:b w:val="1"/>
                <w:bCs w:val="1"/>
                <w:color w:val="1f3864"/>
                <w:sz w:val="20"/>
                <w:szCs w:val="20"/>
                <w:rtl w:val="0"/>
              </w:rPr>
              <w:t xml:space="preserve">Data Models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5">
            <w:pPr>
              <w:rPr/>
            </w:pPr>
            <w:r>
              <w:rPr>
                <w:rFonts w:ascii="Arial" w:cs="Arial" w:eastAsia="Arial" w:hAnsi="Arial"/>
                <w:b w:val="0"/>
                <w:bCs w:val="0"/>
                <w:color w:val="1a1a1a"/>
                <w:sz w:val="20"/>
                <w:szCs w:val="20"/>
                <w:rtl w:val="0"/>
              </w:rPr>
              <w:t xml:space="preserve">wallet_accounts, ledger_entries (debit/credit/balance), transaction_intents, idempotency_keys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6">
            <w:pPr>
              <w:rPr/>
            </w:pPr>
            <w:r>
              <w:rPr>
                <w:rFonts w:ascii="Arial" w:cs="Arial" w:eastAsia="Arial" w:hAnsi="Arial"/>
                <w:b w:val="1"/>
                <w:bCs w:val="1"/>
                <w:color w:val="1f3864"/>
                <w:sz w:val="20"/>
                <w:szCs w:val="20"/>
                <w:rtl w:val="0"/>
              </w:rPr>
              <w:t xml:space="preserve">Technical Notes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7">
            <w:pPr>
              <w:rPr/>
            </w:pPr>
            <w:r>
              <w:rPr>
                <w:rFonts w:ascii="Arial" w:cs="Arial" w:eastAsia="Arial" w:hAnsi="Arial"/>
                <w:b w:val="0"/>
                <w:bCs w:val="0"/>
                <w:color w:val="1a1a1a"/>
                <w:sz w:val="20"/>
                <w:szCs w:val="20"/>
                <w:rtl w:val="0"/>
              </w:rPr>
              <w:t xml:space="preserve">Event-sourced ledger recommended (append-only). Balance is derived state. All mutations go through orchestrator. Idempotency key = {client_id}_{txn_ref}_{amount}_{ts_bucket}.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8">
            <w:pPr>
              <w:rPr/>
            </w:pPr>
            <w:r>
              <w:rPr>
                <w:rFonts w:ascii="Arial" w:cs="Arial" w:eastAsia="Arial" w:hAnsi="Arial"/>
                <w:b w:val="1"/>
                <w:bCs w:val="1"/>
                <w:color w:val="1f3864"/>
                <w:sz w:val="20"/>
                <w:szCs w:val="20"/>
                <w:rtl w:val="0"/>
              </w:rPr>
              <w:t xml:space="preserve">Compliance</w:t>
            </w:r>
            <w:r>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89">
            <w:pPr>
              <w:rPr/>
            </w:pPr>
            <w:r>
              <w:rPr>
                <w:rFonts w:ascii="Arial" w:cs="Arial" w:eastAsia="Arial" w:hAnsi="Arial"/>
                <w:b w:val="0"/>
                <w:bCs w:val="0"/>
                <w:color w:val="7b1616"/>
                <w:sz w:val="20"/>
                <w:szCs w:val="20"/>
                <w:rtl w:val="0"/>
              </w:rPr>
              <w:t xml:space="preserve">RBI PPI Directions Clause 8 — master record of all e-money issuance. Audit log retention: 5 years.</w:t>
            </w:r>
            <w:r>
              <w:rPr>
                <w:rtl w:val="0"/>
              </w:rPr>
            </w:r>
          </w:p>
        </w:tc>
      </w:tr>
    </w:tbl>
    <w:p w:rsidR="00000000" w:rsidDel="00000000" w:rsidP="00000000" w:rsidRDefault="00000000" w:rsidRPr="00000000" w14:paraId="0000008A">
      <w:pPr>
        <w:spacing w:after="160" w:before="160" w:lineRule="auto"/>
        <w:rPr/>
      </w:pP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8B">
            <w:pPr>
              <w:rPr/>
            </w:pPr>
            <w:r>
              <w:rPr>
                <w:rFonts w:ascii="Arial" w:cs="Arial" w:eastAsia="Arial" w:hAnsi="Arial"/>
                <w:b w:val="1"/>
                <w:bCs w:val="1"/>
                <w:color w:val="ffffff"/>
                <w:sz w:val="24"/>
                <w:szCs w:val="24"/>
                <w:rtl w:val="0"/>
              </w:rPr>
              <w:t xml:space="preserve">Block 02: RBI Compliance Configuration &amp; PPI Type Engine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C">
            <w:pPr>
              <w:rPr/>
            </w:pPr>
            <w:r>
              <w:rPr>
                <w:rFonts w:ascii="Arial" w:cs="Arial" w:eastAsia="Arial" w:hAnsi="Arial"/>
                <w:b w:val="1"/>
                <w:bCs w:val="1"/>
                <w:color w:val="1f3864"/>
                <w:sz w:val="20"/>
                <w:szCs w:val="20"/>
                <w:rtl w:val="0"/>
              </w:rPr>
              <w:t xml:space="preserve">Decision</w:t>
            </w:r>
            <w:r>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8D">
            <w:pPr>
              <w:rPr/>
            </w:pPr>
            <w:r>
              <w:rPr>
                <w:rFonts w:ascii="Arial" w:cs="Arial" w:eastAsia="Arial" w:hAnsi="Arial"/>
                <w:b w:val="0"/>
                <w:bCs w:val="0"/>
                <w:color w:val="7b1616"/>
                <w:sz w:val="20"/>
                <w:szCs w:val="20"/>
                <w:rtl w:val="0"/>
              </w:rPr>
              <w:t xml:space="preserve">BUILD — Net New | P0 CRITICAL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E">
            <w:pPr>
              <w:rPr/>
            </w:pPr>
            <w:r>
              <w:rPr>
                <w:rFonts w:ascii="Arial" w:cs="Arial" w:eastAsia="Arial" w:hAnsi="Arial"/>
                <w:b w:val="1"/>
                <w:bCs w:val="1"/>
                <w:color w:val="1f3864"/>
                <w:sz w:val="20"/>
                <w:szCs w:val="20"/>
                <w:rtl w:val="0"/>
              </w:rPr>
              <w:t xml:space="preserve">What to 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F">
            <w:pPr>
              <w:rPr/>
            </w:pPr>
            <w:r>
              <w:rPr>
                <w:rFonts w:ascii="Arial" w:cs="Arial" w:eastAsia="Arial" w:hAnsi="Arial"/>
                <w:b w:val="0"/>
                <w:bCs w:val="0"/>
                <w:color w:val="1a1a1a"/>
                <w:sz w:val="20"/>
                <w:szCs w:val="20"/>
                <w:rtl w:val="0"/>
              </w:rPr>
              <w:t xml:space="preserve">PPI type registry (Min-KYC / Full-KYC / Gift / Corporate), KYC-tiered limit enforcement, interoperability flag management, compliance rule versioning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90">
            <w:pPr>
              <w:rPr/>
            </w:pPr>
            <w:r>
              <w:rPr>
                <w:rFonts w:ascii="Arial" w:cs="Arial" w:eastAsia="Arial" w:hAnsi="Arial"/>
                <w:b w:val="1"/>
                <w:bCs w:val="1"/>
                <w:color w:val="1f3864"/>
                <w:sz w:val="20"/>
                <w:szCs w:val="20"/>
                <w:rtl w:val="0"/>
              </w:rPr>
              <w:t xml:space="preserve">PPSL 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91">
            <w:pPr>
              <w:rPr/>
            </w:pPr>
            <w:r>
              <w:rPr>
                <w:rFonts w:ascii="Arial" w:cs="Arial" w:eastAsia="Arial" w:hAnsi="Arial"/>
                <w:b w:val="0"/>
                <w:bCs w:val="0"/>
                <w:color w:val="1a1a1a"/>
                <w:sz w:val="20"/>
                <w:szCs w:val="20"/>
                <w:rtl w:val="0"/>
              </w:rPr>
              <w:t xml:space="preserve">Rules for PA/PG limits cannot be shared. PPI limits are balance-level (not just per-transaction) and differ by wallet type. The engine must support hot-reload of limits without deployment (RBI changes rules periodically).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92">
            <w:pPr>
              <w:rPr/>
            </w:pPr>
            <w:r>
              <w:rPr>
                <w:rFonts w:ascii="Arial" w:cs="Arial" w:eastAsia="Arial" w:hAnsi="Arial"/>
                <w:b w:val="1"/>
                <w:bCs w:val="1"/>
                <w:color w:val="1f3864"/>
                <w:sz w:val="20"/>
                <w:szCs w:val="20"/>
                <w:rtl w:val="0"/>
              </w:rPr>
              <w:t xml:space="preserve">API Surface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93">
            <w:pPr>
              <w:rPr/>
            </w:pPr>
            <w:r>
              <w:rPr>
                <w:rFonts w:ascii="Arial" w:cs="Arial" w:eastAsia="Arial" w:hAnsi="Arial"/>
                <w:b w:val="0"/>
                <w:bCs w:val="0"/>
                <w:color w:val="1f3864"/>
                <w:sz w:val="20"/>
                <w:szCs w:val="20"/>
                <w:rtl w:val="0"/>
              </w:rPr>
              <w:t xml:space="preserve">GET /compliance/wallet-types | GET /compliance/limits/{kyc_tier} | POST /compliance/limits/override (admin) | GET /compliance/interoperability-status/{wallet_id}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94">
            <w:pPr>
              <w:rPr/>
            </w:pPr>
            <w:r>
              <w:rPr>
                <w:rFonts w:ascii="Arial" w:cs="Arial" w:eastAsia="Arial" w:hAnsi="Arial"/>
                <w:b w:val="1"/>
                <w:bCs w:val="1"/>
                <w:color w:val="1f3864"/>
                <w:sz w:val="20"/>
                <w:szCs w:val="20"/>
                <w:rtl w:val="0"/>
              </w:rPr>
              <w:t xml:space="preserve">Data Models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5">
            <w:pPr>
              <w:rPr/>
            </w:pPr>
            <w:r>
              <w:rPr>
                <w:rFonts w:ascii="Arial" w:cs="Arial" w:eastAsia="Arial" w:hAnsi="Arial"/>
                <w:b w:val="0"/>
                <w:bCs w:val="0"/>
                <w:color w:val="1a1a1a"/>
                <w:sz w:val="20"/>
                <w:szCs w:val="20"/>
                <w:rtl w:val="0"/>
              </w:rPr>
              <w:t xml:space="preserve">ppi_types, compliance_rules, kyc_tiers, limit_override_log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96">
            <w:pPr>
              <w:rPr/>
            </w:pPr>
            <w:r>
              <w:rPr>
                <w:rFonts w:ascii="Arial" w:cs="Arial" w:eastAsia="Arial" w:hAnsi="Arial"/>
                <w:b w:val="1"/>
                <w:bCs w:val="1"/>
                <w:color w:val="1f3864"/>
                <w:sz w:val="20"/>
                <w:szCs w:val="20"/>
                <w:rtl w:val="0"/>
              </w:rPr>
              <w:t xml:space="preserve">Technical Notes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97">
            <w:pPr>
              <w:rPr/>
            </w:pPr>
            <w:r>
              <w:rPr>
                <w:rFonts w:ascii="Arial" w:cs="Arial" w:eastAsia="Arial" w:hAnsi="Arial"/>
                <w:b w:val="0"/>
                <w:bCs w:val="0"/>
                <w:color w:val="1a1a1a"/>
                <w:sz w:val="20"/>
                <w:szCs w:val="20"/>
                <w:rtl w:val="0"/>
              </w:rPr>
              <w:t xml:space="preserve">Store limit configs in DB with versioning + effective-from date. Never hardcode limits in application code. Admin override requires 4-eye approval in the audit trail.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98">
            <w:pPr>
              <w:rPr/>
            </w:pPr>
            <w:r>
              <w:rPr>
                <w:rFonts w:ascii="Arial" w:cs="Arial" w:eastAsia="Arial" w:hAnsi="Arial"/>
                <w:b w:val="1"/>
                <w:bCs w:val="1"/>
                <w:color w:val="1f3864"/>
                <w:sz w:val="20"/>
                <w:szCs w:val="20"/>
                <w:rtl w:val="0"/>
              </w:rPr>
              <w:t xml:space="preserve">Compliance</w:t>
            </w:r>
            <w:r>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99">
            <w:pPr>
              <w:rPr/>
            </w:pPr>
            <w:r>
              <w:rPr>
                <w:rFonts w:ascii="Arial" w:cs="Arial" w:eastAsia="Arial" w:hAnsi="Arial"/>
                <w:b w:val="0"/>
                <w:bCs w:val="0"/>
                <w:color w:val="7b1616"/>
                <w:sz w:val="20"/>
                <w:szCs w:val="20"/>
                <w:rtl w:val="0"/>
              </w:rPr>
              <w:t xml:space="preserve">RBI PPI Master Directions 2021, Clause 9 (limits) and Clause 10 (interoperability). Full-KYC wallets must be interoperable via UPI from Day 1 of Full-KYC upgrade.</w:t>
            </w:r>
            <w:r>
              <w:rPr>
                <w:rtl w:val="0"/>
              </w:rPr>
            </w:r>
          </w:p>
          <w:p w:rsidR="00AB0002" w14:paraId="00AB0002">
            <w:pPr>
              <w:spacing w:before="80" w:after="80" w:lineRule="auto"/>
              <w:ind w:left="360"/>
              <w:rPr/>
            </w:pPr>
            <w:r>
              <w:rPr>
                <w:rFonts w:ascii="Arial" w:cs="Arial" w:hAnsi="Arial"/>
                <w:b w:val="1"/>
                <w:bCs w:val="1"/>
                <w:color w:val="7F6000"/>
                <w:sz w:val="19"/>
                <w:szCs w:val="19"/>
              </w:rPr>
              <w:t xml:space="preserve">[⚠ Gap Resolved — Third-Party UPI Interoperability]: </w:t>
            </w:r>
            <w:r>
              <w:rPr>
                <w:rFonts w:ascii="Arial" w:cs="Arial" w:hAnsi="Arial"/>
                <w:color w:val="333333"/>
                <w:sz w:val="19"/>
                <w:szCs w:val="19"/>
              </w:rPr>
              <w:t xml:space="preserve">Per the December 2024 RBI amendment, interoperability extends beyond PPSL’s own UPI app. Full-KYC wallet holders must be able to link their PPSL wallet as a funding source in any third-party UPI application (Google Pay, PhonePe, BHIM, Amazon Pay UPI, etc.) via NPCI’s inter-PSP protocol. This requires: (a) NPCI TPAP membership for PPSL, (b) inter-PSP UPI technical certification, and (c) PPSL wallet appearing in UPI app’s ‘Link New Account’ flow. Block 11 sprint plan has been updated to include this requirement.</w:t>
            </w:r>
          </w:p>
        </w:tc>
      </w:tr>
    </w:tbl>
    <w:p w:rsidR="00000000" w:rsidDel="00000000" w:rsidP="00000000" w:rsidRDefault="00000000" w:rsidRPr="00000000" w14:paraId="0000009A">
      <w:pPr>
        <w:spacing w:after="160" w:before="160" w:lineRule="auto"/>
        <w:rPr/>
      </w:pP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9B">
            <w:pPr>
              <w:rPr/>
            </w:pPr>
            <w:r>
              <w:rPr>
                <w:rFonts w:ascii="Arial" w:cs="Arial" w:eastAsia="Arial" w:hAnsi="Arial"/>
                <w:b w:val="1"/>
                <w:bCs w:val="1"/>
                <w:color w:val="ffffff"/>
                <w:sz w:val="24"/>
                <w:szCs w:val="24"/>
                <w:rtl w:val="0"/>
              </w:rPr>
              <w:t xml:space="preserve">Block 03: User Identity &amp; KYC Stack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9C">
            <w:pPr>
              <w:rPr/>
            </w:pPr>
            <w:r>
              <w:rPr>
                <w:rFonts w:ascii="Arial" w:cs="Arial" w:eastAsia="Arial" w:hAnsi="Arial"/>
                <w:b w:val="1"/>
                <w:bCs w:val="1"/>
                <w:color w:val="1f3864"/>
                <w:sz w:val="20"/>
                <w:szCs w:val="20"/>
                <w:rtl w:val="0"/>
              </w:rPr>
              <w:t xml:space="preserve">Decision</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9D">
            <w:pPr>
              <w:rPr/>
            </w:pPr>
            <w:r>
              <w:rPr>
                <w:rFonts w:ascii="Arial" w:cs="Arial" w:eastAsia="Arial" w:hAnsi="Arial"/>
                <w:b w:val="0"/>
                <w:bCs w:val="0"/>
                <w:color w:val="0b4d3a"/>
                <w:sz w:val="20"/>
                <w:szCs w:val="20"/>
                <w:rtl w:val="0"/>
              </w:rPr>
              <w:t xml:space="preserve">REUSE — Adapt from Paytm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9E">
            <w:pPr>
              <w:rPr/>
            </w:pPr>
            <w:r>
              <w:rPr>
                <w:rFonts w:ascii="Arial" w:cs="Arial" w:eastAsia="Arial" w:hAnsi="Arial"/>
                <w:b w:val="1"/>
                <w:bCs w:val="1"/>
                <w:color w:val="1f3864"/>
                <w:sz w:val="20"/>
                <w:szCs w:val="20"/>
                <w:rtl w:val="0"/>
              </w:rPr>
              <w:t xml:space="preserve">What to 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F">
            <w:pPr>
              <w:rPr/>
            </w:pPr>
            <w:r>
              <w:rPr>
                <w:rFonts w:ascii="Arial" w:cs="Arial" w:eastAsia="Arial" w:hAnsi="Arial"/>
                <w:b w:val="0"/>
                <w:bCs w:val="0"/>
                <w:color w:val="1a1a1a"/>
                <w:sz w:val="20"/>
                <w:szCs w:val="20"/>
                <w:rtl w:val="0"/>
              </w:rPr>
              <w:t xml:space="preserve">User Profile Service, KYC Orchestrator (Aadhaar OTP / Aadhaar biometric / PAN / Video KYC), Risk Tiering Engine, KYC status state machine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A0">
            <w:pPr>
              <w:rPr/>
            </w:pPr>
            <w:r>
              <w:rPr>
                <w:rFonts w:ascii="Arial" w:cs="Arial" w:eastAsia="Arial" w:hAnsi="Arial"/>
                <w:b w:val="1"/>
                <w:bCs w:val="1"/>
                <w:color w:val="1f3864"/>
                <w:sz w:val="20"/>
                <w:szCs w:val="20"/>
                <w:rtl w:val="0"/>
              </w:rPr>
              <w:t xml:space="preserve">PPSL 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A1">
            <w:pPr>
              <w:rPr/>
            </w:pPr>
            <w:r>
              <w:rPr>
                <w:rFonts w:ascii="Arial" w:cs="Arial" w:eastAsia="Arial" w:hAnsi="Arial"/>
                <w:b w:val="0"/>
                <w:bCs w:val="0"/>
                <w:color w:val="1a1a1a"/>
                <w:sz w:val="20"/>
                <w:szCs w:val="20"/>
                <w:rtl w:val="0"/>
              </w:rPr>
              <w:t xml:space="preserve">Paytm's Aadhaar + PAN KYC infrastructure can be reused. PPSL must be separately registered as a KUA (KYC User Agency) with UIDAI, or use an existing licensed intermediary. Video KYC needs a separate UIDAI tie-up for PPSL entity.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A2">
            <w:pPr>
              <w:rPr/>
            </w:pPr>
            <w:r>
              <w:rPr>
                <w:rFonts w:ascii="Arial" w:cs="Arial" w:eastAsia="Arial" w:hAnsi="Arial"/>
                <w:b w:val="1"/>
                <w:bCs w:val="1"/>
                <w:color w:val="1f3864"/>
                <w:sz w:val="20"/>
                <w:szCs w:val="20"/>
                <w:rtl w:val="0"/>
              </w:rPr>
              <w:t xml:space="preserve">API Surface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A3">
            <w:pPr>
              <w:rPr/>
            </w:pPr>
            <w:r>
              <w:rPr>
                <w:rFonts w:ascii="Arial" w:cs="Arial" w:eastAsia="Arial" w:hAnsi="Arial"/>
                <w:b w:val="0"/>
                <w:bCs w:val="0"/>
                <w:color w:val="1f3864"/>
                <w:sz w:val="20"/>
                <w:szCs w:val="20"/>
                <w:rtl w:val="0"/>
              </w:rPr>
              <w:t xml:space="preserve">POST /kyc/initiate | POST /kyc/aadhaar/otp-verify | POST /kyc/pan-verify | POST /kyc/video-kyc/session | GET /kyc/status/{user_id} | GET /kyc/tier/{user_id}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A4">
            <w:pPr>
              <w:rPr/>
            </w:pPr>
            <w:r>
              <w:rPr>
                <w:rFonts w:ascii="Arial" w:cs="Arial" w:eastAsia="Arial" w:hAnsi="Arial"/>
                <w:b w:val="1"/>
                <w:bCs w:val="1"/>
                <w:color w:val="1f3864"/>
                <w:sz w:val="20"/>
                <w:szCs w:val="20"/>
                <w:rtl w:val="0"/>
              </w:rPr>
              <w:t xml:space="preserve">Data Models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5">
            <w:pPr>
              <w:rPr/>
            </w:pPr>
            <w:r>
              <w:rPr>
                <w:rFonts w:ascii="Arial" w:cs="Arial" w:eastAsia="Arial" w:hAnsi="Arial"/>
                <w:b w:val="0"/>
                <w:bCs w:val="0"/>
                <w:color w:val="1a1a1a"/>
                <w:sz w:val="20"/>
                <w:szCs w:val="20"/>
                <w:rtl w:val="0"/>
              </w:rPr>
              <w:t xml:space="preserve">user_profiles, kyc_submissions, kyc_documents (encrypted), kyc_audit_trail, risk_tier_assignments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A6">
            <w:pPr>
              <w:rPr/>
            </w:pPr>
            <w:r>
              <w:rPr>
                <w:rFonts w:ascii="Arial" w:cs="Arial" w:eastAsia="Arial" w:hAnsi="Arial"/>
                <w:b w:val="1"/>
                <w:bCs w:val="1"/>
                <w:color w:val="1f3864"/>
                <w:sz w:val="20"/>
                <w:szCs w:val="20"/>
                <w:rtl w:val="0"/>
              </w:rPr>
              <w:t xml:space="preserve">Technical Notes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A7">
            <w:pPr>
              <w:rPr/>
            </w:pPr>
            <w:r>
              <w:rPr>
                <w:rFonts w:ascii="Arial" w:cs="Arial" w:eastAsia="Arial" w:hAnsi="Arial"/>
                <w:b w:val="0"/>
                <w:bCs w:val="0"/>
                <w:color w:val="1a1a1a"/>
                <w:sz w:val="20"/>
                <w:szCs w:val="20"/>
                <w:rtl w:val="0"/>
              </w:rPr>
              <w:t xml:space="preserve">KYC documents must be encrypted at rest (AES-256). PAN must be masked in logs. CKYC (Central KYC) check must be run before Video KYC. Retain KYC artefacts for 10 years per PMLA.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A8">
            <w:pPr>
              <w:rPr/>
            </w:pPr>
            <w:r>
              <w:rPr>
                <w:rFonts w:ascii="Arial" w:cs="Arial" w:eastAsia="Arial" w:hAnsi="Arial"/>
                <w:b w:val="1"/>
                <w:bCs w:val="1"/>
                <w:color w:val="1f3864"/>
                <w:sz w:val="20"/>
                <w:szCs w:val="20"/>
                <w:rtl w:val="0"/>
              </w:rPr>
              <w:t xml:space="preserve">Compliance</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A9">
            <w:pPr>
              <w:rPr/>
            </w:pPr>
            <w:r>
              <w:rPr>
                <w:rFonts w:ascii="Arial" w:cs="Arial" w:eastAsia="Arial" w:hAnsi="Arial"/>
                <w:b w:val="0"/>
                <w:bCs w:val="0"/>
                <w:color w:val="0b4d3a"/>
                <w:sz w:val="20"/>
                <w:szCs w:val="20"/>
                <w:rtl w:val="0"/>
              </w:rPr>
              <w:t xml:space="preserve">RBI PPI Directions Clause 13-17 (customer due diligence). UIDAI circular on Aadhaar eKYC. PMLA Section 12 (record retention).</w:t>
            </w:r>
            <w:r>
              <w:rPr>
                <w:rtl w:val="0"/>
              </w:rPr>
            </w:r>
          </w:p>
          <w:p w:rsidR="00AB0002" w14:paraId="00AB0002">
            <w:pPr>
              <w:spacing w:before="80" w:after="80" w:lineRule="auto"/>
              <w:ind w:left="360"/>
              <w:rPr/>
            </w:pPr>
            <w:r>
              <w:rPr>
                <w:rFonts w:ascii="Arial" w:cs="Arial" w:hAnsi="Arial"/>
                <w:b w:val="1"/>
                <w:bCs w:val="1"/>
                <w:color w:val="7F6000"/>
                <w:sz w:val="19"/>
                <w:szCs w:val="19"/>
              </w:rPr>
              <w:t xml:space="preserve">[⚠ Gap Resolved — CKYC Upload]: </w:t>
            </w:r>
            <w:r>
              <w:rPr>
                <w:rFonts w:ascii="Arial" w:cs="Arial" w:hAnsi="Arial"/>
                <w:color w:val="333333"/>
                <w:sz w:val="19"/>
                <w:szCs w:val="19"/>
              </w:rPr>
              <w:t xml:space="preserve">Add to Block 03 sprint plan: (Sprint 4) CKYC registry lookup via CERSAI API before Video KYC initiation (mandatory per RBI KYC-MD Oct 2023 update). On Full-KYC completion, upload customer KYC record to CKYC registry. CKYC record must include: customer name, PAN, Aadhaar (masked), photo, KYC date, KYC type. Failure to upload CKYC records is a regulatory deficiency that attracts RBI penalties.</w:t>
            </w:r>
          </w:p>
          <w:p w:rsidR="00AB0002" w14:paraId="00AB0002">
            <w:pPr>
              <w:spacing w:before="80" w:after="80" w:lineRule="auto"/>
              <w:ind w:left="360"/>
              <w:rPr/>
            </w:pPr>
            <w:r>
              <w:rPr>
                <w:rFonts w:ascii="Arial" w:cs="Arial" w:hAnsi="Arial"/>
                <w:b w:val="1"/>
                <w:bCs w:val="1"/>
                <w:color w:val="7F6000"/>
                <w:sz w:val="19"/>
                <w:szCs w:val="19"/>
              </w:rPr>
              <w:t xml:space="preserve">[⚠ Gap Resolved — Min-KYC Wallet Validity]: </w:t>
            </w:r>
            <w:r>
              <w:rPr>
                <w:rFonts w:ascii="Arial" w:cs="Arial" w:hAnsi="Arial"/>
                <w:color w:val="333333"/>
                <w:sz w:val="19"/>
                <w:szCs w:val="19"/>
              </w:rPr>
              <w:t xml:space="preserve">Min-KYC wallets have a mandatory validity period of 12 months from the date of issuance (RBI PPI-MD Clause 9.2). After 12 months without KYC upgrade, the wallet must be closed and the outstanding balance returned to the customer. Implementation required in Block 12 (Wallet Lifecycle): (a) wallet_expiry_date field set at creation; (b) 30-day, 7-day, and 1-day pre-expiry notifications via Block 13; (c) automated wallet state transition to EXPIRED on expiry date; (d) 60-day grace period for balance retrieval before closure.</w:t>
            </w:r>
          </w:p>
        </w:tc>
      </w:tr>
    </w:tbl>
    <w:p w:rsidR="00000000" w:rsidDel="00000000" w:rsidP="00000000" w:rsidRDefault="00000000" w:rsidRPr="00000000" w14:paraId="000000AA">
      <w:pPr>
        <w:spacing w:after="160" w:before="160" w:lineRule="auto"/>
        <w:rPr/>
      </w:pP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AB">
            <w:pPr>
              <w:rPr/>
            </w:pPr>
            <w:r>
              <w:rPr>
                <w:rFonts w:ascii="Arial" w:cs="Arial" w:eastAsia="Arial" w:hAnsi="Arial"/>
                <w:b w:val="1"/>
                <w:bCs w:val="1"/>
                <w:color w:val="ffffff"/>
                <w:sz w:val="24"/>
                <w:szCs w:val="24"/>
                <w:rtl w:val="0"/>
              </w:rPr>
              <w:t xml:space="preserve">Block 04: Money Movement Flows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AC">
            <w:pPr>
              <w:rPr/>
            </w:pPr>
            <w:r>
              <w:rPr>
                <w:rFonts w:ascii="Arial" w:cs="Arial" w:eastAsia="Arial" w:hAnsi="Arial"/>
                <w:b w:val="1"/>
                <w:bCs w:val="1"/>
                <w:color w:val="1f3864"/>
                <w:sz w:val="20"/>
                <w:szCs w:val="20"/>
                <w:rtl w:val="0"/>
              </w:rPr>
              <w:t xml:space="preserve">Decision</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AD">
            <w:pPr>
              <w:rPr/>
            </w:pPr>
            <w:r>
              <w:rPr>
                <w:rFonts w:ascii="Arial" w:cs="Arial" w:eastAsia="Arial" w:hAnsi="Arial"/>
                <w:b w:val="0"/>
                <w:bCs w:val="0"/>
                <w:color w:val="0b4d3a"/>
                <w:sz w:val="20"/>
                <w:szCs w:val="20"/>
                <w:rtl w:val="0"/>
              </w:rPr>
              <w:t xml:space="preserve">REUSE — Adapt from Paytm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AE">
            <w:pPr>
              <w:rPr/>
            </w:pPr>
            <w:r>
              <w:rPr>
                <w:rFonts w:ascii="Arial" w:cs="Arial" w:eastAsia="Arial" w:hAnsi="Arial"/>
                <w:b w:val="1"/>
                <w:bCs w:val="1"/>
                <w:color w:val="1f3864"/>
                <w:sz w:val="20"/>
                <w:szCs w:val="20"/>
                <w:rtl w:val="0"/>
              </w:rPr>
              <w:t xml:space="preserve">What to 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F">
            <w:pPr>
              <w:rPr/>
            </w:pPr>
            <w:r>
              <w:rPr>
                <w:rFonts w:ascii="Arial" w:cs="Arial" w:eastAsia="Arial" w:hAnsi="Arial"/>
                <w:b w:val="0"/>
                <w:bCs w:val="0"/>
                <w:color w:val="1a1a1a"/>
                <w:sz w:val="20"/>
                <w:szCs w:val="20"/>
                <w:rtl w:val="0"/>
              </w:rPr>
              <w:t xml:space="preserve">Add Money (UPI collect, UPI AutoPay, Cards, Netbanking), Wallet Spend (merchant QR, payment links, in-app pay), P2P transfer (wallet-to-wallet), Wallet-to-Bank withdrawal, Bill payment (BBPS), Refunds engine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B0">
            <w:pPr>
              <w:rPr/>
            </w:pPr>
            <w:r>
              <w:rPr>
                <w:rFonts w:ascii="Arial" w:cs="Arial" w:eastAsia="Arial" w:hAnsi="Arial"/>
                <w:b w:val="1"/>
                <w:bCs w:val="1"/>
                <w:color w:val="1f3864"/>
                <w:sz w:val="20"/>
                <w:szCs w:val="20"/>
                <w:rtl w:val="0"/>
              </w:rPr>
              <w:t xml:space="preserve">PPSL 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B1">
            <w:pPr>
              <w:rPr/>
            </w:pPr>
            <w:r>
              <w:rPr>
                <w:rFonts w:ascii="Arial" w:cs="Arial" w:eastAsia="Arial" w:hAnsi="Arial"/>
                <w:b w:val="0"/>
                <w:bCs w:val="0"/>
                <w:color w:val="1a1a1a"/>
                <w:sz w:val="20"/>
                <w:szCs w:val="20"/>
                <w:rtl w:val="0"/>
              </w:rPr>
              <w:t xml:space="preserve">Paytm UPI / Card rails exist. However, wallet-specific flows need new orchestration: (a) P2P wallet-to-wallet has separate RBI limits from UPI P2P; (b) Wallet-to-bank withdrawal requires nodal debit flow; (c) Refunds must credit back to wallet, not source instrument.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B2">
            <w:pPr>
              <w:rPr/>
            </w:pPr>
            <w:r>
              <w:rPr>
                <w:rFonts w:ascii="Arial" w:cs="Arial" w:eastAsia="Arial" w:hAnsi="Arial"/>
                <w:b w:val="1"/>
                <w:bCs w:val="1"/>
                <w:color w:val="1f3864"/>
                <w:sz w:val="20"/>
                <w:szCs w:val="20"/>
                <w:rtl w:val="0"/>
              </w:rPr>
              <w:t xml:space="preserve">API Surface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B3">
            <w:pPr>
              <w:rPr/>
            </w:pPr>
            <w:r>
              <w:rPr>
                <w:rFonts w:ascii="Arial" w:cs="Arial" w:eastAsia="Arial" w:hAnsi="Arial"/>
                <w:b w:val="0"/>
                <w:bCs w:val="0"/>
                <w:color w:val="1f3864"/>
                <w:sz w:val="20"/>
                <w:szCs w:val="20"/>
                <w:rtl w:val="0"/>
              </w:rPr>
              <w:t xml:space="preserve">POST /money/add | POST /money/spend | POST /money/transfer-p2p | POST /money/withdraw | POST /money/bill-pay | POST /refund/initiate | GET /refund/status/{ref}</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B4">
            <w:pPr>
              <w:rPr/>
            </w:pPr>
            <w:r>
              <w:rPr>
                <w:rFonts w:ascii="Arial" w:cs="Arial" w:eastAsia="Arial" w:hAnsi="Arial"/>
                <w:b w:val="1"/>
                <w:bCs w:val="1"/>
                <w:color w:val="1f3864"/>
                <w:sz w:val="20"/>
                <w:szCs w:val="20"/>
                <w:rtl w:val="0"/>
              </w:rPr>
              <w:t xml:space="preserve">Data Models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5">
            <w:pPr>
              <w:rPr/>
            </w:pPr>
            <w:r>
              <w:rPr>
                <w:rFonts w:ascii="Arial" w:cs="Arial" w:eastAsia="Arial" w:hAnsi="Arial"/>
                <w:b w:val="0"/>
                <w:bCs w:val="0"/>
                <w:color w:val="1a1a1a"/>
                <w:sz w:val="20"/>
                <w:szCs w:val="20"/>
                <w:rtl w:val="0"/>
              </w:rPr>
              <w:t xml:space="preserve">money_movement_requests, payment_legs, refund_requests, refund_legs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B6">
            <w:pPr>
              <w:rPr/>
            </w:pPr>
            <w:r>
              <w:rPr>
                <w:rFonts w:ascii="Arial" w:cs="Arial" w:eastAsia="Arial" w:hAnsi="Arial"/>
                <w:b w:val="1"/>
                <w:bCs w:val="1"/>
                <w:color w:val="1f3864"/>
                <w:sz w:val="20"/>
                <w:szCs w:val="20"/>
                <w:rtl w:val="0"/>
              </w:rPr>
              <w:t xml:space="preserve">Technical Notes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B7">
            <w:pPr>
              <w:rPr/>
            </w:pPr>
            <w:r>
              <w:rPr>
                <w:rFonts w:ascii="Arial" w:cs="Arial" w:eastAsia="Arial" w:hAnsi="Arial"/>
                <w:b w:val="0"/>
                <w:bCs w:val="0"/>
                <w:color w:val="1a1a1a"/>
                <w:sz w:val="20"/>
                <w:szCs w:val="20"/>
                <w:rtl w:val="0"/>
              </w:rPr>
              <w:t xml:space="preserve">Every money movement must produce a ledger entry before external call is made (debit-first pattern). Refund idempotency is critical — same refund ref must never debit wallet twice. BBPS payments must use existing BBPS BBPOU status.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B8">
            <w:pPr>
              <w:rPr/>
            </w:pPr>
            <w:r>
              <w:rPr>
                <w:rFonts w:ascii="Arial" w:cs="Arial" w:eastAsia="Arial" w:hAnsi="Arial"/>
                <w:b w:val="1"/>
                <w:bCs w:val="1"/>
                <w:color w:val="1f3864"/>
                <w:sz w:val="20"/>
                <w:szCs w:val="20"/>
                <w:rtl w:val="0"/>
              </w:rPr>
              <w:t xml:space="preserve">Compliance</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B9">
            <w:pPr>
              <w:rPr/>
            </w:pPr>
            <w:r>
              <w:rPr>
                <w:rFonts w:ascii="Arial" w:cs="Arial" w:eastAsia="Arial" w:hAnsi="Arial"/>
                <w:b w:val="0"/>
                <w:bCs w:val="0"/>
                <w:color w:val="0b4d3a"/>
                <w:sz w:val="20"/>
                <w:szCs w:val="20"/>
                <w:rtl w:val="0"/>
              </w:rPr>
              <w:t xml:space="preserve">RBI PPI Directions Clause 20-22 (permitted transactions). P2P monthly limit = ₹10,000 for Min-KYC, ₹1 lakh for Full-KYC.</w:t>
            </w:r>
            <w:r>
              <w:rPr>
                <w:rtl w:val="0"/>
              </w:rPr>
            </w:r>
          </w:p>
          <w:p w:rsidR="00AB0002" w14:paraId="00AB0002">
            <w:pPr>
              <w:spacing w:before="80" w:after="80" w:lineRule="auto"/>
              <w:ind w:left="360"/>
              <w:rPr/>
            </w:pPr>
            <w:r>
              <w:rPr>
                <w:rFonts w:ascii="Arial" w:cs="Arial" w:hAnsi="Arial"/>
                <w:b w:val="1"/>
                <w:bCs w:val="1"/>
                <w:color w:val="7F6000"/>
                <w:sz w:val="19"/>
                <w:szCs w:val="19"/>
              </w:rPr>
              <w:t xml:space="preserve">[⚠ Gap Resolved — Min-KYC P2P Prohibition]: </w:t>
            </w:r>
            <w:r>
              <w:rPr>
                <w:rFonts w:ascii="Arial" w:cs="Arial" w:hAnsi="Arial"/>
                <w:color w:val="333333"/>
                <w:sz w:val="19"/>
                <w:szCs w:val="19"/>
              </w:rPr>
              <w:t xml:space="preserve">P2P wallet-to-wallet transfers are PROHIBITED for Min-KYC wallets (RBI PPI-MD Clause 15.1). The PRD’s P2P limits table only showed monthly caps; it did not explicitly block Min-KYC wallets from P2P altogether. Block 07 (Limits Engine) must enforce: POST /money/transfer-p2p returns HTTP 403 with error code PPI_P2P_NOT_ALLOWED if initiating wallet is Min-KYC tier. The monthly limits for Full-KYC (₹1 lakh P2P) reflect the April 2024 RBI amendment; the pre-amendment limit was ₹10,000/month. Engineering must implement the current ₹1 lakh limit.</w:t>
            </w:r>
          </w:p>
        </w:tc>
      </w:tr>
    </w:tbl>
    <w:p w:rsidR="00000000" w:rsidDel="00000000" w:rsidP="00000000" w:rsidRDefault="00000000" w:rsidRPr="00000000" w14:paraId="000000BA">
      <w:pPr>
        <w:spacing w:after="160" w:before="160" w:lineRule="auto"/>
        <w:rPr/>
      </w:pP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BB">
            <w:pPr>
              <w:rPr/>
            </w:pPr>
            <w:r>
              <w:rPr>
                <w:rFonts w:ascii="Arial" w:cs="Arial" w:eastAsia="Arial" w:hAnsi="Arial"/>
                <w:b w:val="1"/>
                <w:bCs w:val="1"/>
                <w:color w:val="ffffff"/>
                <w:sz w:val="24"/>
                <w:szCs w:val="24"/>
                <w:rtl w:val="0"/>
              </w:rPr>
              <w:t xml:space="preserve">Block 05: Banking &amp; Escrow / Nodal Layer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BC">
            <w:pPr>
              <w:rPr/>
            </w:pPr>
            <w:r>
              <w:rPr>
                <w:rFonts w:ascii="Arial" w:cs="Arial" w:eastAsia="Arial" w:hAnsi="Arial"/>
                <w:b w:val="1"/>
                <w:bCs w:val="1"/>
                <w:color w:val="1f3864"/>
                <w:sz w:val="20"/>
                <w:szCs w:val="20"/>
                <w:rtl w:val="0"/>
              </w:rPr>
              <w:t xml:space="preserve">Decision</w:t>
            </w:r>
            <w:r>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BD">
            <w:pPr>
              <w:rPr/>
            </w:pPr>
            <w:r>
              <w:rPr>
                <w:rFonts w:ascii="Arial" w:cs="Arial" w:eastAsia="Arial" w:hAnsi="Arial"/>
                <w:b w:val="0"/>
                <w:bCs w:val="0"/>
                <w:color w:val="7b1616"/>
                <w:sz w:val="20"/>
                <w:szCs w:val="20"/>
                <w:rtl w:val="0"/>
              </w:rPr>
              <w:t xml:space="preserve">BUILD — Net New | P0 CRITICAL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BE">
            <w:pPr>
              <w:rPr/>
            </w:pPr>
            <w:r>
              <w:rPr>
                <w:rFonts w:ascii="Arial" w:cs="Arial" w:eastAsia="Arial" w:hAnsi="Arial"/>
                <w:b w:val="1"/>
                <w:bCs w:val="1"/>
                <w:color w:val="1f3864"/>
                <w:sz w:val="20"/>
                <w:szCs w:val="20"/>
                <w:rtl w:val="0"/>
              </w:rPr>
              <w:t xml:space="preserve">What to 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F">
            <w:pPr>
              <w:rPr/>
            </w:pPr>
            <w:r>
              <w:rPr>
                <w:rFonts w:ascii="Arial" w:cs="Arial" w:eastAsia="Arial" w:hAnsi="Arial"/>
                <w:b w:val="0"/>
                <w:bCs w:val="0"/>
                <w:color w:val="1a1a1a"/>
                <w:sz w:val="20"/>
                <w:szCs w:val="20"/>
                <w:rtl w:val="0"/>
              </w:rPr>
              <w:t xml:space="preserve">Escrow account API integration with partner bank, Nodal account management, Daily balance reconciliation (wallet system vs. bank), Float management, Bank statement ingestion, Real-time balance feeds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C0">
            <w:pPr>
              <w:rPr/>
            </w:pPr>
            <w:r>
              <w:rPr>
                <w:rFonts w:ascii="Arial" w:cs="Arial" w:eastAsia="Arial" w:hAnsi="Arial"/>
                <w:b w:val="1"/>
                <w:bCs w:val="1"/>
                <w:color w:val="1f3864"/>
                <w:sz w:val="20"/>
                <w:szCs w:val="20"/>
                <w:rtl w:val="0"/>
              </w:rPr>
              <w:t xml:space="preserve">PPSL 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C1">
            <w:pPr>
              <w:rPr/>
            </w:pPr>
            <w:r>
              <w:rPr>
                <w:rFonts w:ascii="Arial" w:cs="Arial" w:eastAsia="Arial" w:hAnsi="Arial"/>
                <w:b w:val="0"/>
                <w:bCs w:val="0"/>
                <w:color w:val="1a1a1a"/>
                <w:sz w:val="20"/>
                <w:szCs w:val="20"/>
                <w:rtl w:val="0"/>
              </w:rPr>
              <w:t xml:space="preserve">Critical blocker: post-PPBL restructuring, PPSL cannot rely on Paytm Payments Bank for escrow. A new escrow/nodal tie-up with an RBI-scheduled commercial bank (e.g. YES Bank, Axis, ICICI) must be executed as a business priority before any tech build starts.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C2">
            <w:pPr>
              <w:rPr/>
            </w:pPr>
            <w:r>
              <w:rPr>
                <w:rFonts w:ascii="Arial" w:cs="Arial" w:eastAsia="Arial" w:hAnsi="Arial"/>
                <w:b w:val="1"/>
                <w:bCs w:val="1"/>
                <w:color w:val="1f3864"/>
                <w:sz w:val="20"/>
                <w:szCs w:val="20"/>
                <w:rtl w:val="0"/>
              </w:rPr>
              <w:t xml:space="preserve">API Surface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C3">
            <w:pPr>
              <w:rPr/>
            </w:pPr>
            <w:r>
              <w:rPr>
                <w:rFonts w:ascii="Arial" w:cs="Arial" w:eastAsia="Arial" w:hAnsi="Arial"/>
                <w:b w:val="0"/>
                <w:bCs w:val="0"/>
                <w:color w:val="1f3864"/>
                <w:sz w:val="20"/>
                <w:szCs w:val="20"/>
                <w:rtl w:val="0"/>
              </w:rPr>
              <w:t xml:space="preserve">POST /nodal/debit | POST /nodal/credit | GET /nodal/balance | GET /nodal/statement/{date} | POST /nodal/recon/trigger | GET /nodal/recon/status/{date}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C4">
            <w:pPr>
              <w:rPr/>
            </w:pPr>
            <w:r>
              <w:rPr>
                <w:rFonts w:ascii="Arial" w:cs="Arial" w:eastAsia="Arial" w:hAnsi="Arial"/>
                <w:b w:val="1"/>
                <w:bCs w:val="1"/>
                <w:color w:val="1f3864"/>
                <w:sz w:val="20"/>
                <w:szCs w:val="20"/>
                <w:rtl w:val="0"/>
              </w:rPr>
              <w:t xml:space="preserve">Data Models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5">
            <w:pPr>
              <w:rPr/>
            </w:pPr>
            <w:r>
              <w:rPr>
                <w:rFonts w:ascii="Arial" w:cs="Arial" w:eastAsia="Arial" w:hAnsi="Arial"/>
                <w:b w:val="0"/>
                <w:bCs w:val="0"/>
                <w:color w:val="1a1a1a"/>
                <w:sz w:val="20"/>
                <w:szCs w:val="20"/>
                <w:rtl w:val="0"/>
              </w:rPr>
              <w:t xml:space="preserve">nodal_accounts, nodal_transactions, recon_runs, recon_breaks, float_ledger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C6">
            <w:pPr>
              <w:rPr/>
            </w:pPr>
            <w:r>
              <w:rPr>
                <w:rFonts w:ascii="Arial" w:cs="Arial" w:eastAsia="Arial" w:hAnsi="Arial"/>
                <w:b w:val="1"/>
                <w:bCs w:val="1"/>
                <w:color w:val="1f3864"/>
                <w:sz w:val="20"/>
                <w:szCs w:val="20"/>
                <w:rtl w:val="0"/>
              </w:rPr>
              <w:t xml:space="preserve">Technical Notes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C7">
            <w:pPr>
              <w:rPr/>
            </w:pPr>
            <w:r>
              <w:rPr>
                <w:rFonts w:ascii="Arial" w:cs="Arial" w:eastAsia="Arial" w:hAnsi="Arial"/>
                <w:b w:val="0"/>
                <w:bCs w:val="0"/>
                <w:color w:val="1a1a1a"/>
                <w:sz w:val="20"/>
                <w:szCs w:val="20"/>
                <w:rtl w:val="0"/>
              </w:rPr>
              <w:t xml:space="preserve">Bank statement ingestion via SFTP (daily) or bank API (intraday). Float = sum(all active wallet balances) must always be &lt;= nodal balance. Tolerance threshold alerts at 95% utilisation.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C8">
            <w:pPr>
              <w:rPr/>
            </w:pPr>
            <w:r>
              <w:rPr>
                <w:rFonts w:ascii="Arial" w:cs="Arial" w:eastAsia="Arial" w:hAnsi="Arial"/>
                <w:b w:val="1"/>
                <w:bCs w:val="1"/>
                <w:color w:val="1f3864"/>
                <w:sz w:val="20"/>
                <w:szCs w:val="20"/>
                <w:rtl w:val="0"/>
              </w:rPr>
              <w:t xml:space="preserve">Compliance</w:t>
            </w:r>
            <w:r>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C9">
            <w:pPr>
              <w:rPr/>
            </w:pPr>
            <w:r>
              <w:rPr>
                <w:rFonts w:ascii="Arial" w:cs="Arial" w:eastAsia="Arial" w:hAnsi="Arial"/>
                <w:b w:val="0"/>
                <w:bCs w:val="0"/>
                <w:color w:val="7b1616"/>
                <w:sz w:val="20"/>
                <w:szCs w:val="20"/>
                <w:rtl w:val="0"/>
              </w:rPr>
              <w:t xml:space="preserve">RBI PPI Directions Clause 7 — all outstanding e-money must be held in escrow with a scheduled commercial bank. Daily recon is mandatory.</w:t>
            </w:r>
            <w:r>
              <w:rPr>
                <w:rtl w:val="0"/>
              </w:rPr>
            </w:r>
          </w:p>
          <w:p w:rsidR="00AB0002" w14:paraId="00AB0002">
            <w:pPr>
              <w:spacing w:before="80" w:after="80" w:lineRule="auto"/>
              <w:ind w:left="360"/>
              <w:rPr/>
            </w:pPr>
            <w:r>
              <w:rPr>
                <w:rFonts w:ascii="Arial" w:cs="Arial" w:hAnsi="Arial"/>
                <w:b w:val="1"/>
                <w:bCs w:val="1"/>
                <w:color w:val="C00000"/>
                <w:sz w:val="19"/>
                <w:szCs w:val="19"/>
              </w:rPr>
              <w:t xml:space="preserve">[⚠ Gap Resolved — Float Breach SOP]: </w:t>
            </w:r>
            <w:r>
              <w:rPr>
                <w:rFonts w:ascii="Arial" w:cs="Arial" w:hAnsi="Arial"/>
                <w:color w:val="333333"/>
                <w:sz w:val="19"/>
                <w:szCs w:val="19"/>
              </w:rPr>
              <w:t xml:space="preserve">The PRD set threshold alerts at 95% float utilisation but did not define the breach response SOP. Required implementation in Block 05: (a) At 90% float utilisation: alert to Finance + Engineering on-call; (b) At 95%: block all new Add Money transactions via feature flag until float is replenished; (c) At 100% (breach): emergency PagerDuty alert, automatic Add Money killswitch, immediate nodal bank credit initiation by Finance. Float breach is an RBI PPI-MD Clause 7.2 violation and must never occur in production.</w:t>
            </w:r>
          </w:p>
          <w:p w:rsidR="00AB0002" w14:paraId="00AB0002">
            <w:pPr>
              <w:spacing w:before="80" w:after="80" w:lineRule="auto"/>
              <w:ind w:left="360"/>
              <w:rPr/>
            </w:pPr>
            <w:r>
              <w:rPr>
                <w:rFonts w:ascii="Arial" w:cs="Arial" w:hAnsi="Arial"/>
                <w:b w:val="1"/>
                <w:bCs w:val="1"/>
                <w:color w:val="7F6000"/>
                <w:sz w:val="19"/>
                <w:szCs w:val="19"/>
              </w:rPr>
              <w:t xml:space="preserve">[⚠ Gap Resolved — Escrow Interest Structure]: </w:t>
            </w:r>
            <w:r>
              <w:rPr>
                <w:rFonts w:ascii="Arial" w:cs="Arial" w:hAnsi="Arial"/>
                <w:color w:val="333333"/>
                <w:sz w:val="19"/>
                <w:szCs w:val="19"/>
              </w:rPr>
              <w:t xml:space="preserve">Per RBI PA-PG Guidelines (2022), no interest accrues directly on an escrow account. However, for PPI issuers, the bank may transfer a ‘core portion’ of the nodal float to a separate interest-bearing account. Clarify this arrangement with the partner bank during RFP. Obtain a legal opinion confirming whether this core-portion interest arrangement is permissible for PPSL’s PPI escrow (separate from PA escrow). Document the approved interest arrangement in the escrow agreement before signing. The escrow agreement must be in RBI-prescribed format.</w:t>
            </w:r>
          </w:p>
          <w:p w:rsidR="00AB0002" w14:paraId="00AB0002">
            <w:pPr>
              <w:spacing w:before="80" w:after="80" w:lineRule="auto"/>
              <w:ind w:left="360"/>
              <w:rPr/>
            </w:pPr>
            <w:r>
              <w:rPr>
                <w:rFonts w:ascii="Arial" w:cs="Arial" w:hAnsi="Arial"/>
                <w:b w:val="1"/>
                <w:bCs w:val="1"/>
                <w:color w:val="C00000"/>
                <w:sz w:val="19"/>
                <w:szCs w:val="19"/>
              </w:rPr>
              <w:t xml:space="preserve">[⚠ Gap Resolved — PA vs PPI Escrow Separation]: </w:t>
            </w:r>
            <w:r>
              <w:rPr>
                <w:rFonts w:ascii="Arial" w:cs="Arial" w:hAnsi="Arial"/>
                <w:color w:val="333333"/>
                <w:sz w:val="19"/>
                <w:szCs w:val="19"/>
              </w:rPr>
              <w:t xml:space="preserve">CRITICAL: PPSL holds both a PA-PG license and a PPI license. The PA-PG escrow account (holding merchant float) and the PPI nodal/escrow account (holding outstanding e-money) must be SEPARATE bank accounts. Commingling these funds is a regulatory violation. Confirm with legal counsel and RBI that separate accounts suffice, and document this separation in PPSL’s internal compliance register before opening either account.</w:t>
            </w:r>
          </w:p>
        </w:tc>
      </w:tr>
    </w:tbl>
    <w:p w:rsidR="00000000" w:rsidDel="00000000" w:rsidP="00000000" w:rsidRDefault="00000000" w:rsidRPr="00000000" w14:paraId="000000CA">
      <w:pPr>
        <w:spacing w:after="160" w:before="160" w:lineRule="auto"/>
        <w:rPr/>
      </w:pP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CB">
            <w:pPr>
              <w:rPr/>
            </w:pPr>
            <w:r>
              <w:rPr>
                <w:rFonts w:ascii="Arial" w:cs="Arial" w:eastAsia="Arial" w:hAnsi="Arial"/>
                <w:b w:val="1"/>
                <w:bCs w:val="1"/>
                <w:color w:val="ffffff"/>
                <w:sz w:val="24"/>
                <w:szCs w:val="24"/>
                <w:rtl w:val="0"/>
              </w:rPr>
              <w:t xml:space="preserve">Block 06: Risk, Fraud &amp; Security Engine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CC">
            <w:pPr>
              <w:rPr/>
            </w:pPr>
            <w:r>
              <w:rPr>
                <w:rFonts w:ascii="Arial" w:cs="Arial" w:eastAsia="Arial" w:hAnsi="Arial"/>
                <w:b w:val="1"/>
                <w:bCs w:val="1"/>
                <w:color w:val="1f3864"/>
                <w:sz w:val="20"/>
                <w:szCs w:val="20"/>
                <w:rtl w:val="0"/>
              </w:rPr>
              <w:t xml:space="preserve">Decision</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CD">
            <w:pPr>
              <w:rPr/>
            </w:pPr>
            <w:r>
              <w:rPr>
                <w:rFonts w:ascii="Arial" w:cs="Arial" w:eastAsia="Arial" w:hAnsi="Arial"/>
                <w:b w:val="0"/>
                <w:bCs w:val="0"/>
                <w:color w:val="0b4d3a"/>
                <w:sz w:val="20"/>
                <w:szCs w:val="20"/>
                <w:rtl w:val="0"/>
              </w:rPr>
              <w:t xml:space="preserve">REUSE — Adapt from Paytm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CE">
            <w:pPr>
              <w:rPr/>
            </w:pPr>
            <w:r>
              <w:rPr>
                <w:rFonts w:ascii="Arial" w:cs="Arial" w:eastAsia="Arial" w:hAnsi="Arial"/>
                <w:b w:val="1"/>
                <w:bCs w:val="1"/>
                <w:color w:val="1f3864"/>
                <w:sz w:val="20"/>
                <w:szCs w:val="20"/>
                <w:rtl w:val="0"/>
              </w:rPr>
              <w:t xml:space="preserve">What to 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F">
            <w:pPr>
              <w:rPr/>
            </w:pPr>
            <w:r>
              <w:rPr>
                <w:rFonts w:ascii="Arial" w:cs="Arial" w:eastAsia="Arial" w:hAnsi="Arial"/>
                <w:b w:val="0"/>
                <w:bCs w:val="0"/>
                <w:color w:val="1a1a1a"/>
                <w:sz w:val="20"/>
                <w:szCs w:val="20"/>
                <w:rtl w:val="0"/>
              </w:rPr>
              <w:t xml:space="preserve">Real-time transaction risk scoring, Velocity checks (per wallet / per device / per BIN), Device fingerprinting, Behavioural analytics, OTP / 2FA authentication, Account takeover (ATO) detection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D0">
            <w:pPr>
              <w:rPr/>
            </w:pPr>
            <w:r>
              <w:rPr>
                <w:rFonts w:ascii="Arial" w:cs="Arial" w:eastAsia="Arial" w:hAnsi="Arial"/>
                <w:b w:val="1"/>
                <w:bCs w:val="1"/>
                <w:color w:val="1f3864"/>
                <w:sz w:val="20"/>
                <w:szCs w:val="20"/>
                <w:rtl w:val="0"/>
              </w:rPr>
              <w:t xml:space="preserve">PPSL 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D1">
            <w:pPr>
              <w:rPr/>
            </w:pPr>
            <w:r>
              <w:rPr>
                <w:rFonts w:ascii="Arial" w:cs="Arial" w:eastAsia="Arial" w:hAnsi="Arial"/>
                <w:b w:val="0"/>
                <w:bCs w:val="0"/>
                <w:color w:val="1a1a1a"/>
                <w:sz w:val="20"/>
                <w:szCs w:val="20"/>
                <w:rtl w:val="0"/>
              </w:rPr>
              <w:t xml:space="preserve">PPSL / Paytm has MARS (fraud risk engine) and device intelligence. Extend existing velocity rules with wallet-specific patterns (e.g. rapid load + immediate P2P out, mule wallet rings). Wallet fraud patterns differ from card-present fraud.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D2">
            <w:pPr>
              <w:rPr/>
            </w:pPr>
            <w:r>
              <w:rPr>
                <w:rFonts w:ascii="Arial" w:cs="Arial" w:eastAsia="Arial" w:hAnsi="Arial"/>
                <w:b w:val="1"/>
                <w:bCs w:val="1"/>
                <w:color w:val="1f3864"/>
                <w:sz w:val="20"/>
                <w:szCs w:val="20"/>
                <w:rtl w:val="0"/>
              </w:rPr>
              <w:t xml:space="preserve">API Surface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D3">
            <w:pPr>
              <w:rPr/>
            </w:pPr>
            <w:r>
              <w:rPr>
                <w:rFonts w:ascii="Arial" w:cs="Arial" w:eastAsia="Arial" w:hAnsi="Arial"/>
                <w:b w:val="0"/>
                <w:bCs w:val="0"/>
                <w:color w:val="1f3864"/>
                <w:sz w:val="20"/>
                <w:szCs w:val="20"/>
                <w:rtl w:val="0"/>
              </w:rPr>
              <w:t xml:space="preserve">POST /risk/score | POST /risk/challenge | POST /risk/block-wallet | GET /risk/events/{wallet_id} | POST /auth/otp/send | POST /auth/otp/verify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D4">
            <w:pPr>
              <w:rPr/>
            </w:pPr>
            <w:r>
              <w:rPr>
                <w:rFonts w:ascii="Arial" w:cs="Arial" w:eastAsia="Arial" w:hAnsi="Arial"/>
                <w:b w:val="1"/>
                <w:bCs w:val="1"/>
                <w:color w:val="1f3864"/>
                <w:sz w:val="20"/>
                <w:szCs w:val="20"/>
                <w:rtl w:val="0"/>
              </w:rPr>
              <w:t xml:space="preserve">Data Models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5">
            <w:pPr>
              <w:rPr/>
            </w:pPr>
            <w:r>
              <w:rPr>
                <w:rFonts w:ascii="Arial" w:cs="Arial" w:eastAsia="Arial" w:hAnsi="Arial"/>
                <w:b w:val="0"/>
                <w:bCs w:val="0"/>
                <w:color w:val="1a1a1a"/>
                <w:sz w:val="20"/>
                <w:szCs w:val="20"/>
                <w:rtl w:val="0"/>
              </w:rPr>
              <w:t xml:space="preserve">risk_scores, risk_events, velocity_counters, blocked_entities, otp_requests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D6">
            <w:pPr>
              <w:rPr/>
            </w:pPr>
            <w:r>
              <w:rPr>
                <w:rFonts w:ascii="Arial" w:cs="Arial" w:eastAsia="Arial" w:hAnsi="Arial"/>
                <w:b w:val="1"/>
                <w:bCs w:val="1"/>
                <w:color w:val="1f3864"/>
                <w:sz w:val="20"/>
                <w:szCs w:val="20"/>
                <w:rtl w:val="0"/>
              </w:rPr>
              <w:t xml:space="preserve">Technical Notes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D7">
            <w:pPr>
              <w:rPr/>
            </w:pPr>
            <w:r>
              <w:rPr>
                <w:rFonts w:ascii="Arial" w:cs="Arial" w:eastAsia="Arial" w:hAnsi="Arial"/>
                <w:b w:val="0"/>
                <w:bCs w:val="0"/>
                <w:color w:val="1a1a1a"/>
                <w:sz w:val="20"/>
                <w:szCs w:val="20"/>
                <w:rtl w:val="0"/>
              </w:rPr>
              <w:t xml:space="preserve">Risk score must be synchronous in transaction path (p99 &lt; 150ms). Async enrichment for post-transaction analysis. Velocity counters stored in Redis with TTL. Add wallet-specific ML features: load-to-spend ratio, new-payee velocity, night-time transaction rate.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D8">
            <w:pPr>
              <w:rPr/>
            </w:pPr>
            <w:r>
              <w:rPr>
                <w:rFonts w:ascii="Arial" w:cs="Arial" w:eastAsia="Arial" w:hAnsi="Arial"/>
                <w:b w:val="1"/>
                <w:bCs w:val="1"/>
                <w:color w:val="1f3864"/>
                <w:sz w:val="20"/>
                <w:szCs w:val="20"/>
                <w:rtl w:val="0"/>
              </w:rPr>
              <w:t xml:space="preserve">Compliance</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D9">
            <w:pPr>
              <w:rPr/>
            </w:pPr>
            <w:r>
              <w:rPr>
                <w:rFonts w:ascii="Arial" w:cs="Arial" w:eastAsia="Arial" w:hAnsi="Arial"/>
                <w:b w:val="0"/>
                <w:bCs w:val="0"/>
                <w:color w:val="0b4d3a"/>
                <w:sz w:val="20"/>
                <w:szCs w:val="20"/>
                <w:rtl w:val="0"/>
              </w:rPr>
              <w:t xml:space="preserve">RBI PPI Directions Clause 24 (security) and Clause 27 (fraud monitoring). CERT-In guidelines for OTP delivery.</w:t>
            </w:r>
            <w:r>
              <w:rPr>
                <w:rtl w:val="0"/>
              </w:rPr>
            </w:r>
          </w:p>
          <w:p w:rsidR="00AB0002" w14:paraId="00AB0002">
            <w:pPr>
              <w:spacing w:before="80" w:after="80" w:lineRule="auto"/>
              <w:ind w:left="360"/>
              <w:rPr/>
            </w:pPr>
            <w:r>
              <w:rPr>
                <w:rFonts w:ascii="Arial" w:cs="Arial" w:hAnsi="Arial"/>
                <w:b w:val="1"/>
                <w:bCs w:val="1"/>
                <w:color w:val="7F6000"/>
                <w:sz w:val="19"/>
                <w:szCs w:val="19"/>
              </w:rPr>
              <w:t xml:space="preserve">[⚠ Gap Resolved — LEA Escalation &amp; Full Data Localisation]: </w:t>
            </w:r>
            <w:r>
              <w:rPr>
                <w:rFonts w:ascii="Arial" w:cs="Arial" w:hAnsi="Arial"/>
                <w:color w:val="333333"/>
                <w:sz w:val="19"/>
                <w:szCs w:val="19"/>
              </w:rPr>
              <w:t xml:space="preserve">Block 06 must include a Law Enforcement Agency (LEA) escalation workflow: when a wallet is blocked due to confirmed fraud, the case must be escalatable to LEA via the compliance team with transaction records, KYC data, and device fingerprint. Add LEA_ESCALATION as a dispute sub-type in Block 14 linked to Block 06 risk events. Separately, data localisation per RBI April 2018 circular applies to ALL PPI transaction data — not just nodal account data. Confirm with Block 18 (Infrastructure) that ALL wallet data stores (ledger DB, KYC store, risk event store, notification logs) are hosted exclusively in India (no cross-border replication, no offshore analytics pipelines without data masking and explicit RBI carve-out).</w:t>
            </w:r>
          </w:p>
        </w:tc>
      </w:tr>
    </w:tbl>
    <w:p w:rsidR="00000000" w:rsidDel="00000000" w:rsidP="00000000" w:rsidRDefault="00000000" w:rsidRPr="00000000" w14:paraId="000000DA">
      <w:pPr>
        <w:spacing w:after="160" w:before="160" w:lineRule="auto"/>
        <w:rPr/>
      </w:pP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DB">
            <w:pPr>
              <w:rPr/>
            </w:pPr>
            <w:r>
              <w:rPr>
                <w:rFonts w:ascii="Arial" w:cs="Arial" w:eastAsia="Arial" w:hAnsi="Arial"/>
                <w:b w:val="1"/>
                <w:bCs w:val="1"/>
                <w:color w:val="ffffff"/>
                <w:sz w:val="24"/>
                <w:szCs w:val="24"/>
                <w:rtl w:val="0"/>
              </w:rPr>
              <w:t xml:space="preserve">Block 07: PPI Limits &amp; Rules Engine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DC">
            <w:pPr>
              <w:rPr/>
            </w:pPr>
            <w:r>
              <w:rPr>
                <w:rFonts w:ascii="Arial" w:cs="Arial" w:eastAsia="Arial" w:hAnsi="Arial"/>
                <w:b w:val="1"/>
                <w:bCs w:val="1"/>
                <w:color w:val="1f3864"/>
                <w:sz w:val="20"/>
                <w:szCs w:val="20"/>
                <w:rtl w:val="0"/>
              </w:rPr>
              <w:t xml:space="preserve">Decision</w:t>
            </w:r>
            <w:r>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DD">
            <w:pPr>
              <w:rPr/>
            </w:pPr>
            <w:r>
              <w:rPr>
                <w:rFonts w:ascii="Arial" w:cs="Arial" w:eastAsia="Arial" w:hAnsi="Arial"/>
                <w:b w:val="0"/>
                <w:bCs w:val="0"/>
                <w:color w:val="7b1616"/>
                <w:sz w:val="20"/>
                <w:szCs w:val="20"/>
                <w:rtl w:val="0"/>
              </w:rPr>
              <w:t xml:space="preserve">BUILD — Net New | P0 CRITICAL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DE">
            <w:pPr>
              <w:rPr/>
            </w:pPr>
            <w:r>
              <w:rPr>
                <w:rFonts w:ascii="Arial" w:cs="Arial" w:eastAsia="Arial" w:hAnsi="Arial"/>
                <w:b w:val="1"/>
                <w:bCs w:val="1"/>
                <w:color w:val="1f3864"/>
                <w:sz w:val="20"/>
                <w:szCs w:val="20"/>
                <w:rtl w:val="0"/>
              </w:rPr>
              <w:t xml:space="preserve">What to 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F">
            <w:pPr>
              <w:rPr/>
            </w:pPr>
            <w:r>
              <w:rPr>
                <w:rFonts w:ascii="Arial" w:cs="Arial" w:eastAsia="Arial" w:hAnsi="Arial"/>
                <w:b w:val="0"/>
                <w:bCs w:val="0"/>
                <w:color w:val="1a1a1a"/>
                <w:sz w:val="20"/>
                <w:szCs w:val="20"/>
                <w:rtl w:val="0"/>
              </w:rPr>
              <w:t xml:space="preserve">Balance cap enforcement (₹10,000 Min-KYC / ₹2,00,000 Full-KYC), Monthly load limit tracking, Monthly spend limit tracking, Monthly P2P limit tracking, Per-transaction limit checks, Admin override with audit trail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E0">
            <w:pPr>
              <w:rPr/>
            </w:pPr>
            <w:r>
              <w:rPr>
                <w:rFonts w:ascii="Arial" w:cs="Arial" w:eastAsia="Arial" w:hAnsi="Arial"/>
                <w:b w:val="1"/>
                <w:bCs w:val="1"/>
                <w:color w:val="1f3864"/>
                <w:sz w:val="20"/>
                <w:szCs w:val="20"/>
                <w:rtl w:val="0"/>
              </w:rPr>
              <w:t xml:space="preserve">PPSL 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E1">
            <w:pPr>
              <w:rPr/>
            </w:pPr>
            <w:r>
              <w:rPr>
                <w:rFonts w:ascii="Arial" w:cs="Arial" w:eastAsia="Arial" w:hAnsi="Arial"/>
                <w:b w:val="0"/>
                <w:bCs w:val="0"/>
                <w:color w:val="1a1a1a"/>
                <w:sz w:val="20"/>
                <w:szCs w:val="20"/>
                <w:rtl w:val="0"/>
              </w:rPr>
              <w:t xml:space="preserve">PA limits engine tracks per-transaction limits for merchants. PPI limits are fundamentally different — they track cumulative monthly rolling balances across load/spend/P2P/withdrawal dimensions simultaneously. This is a net-new build.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E2">
            <w:pPr>
              <w:rPr/>
            </w:pPr>
            <w:r>
              <w:rPr>
                <w:rFonts w:ascii="Arial" w:cs="Arial" w:eastAsia="Arial" w:hAnsi="Arial"/>
                <w:b w:val="1"/>
                <w:bCs w:val="1"/>
                <w:color w:val="1f3864"/>
                <w:sz w:val="20"/>
                <w:szCs w:val="20"/>
                <w:rtl w:val="0"/>
              </w:rPr>
              <w:t xml:space="preserve">API Surface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E3">
            <w:pPr>
              <w:rPr/>
            </w:pPr>
            <w:r>
              <w:rPr>
                <w:rFonts w:ascii="Arial" w:cs="Arial" w:eastAsia="Arial" w:hAnsi="Arial"/>
                <w:b w:val="0"/>
                <w:bCs w:val="0"/>
                <w:color w:val="1f3864"/>
                <w:sz w:val="20"/>
                <w:szCs w:val="20"/>
                <w:rtl w:val="0"/>
              </w:rPr>
              <w:t xml:space="preserve">POST /limits/check (sync, pre-transaction) | POST /limits/commit (post-auth) | POST /limits/rollback | GET /limits/usage/{wallet_id} | PUT /limits/config (admin)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E4">
            <w:pPr>
              <w:rPr/>
            </w:pPr>
            <w:r>
              <w:rPr>
                <w:rFonts w:ascii="Arial" w:cs="Arial" w:eastAsia="Arial" w:hAnsi="Arial"/>
                <w:b w:val="1"/>
                <w:bCs w:val="1"/>
                <w:color w:val="1f3864"/>
                <w:sz w:val="20"/>
                <w:szCs w:val="20"/>
                <w:rtl w:val="0"/>
              </w:rPr>
              <w:t xml:space="preserve">Data Models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5">
            <w:pPr>
              <w:rPr/>
            </w:pPr>
            <w:r>
              <w:rPr>
                <w:rFonts w:ascii="Arial" w:cs="Arial" w:eastAsia="Arial" w:hAnsi="Arial"/>
                <w:b w:val="0"/>
                <w:bCs w:val="0"/>
                <w:color w:val="1a1a1a"/>
                <w:sz w:val="20"/>
                <w:szCs w:val="20"/>
                <w:rtl w:val="0"/>
              </w:rPr>
              <w:t xml:space="preserve">limit_configs, limit_usage (rolling monthly), limit_check_log, limit_overrides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E6">
            <w:pPr>
              <w:rPr/>
            </w:pPr>
            <w:r>
              <w:rPr>
                <w:rFonts w:ascii="Arial" w:cs="Arial" w:eastAsia="Arial" w:hAnsi="Arial"/>
                <w:b w:val="1"/>
                <w:bCs w:val="1"/>
                <w:color w:val="1f3864"/>
                <w:sz w:val="20"/>
                <w:szCs w:val="20"/>
                <w:rtl w:val="0"/>
              </w:rPr>
              <w:t xml:space="preserve">Technical Notes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E7">
            <w:pPr>
              <w:rPr/>
            </w:pPr>
            <w:r>
              <w:rPr>
                <w:rFonts w:ascii="Arial" w:cs="Arial" w:eastAsia="Arial" w:hAnsi="Arial"/>
                <w:b w:val="0"/>
                <w:bCs w:val="0"/>
                <w:color w:val="1a1a1a"/>
                <w:sz w:val="20"/>
                <w:szCs w:val="20"/>
                <w:rtl w:val="0"/>
              </w:rPr>
              <w:t xml:space="preserve">Limits check must be atomic with ledger debit (use distributed lock or CRDT counter). Rolling month window = calendar month. On KYC upgrade from Min-KYC to Full-KYC, limits reset to new tier immediately. Never use eventually consistent counters for limit checks — use strong consistency.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E8">
            <w:pPr>
              <w:rPr/>
            </w:pPr>
            <w:r>
              <w:rPr>
                <w:rFonts w:ascii="Arial" w:cs="Arial" w:eastAsia="Arial" w:hAnsi="Arial"/>
                <w:b w:val="1"/>
                <w:bCs w:val="1"/>
                <w:color w:val="1f3864"/>
                <w:sz w:val="20"/>
                <w:szCs w:val="20"/>
                <w:rtl w:val="0"/>
              </w:rPr>
              <w:t xml:space="preserve">Compliance</w:t>
            </w:r>
            <w:r>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E9">
            <w:pPr>
              <w:rPr/>
            </w:pPr>
            <w:r>
              <w:rPr>
                <w:rFonts w:ascii="Arial" w:cs="Arial" w:eastAsia="Arial" w:hAnsi="Arial"/>
                <w:b w:val="0"/>
                <w:bCs w:val="0"/>
                <w:color w:val="7b1616"/>
                <w:sz w:val="20"/>
                <w:szCs w:val="20"/>
                <w:rtl w:val="0"/>
              </w:rPr>
              <w:t xml:space="preserve">RBI PPI Directions Clause 9 — minimum KYC PPI up to ₹10,000, full-KYC up to ₹2,00,000. Non-compliance = mandatory PPI suspension.</w:t>
            </w:r>
            <w:r>
              <w:rPr>
                <w:rtl w:val="0"/>
              </w:rPr>
            </w:r>
          </w:p>
          <w:p w:rsidR="00AB0002" w14:paraId="00AB0002">
            <w:pPr>
              <w:spacing w:before="80" w:after="80" w:lineRule="auto"/>
              <w:ind w:left="360"/>
              <w:rPr/>
            </w:pPr>
            <w:r>
              <w:rPr>
                <w:rFonts w:ascii="Arial" w:cs="Arial" w:hAnsi="Arial"/>
                <w:b w:val="1"/>
                <w:bCs w:val="1"/>
                <w:color w:val="7F6000"/>
                <w:sz w:val="19"/>
                <w:szCs w:val="19"/>
              </w:rPr>
              <w:t xml:space="preserve">[⚠ Gap Resolved — Cash Withdrawal Limits &amp; April 2024 Amendment]: </w:t>
            </w:r>
            <w:r>
              <w:rPr>
                <w:rFonts w:ascii="Arial" w:cs="Arial" w:hAnsi="Arial"/>
                <w:color w:val="333333"/>
                <w:sz w:val="19"/>
                <w:szCs w:val="19"/>
              </w:rPr>
              <w:t xml:space="preserve">Two gaps resolved: (1) Cash withdrawal via ATM/PoS: if PPSL intends to enable cash withdrawal (requires card-form PPI), limits are ₹2,000 per transaction and ₹10,000 per month for Full-KYC semi-closed PPIs (RBI PPI-MD Clause 10.3). If cash withdrawal is NOT in scope, document explicitly in the compliance register that this feature is intentionally excluded. (2) April 2024 RBI Amendment: the monthly load limit for Full-KYC wallets was updated from ₹50,000 to ₹1,00,000 per month. Confirm Block 07 limit configs are seeded with the post-April-2024 limits: Full-KYC balance cap ₹2,00,000; monthly load ₹1,00,000; monthly P2P ₹1,00,000.</w:t>
            </w:r>
          </w:p>
        </w:tc>
      </w:tr>
    </w:tbl>
    <w:p w:rsidR="00000000" w:rsidDel="00000000" w:rsidP="00000000" w:rsidRDefault="00000000" w:rsidRPr="00000000" w14:paraId="000000EA">
      <w:pPr>
        <w:spacing w:after="160" w:before="160" w:lineRule="auto"/>
        <w:rPr/>
      </w:pP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EB">
            <w:pPr>
              <w:rPr/>
            </w:pPr>
            <w:r>
              <w:rPr>
                <w:rFonts w:ascii="Arial" w:cs="Arial" w:eastAsia="Arial" w:hAnsi="Arial"/>
                <w:b w:val="1"/>
                <w:bCs w:val="1"/>
                <w:color w:val="ffffff"/>
                <w:sz w:val="24"/>
                <w:szCs w:val="24"/>
                <w:rtl w:val="0"/>
              </w:rPr>
              <w:t xml:space="preserve">Block 08: Reconciliation &amp; Settlement Engine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EC">
            <w:pPr>
              <w:rPr/>
            </w:pPr>
            <w:r>
              <w:rPr>
                <w:rFonts w:ascii="Arial" w:cs="Arial" w:eastAsia="Arial" w:hAnsi="Arial"/>
                <w:b w:val="1"/>
                <w:bCs w:val="1"/>
                <w:color w:val="1f3864"/>
                <w:sz w:val="20"/>
                <w:szCs w:val="20"/>
                <w:rtl w:val="0"/>
              </w:rPr>
              <w:t xml:space="preserve">Decision</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ED">
            <w:pPr>
              <w:rPr/>
            </w:pPr>
            <w:r>
              <w:rPr>
                <w:rFonts w:ascii="Arial" w:cs="Arial" w:eastAsia="Arial" w:hAnsi="Arial"/>
                <w:b w:val="0"/>
                <w:bCs w:val="0"/>
                <w:color w:val="0b4d3a"/>
                <w:sz w:val="20"/>
                <w:szCs w:val="20"/>
                <w:rtl w:val="0"/>
              </w:rPr>
              <w:t xml:space="preserve">REUSE — Adapt from Paytm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EE">
            <w:pPr>
              <w:rPr/>
            </w:pPr>
            <w:r>
              <w:rPr>
                <w:rFonts w:ascii="Arial" w:cs="Arial" w:eastAsia="Arial" w:hAnsi="Arial"/>
                <w:b w:val="1"/>
                <w:bCs w:val="1"/>
                <w:color w:val="1f3864"/>
                <w:sz w:val="20"/>
                <w:szCs w:val="20"/>
                <w:rtl w:val="0"/>
              </w:rPr>
              <w:t xml:space="preserve">What to 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F">
            <w:pPr>
              <w:rPr/>
            </w:pPr>
            <w:r>
              <w:rPr>
                <w:rFonts w:ascii="Arial" w:cs="Arial" w:eastAsia="Arial" w:hAnsi="Arial"/>
                <w:b w:val="0"/>
                <w:bCs w:val="0"/>
                <w:color w:val="1a1a1a"/>
                <w:sz w:val="20"/>
                <w:szCs w:val="20"/>
                <w:rtl w:val="0"/>
              </w:rPr>
              <w:t xml:space="preserve">Internal ledger vs. nodal bank reconciliation, PG-level reconciliation (UPI/card inflows), Merchant settlement (wallet-funded), Exception identification and resolution workflow, Auto-recon dashboard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F0">
            <w:pPr>
              <w:rPr/>
            </w:pPr>
            <w:r>
              <w:rPr>
                <w:rFonts w:ascii="Arial" w:cs="Arial" w:eastAsia="Arial" w:hAnsi="Arial"/>
                <w:b w:val="1"/>
                <w:bCs w:val="1"/>
                <w:color w:val="1f3864"/>
                <w:sz w:val="20"/>
                <w:szCs w:val="20"/>
                <w:rtl w:val="0"/>
              </w:rPr>
              <w:t xml:space="preserve">PPSL 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F1">
            <w:pPr>
              <w:rPr/>
            </w:pPr>
            <w:r>
              <w:rPr>
                <w:rFonts w:ascii="Arial" w:cs="Arial" w:eastAsia="Arial" w:hAnsi="Arial"/>
                <w:b w:val="0"/>
                <w:bCs w:val="0"/>
                <w:color w:val="1a1a1a"/>
                <w:sz w:val="20"/>
                <w:szCs w:val="20"/>
                <w:rtl w:val="0"/>
              </w:rPr>
              <w:t xml:space="preserve">Gaurav's team owns the Settlement product at PPSL. Core recon engine can be adapted. Wallet recon needs nodal bank file reconciliation (daily bank statement vs. internal float ledger), which is distinct from PA MID-based merchant settlement.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F2">
            <w:pPr>
              <w:rPr/>
            </w:pPr>
            <w:r>
              <w:rPr>
                <w:rFonts w:ascii="Arial" w:cs="Arial" w:eastAsia="Arial" w:hAnsi="Arial"/>
                <w:b w:val="1"/>
                <w:bCs w:val="1"/>
                <w:color w:val="1f3864"/>
                <w:sz w:val="20"/>
                <w:szCs w:val="20"/>
                <w:rtl w:val="0"/>
              </w:rPr>
              <w:t xml:space="preserve">API Surface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F3">
            <w:pPr>
              <w:rPr/>
            </w:pPr>
            <w:r>
              <w:rPr>
                <w:rFonts w:ascii="Arial" w:cs="Arial" w:eastAsia="Arial" w:hAnsi="Arial"/>
                <w:b w:val="0"/>
                <w:bCs w:val="0"/>
                <w:color w:val="1f3864"/>
                <w:sz w:val="20"/>
                <w:szCs w:val="20"/>
                <w:rtl w:val="0"/>
              </w:rPr>
              <w:t xml:space="preserve">POST /recon/run/{date} | GET /recon/report/{date} | GET /recon/breaks/{date} | POST /recon/break/resolve/{id} | GET /settlement/merchant/{mid}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F4">
            <w:pPr>
              <w:rPr/>
            </w:pPr>
            <w:r>
              <w:rPr>
                <w:rFonts w:ascii="Arial" w:cs="Arial" w:eastAsia="Arial" w:hAnsi="Arial"/>
                <w:b w:val="1"/>
                <w:bCs w:val="1"/>
                <w:color w:val="1f3864"/>
                <w:sz w:val="20"/>
                <w:szCs w:val="20"/>
                <w:rtl w:val="0"/>
              </w:rPr>
              <w:t xml:space="preserve">Data Models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5">
            <w:pPr>
              <w:rPr/>
            </w:pPr>
            <w:r>
              <w:rPr>
                <w:rFonts w:ascii="Arial" w:cs="Arial" w:eastAsia="Arial" w:hAnsi="Arial"/>
                <w:b w:val="0"/>
                <w:bCs w:val="0"/>
                <w:color w:val="1a1a1a"/>
                <w:sz w:val="20"/>
                <w:szCs w:val="20"/>
                <w:rtl w:val="0"/>
              </w:rPr>
              <w:t xml:space="preserve">recon_jobs, recon_matches, recon_breaks, settlement_batches, settlement_legs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F6">
            <w:pPr>
              <w:rPr/>
            </w:pPr>
            <w:r>
              <w:rPr>
                <w:rFonts w:ascii="Arial" w:cs="Arial" w:eastAsia="Arial" w:hAnsi="Arial"/>
                <w:b w:val="1"/>
                <w:bCs w:val="1"/>
                <w:color w:val="1f3864"/>
                <w:sz w:val="20"/>
                <w:szCs w:val="20"/>
                <w:rtl w:val="0"/>
              </w:rPr>
              <w:t xml:space="preserve">Technical Notes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F7">
            <w:pPr>
              <w:rPr/>
            </w:pPr>
            <w:r>
              <w:rPr>
                <w:rFonts w:ascii="Arial" w:cs="Arial" w:eastAsia="Arial" w:hAnsi="Arial"/>
                <w:b w:val="0"/>
                <w:bCs w:val="0"/>
                <w:color w:val="1a1a1a"/>
                <w:sz w:val="20"/>
                <w:szCs w:val="20"/>
                <w:rtl w:val="0"/>
              </w:rPr>
              <w:t xml:space="preserve">Recon runs at EOD (automated) and on-demand (triggered). Break resolution SLA = 24 hours for systemic breaks, 72 hours for manual. Recon report must be stored for 5 years per RBI direction.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F8">
            <w:pPr>
              <w:rPr/>
            </w:pPr>
            <w:r>
              <w:rPr>
                <w:rFonts w:ascii="Arial" w:cs="Arial" w:eastAsia="Arial" w:hAnsi="Arial"/>
                <w:b w:val="1"/>
                <w:bCs w:val="1"/>
                <w:color w:val="1f3864"/>
                <w:sz w:val="20"/>
                <w:szCs w:val="20"/>
                <w:rtl w:val="0"/>
              </w:rPr>
              <w:t xml:space="preserve">Compliance</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F9">
            <w:pPr>
              <w:rPr/>
            </w:pPr>
            <w:r>
              <w:rPr>
                <w:rFonts w:ascii="Arial" w:cs="Arial" w:eastAsia="Arial" w:hAnsi="Arial"/>
                <w:b w:val="0"/>
                <w:bCs w:val="0"/>
                <w:color w:val="0b4d3a"/>
                <w:sz w:val="20"/>
                <w:szCs w:val="20"/>
                <w:rtl w:val="0"/>
              </w:rPr>
              <w:t xml:space="preserve">RBI PPI Directions Clause 7 — nodal account reconciliation mandatory. Float &gt; outstanding wallets = violation.</w:t>
            </w:r>
            <w:r>
              <w:rPr>
                <w:rtl w:val="0"/>
              </w:rPr>
            </w:r>
          </w:p>
        </w:tc>
      </w:tr>
    </w:tbl>
    <w:p w:rsidR="00000000" w:rsidDel="00000000" w:rsidP="00000000" w:rsidRDefault="00000000" w:rsidRPr="00000000" w14:paraId="000000FA">
      <w:pPr>
        <w:spacing w:after="160" w:before="160" w:lineRule="auto"/>
        <w:rPr/>
      </w:pP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FB">
            <w:pPr>
              <w:rPr/>
            </w:pPr>
            <w:r>
              <w:rPr>
                <w:rFonts w:ascii="Arial" w:cs="Arial" w:eastAsia="Arial" w:hAnsi="Arial"/>
                <w:b w:val="1"/>
                <w:bCs w:val="1"/>
                <w:color w:val="ffffff"/>
                <w:sz w:val="24"/>
                <w:szCs w:val="24"/>
                <w:rtl w:val="0"/>
              </w:rPr>
              <w:t xml:space="preserve">Block 09: Reporting &amp; Compliance Module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FC">
            <w:pPr>
              <w:rPr/>
            </w:pPr>
            <w:r>
              <w:rPr>
                <w:rFonts w:ascii="Arial" w:cs="Arial" w:eastAsia="Arial" w:hAnsi="Arial"/>
                <w:b w:val="1"/>
                <w:bCs w:val="1"/>
                <w:color w:val="1f3864"/>
                <w:sz w:val="20"/>
                <w:szCs w:val="20"/>
                <w:rtl w:val="0"/>
              </w:rPr>
              <w:t xml:space="preserve">Decision</w:t>
            </w:r>
            <w:r>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FD">
            <w:pPr>
              <w:rPr/>
            </w:pPr>
            <w:r>
              <w:rPr>
                <w:rFonts w:ascii="Arial" w:cs="Arial" w:eastAsia="Arial" w:hAnsi="Arial"/>
                <w:b w:val="0"/>
                <w:bCs w:val="0"/>
                <w:color w:val="7b4f00"/>
                <w:sz w:val="20"/>
                <w:szCs w:val="20"/>
                <w:rtl w:val="0"/>
              </w:rPr>
              <w:t xml:space="preserve">BUILD — Net New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FE">
            <w:pPr>
              <w:rPr/>
            </w:pPr>
            <w:r>
              <w:rPr>
                <w:rFonts w:ascii="Arial" w:cs="Arial" w:eastAsia="Arial" w:hAnsi="Arial"/>
                <w:b w:val="1"/>
                <w:bCs w:val="1"/>
                <w:color w:val="1f3864"/>
                <w:sz w:val="20"/>
                <w:szCs w:val="20"/>
                <w:rtl w:val="0"/>
              </w:rPr>
              <w:t xml:space="preserve">What to 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F">
            <w:pPr>
              <w:rPr/>
            </w:pPr>
            <w:r>
              <w:rPr>
                <w:rFonts w:ascii="Arial" w:cs="Arial" w:eastAsia="Arial" w:hAnsi="Arial"/>
                <w:b w:val="0"/>
                <w:bCs w:val="0"/>
                <w:color w:val="1a1a1a"/>
                <w:sz w:val="20"/>
                <w:szCs w:val="20"/>
                <w:rtl w:val="0"/>
              </w:rPr>
              <w:t xml:space="preserve">RBI periodic reports (monthly / quarterly PPI data), Suspicious Transaction Reports (STR) via FIU-IND portal, Cash Transaction Reports (CTR), AML/CFT dashboards, Compliance calendar and task management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00">
            <w:pPr>
              <w:rPr/>
            </w:pPr>
            <w:r>
              <w:rPr>
                <w:rFonts w:ascii="Arial" w:cs="Arial" w:eastAsia="Arial" w:hAnsi="Arial"/>
                <w:b w:val="1"/>
                <w:bCs w:val="1"/>
                <w:color w:val="1f3864"/>
                <w:sz w:val="20"/>
                <w:szCs w:val="20"/>
                <w:rtl w:val="0"/>
              </w:rPr>
              <w:t xml:space="preserve">PPSL 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01">
            <w:pPr>
              <w:rPr/>
            </w:pPr>
            <w:r>
              <w:rPr>
                <w:rFonts w:ascii="Arial" w:cs="Arial" w:eastAsia="Arial" w:hAnsi="Arial"/>
                <w:b w:val="0"/>
                <w:bCs w:val="0"/>
                <w:color w:val="1a1a1a"/>
                <w:sz w:val="20"/>
                <w:szCs w:val="20"/>
                <w:rtl w:val="0"/>
              </w:rPr>
              <w:t xml:space="preserve">RBI mandates specific PPI reports distinct from PA/PG reports. PPSL must file directly with FIU-IND as a Reporting Entity under PMLA. STR filing is mandatory within 7 days of suspicion. This is a net-new compliance build.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02">
            <w:pPr>
              <w:rPr/>
            </w:pPr>
            <w:r>
              <w:rPr>
                <w:rFonts w:ascii="Arial" w:cs="Arial" w:eastAsia="Arial" w:hAnsi="Arial"/>
                <w:b w:val="1"/>
                <w:bCs w:val="1"/>
                <w:color w:val="1f3864"/>
                <w:sz w:val="20"/>
                <w:szCs w:val="20"/>
                <w:rtl w:val="0"/>
              </w:rPr>
              <w:t xml:space="preserve">API Surface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03">
            <w:pPr>
              <w:rPr/>
            </w:pPr>
            <w:r>
              <w:rPr>
                <w:rFonts w:ascii="Arial" w:cs="Arial" w:eastAsia="Arial" w:hAnsi="Arial"/>
                <w:b w:val="0"/>
                <w:bCs w:val="0"/>
                <w:color w:val="1f3864"/>
                <w:sz w:val="20"/>
                <w:szCs w:val="20"/>
                <w:rtl w:val="0"/>
              </w:rPr>
              <w:t xml:space="preserve">POST /reports/rbi/generate | GET /reports/rbi/{period} | POST /reports/str/file | GET /reports/str/status/{id} | GET /reports/aml/dashboard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04">
            <w:pPr>
              <w:rPr/>
            </w:pPr>
            <w:r>
              <w:rPr>
                <w:rFonts w:ascii="Arial" w:cs="Arial" w:eastAsia="Arial" w:hAnsi="Arial"/>
                <w:b w:val="1"/>
                <w:bCs w:val="1"/>
                <w:color w:val="1f3864"/>
                <w:sz w:val="20"/>
                <w:szCs w:val="20"/>
                <w:rtl w:val="0"/>
              </w:rPr>
              <w:t xml:space="preserve">Data Models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5">
            <w:pPr>
              <w:rPr/>
            </w:pPr>
            <w:r>
              <w:rPr>
                <w:rFonts w:ascii="Arial" w:cs="Arial" w:eastAsia="Arial" w:hAnsi="Arial"/>
                <w:b w:val="0"/>
                <w:bCs w:val="0"/>
                <w:color w:val="1a1a1a"/>
                <w:sz w:val="20"/>
                <w:szCs w:val="20"/>
                <w:rtl w:val="0"/>
              </w:rPr>
              <w:t xml:space="preserve">rbi_report_runs, str_filings, ctr_filings, compliance_calendar, alert_assignments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06">
            <w:pPr>
              <w:rPr/>
            </w:pPr>
            <w:r>
              <w:rPr>
                <w:rFonts w:ascii="Arial" w:cs="Arial" w:eastAsia="Arial" w:hAnsi="Arial"/>
                <w:b w:val="1"/>
                <w:bCs w:val="1"/>
                <w:color w:val="1f3864"/>
                <w:sz w:val="20"/>
                <w:szCs w:val="20"/>
                <w:rtl w:val="0"/>
              </w:rPr>
              <w:t xml:space="preserve">Technical Notes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07">
            <w:pPr>
              <w:rPr/>
            </w:pPr>
            <w:r>
              <w:rPr>
                <w:rFonts w:ascii="Arial" w:cs="Arial" w:eastAsia="Arial" w:hAnsi="Arial"/>
                <w:b w:val="0"/>
                <w:bCs w:val="0"/>
                <w:color w:val="1a1a1a"/>
                <w:sz w:val="20"/>
                <w:szCs w:val="20"/>
                <w:rtl w:val="0"/>
              </w:rPr>
              <w:t xml:space="preserve">RBI report formats are prescribed in PPI Directions Annex. FIU-IND uses FINNET 2.0 portal for STR filing. Automate data extraction from ledger; manual review before filing. Alert: any wallet with load &gt; ₹50,000 in a month must be flagged for enhanced due diligence.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08">
            <w:pPr>
              <w:rPr/>
            </w:pPr>
            <w:r>
              <w:rPr>
                <w:rFonts w:ascii="Arial" w:cs="Arial" w:eastAsia="Arial" w:hAnsi="Arial"/>
                <w:b w:val="1"/>
                <w:bCs w:val="1"/>
                <w:color w:val="1f3864"/>
                <w:sz w:val="20"/>
                <w:szCs w:val="20"/>
                <w:rtl w:val="0"/>
              </w:rPr>
              <w:t xml:space="preserve">Compliance</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09">
            <w:pPr>
              <w:rPr/>
            </w:pPr>
            <w:r>
              <w:rPr>
                <w:rFonts w:ascii="Arial" w:cs="Arial" w:eastAsia="Arial" w:hAnsi="Arial"/>
                <w:b w:val="0"/>
                <w:bCs w:val="0"/>
                <w:color w:val="0b4d3a"/>
                <w:sz w:val="20"/>
                <w:szCs w:val="20"/>
                <w:rtl w:val="0"/>
              </w:rPr>
              <w:t xml:space="preserve">PMLA 2002, Section 12 and 12A. RBI PPI Circular on periodic reporting. FIU-IND guidelines on STR/CTR filing.</w:t>
            </w:r>
            <w:r>
              <w:rPr>
                <w:rtl w:val="0"/>
              </w:rPr>
            </w:r>
          </w:p>
          <w:p w:rsidR="00AB0002" w14:paraId="00AB0002">
            <w:pPr>
              <w:spacing w:before="80" w:after="80" w:lineRule="auto"/>
              <w:ind w:left="360"/>
              <w:rPr/>
            </w:pPr>
            <w:r>
              <w:rPr>
                <w:rFonts w:ascii="Arial" w:cs="Arial" w:hAnsi="Arial"/>
                <w:b w:val="1"/>
                <w:bCs w:val="1"/>
                <w:color w:val="7F6000"/>
                <w:sz w:val="19"/>
                <w:szCs w:val="19"/>
              </w:rPr>
              <w:t xml:space="preserve">[⚠ Gap Resolved — RBI Report Format &amp; CTR Scope]: </w:t>
            </w:r>
            <w:r>
              <w:rPr>
                <w:rFonts w:ascii="Arial" w:cs="Arial" w:hAnsi="Arial"/>
                <w:color w:val="333333"/>
                <w:sz w:val="19"/>
                <w:szCs w:val="19"/>
              </w:rPr>
              <w:t xml:space="preserve">Two gaps resolved: (1) RBI-prescribed PPI report format: before building Block 09, the engineering team must obtain the exact report schema from RBI DPSS (available via RBI’s Regulatory Framework for PPI Annex). Building the report module against an assumed format risks rework. Engage RBI DPSS / PPSL’s compliance team to confirm the current prescribed format before Sprint 3 of Phase 3. (2) CTR (Cash Transaction Report) scope for PPI: wallet transactions are typically non-cash. CTRs apply only if PPSL enables cash loading (e.g. at kiosks). If cash loading is not enabled at launch, document explicitly. If cash loading is in scope for future phases, the Block 09 CTR pipeline must be built before enabling the feature.</w:t>
            </w:r>
          </w:p>
        </w:tc>
      </w:tr>
    </w:tbl>
    <w:p w:rsidR="00000000" w:rsidDel="00000000" w:rsidP="00000000" w:rsidRDefault="00000000" w:rsidRPr="00000000" w14:paraId="0000010A">
      <w:pPr>
        <w:spacing w:after="160" w:before="160" w:lineRule="auto"/>
        <w:rPr/>
      </w:pP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10B">
            <w:pPr>
              <w:rPr/>
            </w:pPr>
            <w:r>
              <w:rPr>
                <w:rFonts w:ascii="Arial" w:cs="Arial" w:eastAsia="Arial" w:hAnsi="Arial"/>
                <w:b w:val="1"/>
                <w:bCs w:val="1"/>
                <w:color w:val="ffffff"/>
                <w:sz w:val="24"/>
                <w:szCs w:val="24"/>
                <w:rtl w:val="0"/>
              </w:rPr>
              <w:t xml:space="preserve">Block 10: Merchant Ecosystem Integration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0C">
            <w:pPr>
              <w:rPr/>
            </w:pPr>
            <w:r>
              <w:rPr>
                <w:rFonts w:ascii="Arial" w:cs="Arial" w:eastAsia="Arial" w:hAnsi="Arial"/>
                <w:b w:val="1"/>
                <w:bCs w:val="1"/>
                <w:color w:val="1f3864"/>
                <w:sz w:val="20"/>
                <w:szCs w:val="20"/>
                <w:rtl w:val="0"/>
              </w:rPr>
              <w:t xml:space="preserve">Decision</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0D">
            <w:pPr>
              <w:rPr/>
            </w:pPr>
            <w:r>
              <w:rPr>
                <w:rFonts w:ascii="Arial" w:cs="Arial" w:eastAsia="Arial" w:hAnsi="Arial"/>
                <w:b w:val="0"/>
                <w:bCs w:val="0"/>
                <w:color w:val="0b4d3a"/>
                <w:sz w:val="20"/>
                <w:szCs w:val="20"/>
                <w:rtl w:val="0"/>
              </w:rPr>
              <w:t xml:space="preserve">REUSE — Adapt from Paytm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0E">
            <w:pPr>
              <w:rPr/>
            </w:pPr>
            <w:r>
              <w:rPr>
                <w:rFonts w:ascii="Arial" w:cs="Arial" w:eastAsia="Arial" w:hAnsi="Arial"/>
                <w:b w:val="1"/>
                <w:bCs w:val="1"/>
                <w:color w:val="1f3864"/>
                <w:sz w:val="20"/>
                <w:szCs w:val="20"/>
                <w:rtl w:val="0"/>
              </w:rPr>
              <w:t xml:space="preserve">What to 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F">
            <w:pPr>
              <w:rPr/>
            </w:pPr>
            <w:r>
              <w:rPr>
                <w:rFonts w:ascii="Arial" w:cs="Arial" w:eastAsia="Arial" w:hAnsi="Arial"/>
                <w:b w:val="0"/>
                <w:bCs w:val="0"/>
                <w:color w:val="1a1a1a"/>
                <w:sz w:val="20"/>
                <w:szCs w:val="20"/>
                <w:rtl w:val="0"/>
              </w:rPr>
              <w:t xml:space="preserve">Wallet-acceptance flag on existing merchant profiles, QR code issuance (wallet-linked), Payment API for in-store and online wallet pay, Wallet MDR configuration, Merchant settlement from wallet transactions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10">
            <w:pPr>
              <w:rPr/>
            </w:pPr>
            <w:r>
              <w:rPr>
                <w:rFonts w:ascii="Arial" w:cs="Arial" w:eastAsia="Arial" w:hAnsi="Arial"/>
                <w:b w:val="1"/>
                <w:bCs w:val="1"/>
                <w:color w:val="1f3864"/>
                <w:sz w:val="20"/>
                <w:szCs w:val="20"/>
                <w:rtl w:val="0"/>
              </w:rPr>
              <w:t xml:space="preserve">PPSL 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11">
            <w:pPr>
              <w:rPr/>
            </w:pPr>
            <w:r>
              <w:rPr>
                <w:rFonts w:ascii="Arial" w:cs="Arial" w:eastAsia="Arial" w:hAnsi="Arial"/>
                <w:b w:val="0"/>
                <w:bCs w:val="0"/>
                <w:color w:val="1a1a1a"/>
                <w:sz w:val="20"/>
                <w:szCs w:val="20"/>
                <w:rtl w:val="0"/>
              </w:rPr>
              <w:t xml:space="preserve">PPSL already has merchant onboarding and QR infrastructure for PA business. Key additions: (a) wallet acceptance toggle per merchant, (b) separate MDR pricing for wallet-funded transactions, (c) wallet-specific settlement track (nodal debit for merchant credit).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12">
            <w:pPr>
              <w:rPr/>
            </w:pPr>
            <w:r>
              <w:rPr>
                <w:rFonts w:ascii="Arial" w:cs="Arial" w:eastAsia="Arial" w:hAnsi="Arial"/>
                <w:b w:val="1"/>
                <w:bCs w:val="1"/>
                <w:color w:val="1f3864"/>
                <w:sz w:val="20"/>
                <w:szCs w:val="20"/>
                <w:rtl w:val="0"/>
              </w:rPr>
              <w:t xml:space="preserve">API Surface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13">
            <w:pPr>
              <w:rPr/>
            </w:pPr>
            <w:r>
              <w:rPr>
                <w:rFonts w:ascii="Arial" w:cs="Arial" w:eastAsia="Arial" w:hAnsi="Arial"/>
                <w:b w:val="0"/>
                <w:bCs w:val="0"/>
                <w:color w:val="1f3864"/>
                <w:sz w:val="20"/>
                <w:szCs w:val="20"/>
                <w:rtl w:val="0"/>
              </w:rPr>
              <w:t xml:space="preserve">PUT /merchant/{mid}/wallet-enable | GET /merchant/{mid}/wallet-config | POST /qr/issue/{mid} | POST /payment/wallet/initiate | GET /settlement/wallet/merchant/{mid}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14">
            <w:pPr>
              <w:rPr/>
            </w:pPr>
            <w:r>
              <w:rPr>
                <w:rFonts w:ascii="Arial" w:cs="Arial" w:eastAsia="Arial" w:hAnsi="Arial"/>
                <w:b w:val="1"/>
                <w:bCs w:val="1"/>
                <w:color w:val="1f3864"/>
                <w:sz w:val="20"/>
                <w:szCs w:val="20"/>
                <w:rtl w:val="0"/>
              </w:rPr>
              <w:t xml:space="preserve">Data Models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5">
            <w:pPr>
              <w:rPr/>
            </w:pPr>
            <w:r>
              <w:rPr>
                <w:rFonts w:ascii="Arial" w:cs="Arial" w:eastAsia="Arial" w:hAnsi="Arial"/>
                <w:b w:val="0"/>
                <w:bCs w:val="0"/>
                <w:color w:val="1a1a1a"/>
                <w:sz w:val="20"/>
                <w:szCs w:val="20"/>
                <w:rtl w:val="0"/>
              </w:rPr>
              <w:t xml:space="preserve">merchant_wallet_configs, wallet_payment_requests, wallet_settlement_batches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16">
            <w:pPr>
              <w:rPr/>
            </w:pPr>
            <w:r>
              <w:rPr>
                <w:rFonts w:ascii="Arial" w:cs="Arial" w:eastAsia="Arial" w:hAnsi="Arial"/>
                <w:b w:val="1"/>
                <w:bCs w:val="1"/>
                <w:color w:val="1f3864"/>
                <w:sz w:val="20"/>
                <w:szCs w:val="20"/>
                <w:rtl w:val="0"/>
              </w:rPr>
              <w:t xml:space="preserve">Technical Notes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17">
            <w:pPr>
              <w:rPr/>
            </w:pPr>
            <w:r>
              <w:rPr>
                <w:rFonts w:ascii="Arial" w:cs="Arial" w:eastAsia="Arial" w:hAnsi="Arial"/>
                <w:b w:val="0"/>
                <w:bCs w:val="0"/>
                <w:color w:val="1a1a1a"/>
                <w:sz w:val="20"/>
                <w:szCs w:val="20"/>
                <w:rtl w:val="0"/>
              </w:rPr>
              <w:t xml:space="preserve">Wallet MDR is often 0% for specific categories (as per RBI direction on MDR for PPIs). Ensure MDR config is separate from UPI MDR. QR codes must be interoperable (Bharat QR / UPI QR) for Full-KYC wallets.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18">
            <w:pPr>
              <w:rPr/>
            </w:pPr>
            <w:r>
              <w:rPr>
                <w:rFonts w:ascii="Arial" w:cs="Arial" w:eastAsia="Arial" w:hAnsi="Arial"/>
                <w:b w:val="1"/>
                <w:bCs w:val="1"/>
                <w:color w:val="1f3864"/>
                <w:sz w:val="20"/>
                <w:szCs w:val="20"/>
                <w:rtl w:val="0"/>
              </w:rPr>
              <w:t xml:space="preserve">Compliance</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19">
            <w:pPr>
              <w:rPr/>
            </w:pPr>
            <w:r>
              <w:rPr>
                <w:rFonts w:ascii="Arial" w:cs="Arial" w:eastAsia="Arial" w:hAnsi="Arial"/>
                <w:b w:val="0"/>
                <w:bCs w:val="0"/>
                <w:color w:val="0b4d3a"/>
                <w:sz w:val="20"/>
                <w:szCs w:val="20"/>
                <w:rtl w:val="0"/>
              </w:rPr>
              <w:t xml:space="preserve">RBI PPI Directions Clause 21 — PPIs must be accepted at all merchant locations where QR/UPI is accepted (for interoperable Full-KYC wallets).</w:t>
            </w:r>
            <w:r>
              <w:rPr>
                <w:rtl w:val="0"/>
              </w:rPr>
            </w:r>
          </w:p>
          <w:p w:rsidR="00AB0002" w14:paraId="00AB0002">
            <w:pPr>
              <w:spacing w:before="80" w:after="80" w:lineRule="auto"/>
              <w:ind w:left="360"/>
              <w:rPr/>
            </w:pPr>
            <w:r>
              <w:rPr>
                <w:rFonts w:ascii="Arial" w:cs="Arial" w:hAnsi="Arial"/>
                <w:b w:val="1"/>
                <w:bCs w:val="1"/>
                <w:color w:val="7F6000"/>
                <w:sz w:val="19"/>
                <w:szCs w:val="19"/>
              </w:rPr>
              <w:t xml:space="preserve">[⚠ Gap Resolved — Merchant KYC for Wallet Acceptance]: </w:t>
            </w:r>
            <w:r>
              <w:rPr>
                <w:rFonts w:ascii="Arial" w:cs="Arial" w:hAnsi="Arial"/>
                <w:color w:val="333333"/>
                <w:sz w:val="19"/>
                <w:szCs w:val="19"/>
              </w:rPr>
              <w:t xml:space="preserve">RBI PA-PG Guidelines (Clause 8) require merchant KYC/AML due diligence before a merchant can accept wallet payments. Block 10 must confirm that any merchant enabled for PPSL PPI wallet acceptance has already completed PPSL PA-PG merchant onboarding KYC. New merchants must complete PA-level KYC before the wallet-acceptance toggle can be activated. This applies both to online merchants (API integration) and offline QR merchants. Do not allow wallet acceptance to be enabled for unverified merchants.</w:t>
            </w:r>
          </w:p>
        </w:tc>
      </w:tr>
    </w:tbl>
    <w:p w:rsidR="00000000" w:rsidDel="00000000" w:rsidP="00000000" w:rsidRDefault="00000000" w:rsidRPr="00000000" w14:paraId="0000011A">
      <w:pPr>
        <w:spacing w:after="160" w:before="160" w:lineRule="auto"/>
        <w:rPr/>
      </w:pP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11B">
            <w:pPr>
              <w:rPr/>
            </w:pPr>
            <w:r>
              <w:rPr>
                <w:rFonts w:ascii="Arial" w:cs="Arial" w:eastAsia="Arial" w:hAnsi="Arial"/>
                <w:b w:val="1"/>
                <w:bCs w:val="1"/>
                <w:color w:val="ffffff"/>
                <w:sz w:val="24"/>
                <w:szCs w:val="24"/>
                <w:rtl w:val="0"/>
              </w:rPr>
              <w:t xml:space="preserve">Block 11: UPI Integration &amp; VPA Management (NEW BLOCK)</w:t>
            </w:r>
            <w:r>
              <w:rPr>
                <w:rFonts w:ascii="Arial" w:cs="Arial" w:eastAsia="Arial" w:hAnsi="Arial"/>
                <w:b w:val="1"/>
                <w:bCs w:val="1"/>
                <w:color w:val="ffd700"/>
                <w:sz w:val="20"/>
                <w:szCs w:val="20"/>
                <w:rtl w:val="0"/>
              </w:rPr>
              <w:t xml:space="preserve">  ★ NEW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1C">
            <w:pPr>
              <w:rPr/>
            </w:pPr>
            <w:r>
              <w:rPr>
                <w:rFonts w:ascii="Arial" w:cs="Arial" w:eastAsia="Arial" w:hAnsi="Arial"/>
                <w:b w:val="1"/>
                <w:bCs w:val="1"/>
                <w:color w:val="1f3864"/>
                <w:sz w:val="20"/>
                <w:szCs w:val="20"/>
                <w:rtl w:val="0"/>
              </w:rPr>
              <w:t xml:space="preserve">Decision</w:t>
            </w:r>
            <w:r>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11D">
            <w:pPr>
              <w:rPr/>
            </w:pPr>
            <w:r>
              <w:rPr>
                <w:rFonts w:ascii="Arial" w:cs="Arial" w:eastAsia="Arial" w:hAnsi="Arial"/>
                <w:b w:val="0"/>
                <w:bCs w:val="0"/>
                <w:color w:val="7b1616"/>
                <w:sz w:val="20"/>
                <w:szCs w:val="20"/>
                <w:rtl w:val="0"/>
              </w:rPr>
              <w:t xml:space="preserve">BUILD — Net New | P0 CRITICAL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1E">
            <w:pPr>
              <w:rPr/>
            </w:pPr>
            <w:r>
              <w:rPr>
                <w:rFonts w:ascii="Arial" w:cs="Arial" w:eastAsia="Arial" w:hAnsi="Arial"/>
                <w:b w:val="1"/>
                <w:bCs w:val="1"/>
                <w:color w:val="1f3864"/>
                <w:sz w:val="20"/>
                <w:szCs w:val="20"/>
                <w:rtl w:val="0"/>
              </w:rPr>
              <w:t xml:space="preserve">What to 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F">
            <w:pPr>
              <w:rPr/>
            </w:pPr>
            <w:r>
              <w:rPr>
                <w:rFonts w:ascii="Arial" w:cs="Arial" w:eastAsia="Arial" w:hAnsi="Arial"/>
                <w:b w:val="0"/>
                <w:bCs w:val="0"/>
                <w:color w:val="1a1a1a"/>
                <w:sz w:val="20"/>
                <w:szCs w:val="20"/>
                <w:rtl w:val="0"/>
              </w:rPr>
              <w:t xml:space="preserve">VPA (Virtual Payment Address) issuance under PPSL UPI handle (e.g. @paytmpay), UPI collect / pay flows linked to wallet balance, NPCI UPI certification for PPSL as TPAP or PSP, UPI AutoPay (mandate) for recurring wallet loads, UPI balance check (encrypted)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20">
            <w:pPr>
              <w:rPr/>
            </w:pPr>
            <w:r>
              <w:rPr>
                <w:rFonts w:ascii="Arial" w:cs="Arial" w:eastAsia="Arial" w:hAnsi="Arial"/>
                <w:b w:val="1"/>
                <w:bCs w:val="1"/>
                <w:color w:val="1f3864"/>
                <w:sz w:val="20"/>
                <w:szCs w:val="20"/>
                <w:rtl w:val="0"/>
              </w:rPr>
              <w:t xml:space="preserve">PPSL 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21">
            <w:pPr>
              <w:rPr/>
            </w:pPr>
            <w:r>
              <w:rPr>
                <w:rFonts w:ascii="Arial" w:cs="Arial" w:eastAsia="Arial" w:hAnsi="Arial"/>
                <w:b w:val="0"/>
                <w:bCs w:val="0"/>
                <w:color w:val="1a1a1a"/>
                <w:sz w:val="20"/>
                <w:szCs w:val="20"/>
                <w:rtl w:val="0"/>
              </w:rPr>
              <w:t xml:space="preserve">This is a CRITICAL missing block. Full-KYC wallets must be UPI-interoperable per RBI mandate. PPSL currently doesn't have its own UPI handle / TPAP license. Options: (a) apply for PPSL TPAP license from NPCI, or (b) partner with an existing PSP bank to sponsor PPSL as a Third-Party App. This is a multi-month regulatory process and the longest lead-time item after nodal bank.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22">
            <w:pPr>
              <w:rPr/>
            </w:pPr>
            <w:r>
              <w:rPr>
                <w:rFonts w:ascii="Arial" w:cs="Arial" w:eastAsia="Arial" w:hAnsi="Arial"/>
                <w:b w:val="1"/>
                <w:bCs w:val="1"/>
                <w:color w:val="1f3864"/>
                <w:sz w:val="20"/>
                <w:szCs w:val="20"/>
                <w:rtl w:val="0"/>
              </w:rPr>
              <w:t xml:space="preserve">API Surface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23">
            <w:pPr>
              <w:rPr/>
            </w:pPr>
            <w:r>
              <w:rPr>
                <w:rFonts w:ascii="Arial" w:cs="Arial" w:eastAsia="Arial" w:hAnsi="Arial"/>
                <w:b w:val="0"/>
                <w:bCs w:val="0"/>
                <w:color w:val="1f3864"/>
                <w:sz w:val="20"/>
                <w:szCs w:val="20"/>
                <w:rtl w:val="0"/>
              </w:rPr>
              <w:t xml:space="preserve">POST /upi/vpa/create | GET /upi/vpa/{wallet_id} | POST /upi/collect | POST /upi/pay | POST /upi/mandate/create | GET /upi/mandate/status/{id} | POST /upi/mandate/revoke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24">
            <w:pPr>
              <w:rPr/>
            </w:pPr>
            <w:r>
              <w:rPr>
                <w:rFonts w:ascii="Arial" w:cs="Arial" w:eastAsia="Arial" w:hAnsi="Arial"/>
                <w:b w:val="1"/>
                <w:bCs w:val="1"/>
                <w:color w:val="1f3864"/>
                <w:sz w:val="20"/>
                <w:szCs w:val="20"/>
                <w:rtl w:val="0"/>
              </w:rPr>
              <w:t xml:space="preserve">Data Models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5">
            <w:pPr>
              <w:rPr/>
            </w:pPr>
            <w:r>
              <w:rPr>
                <w:rFonts w:ascii="Arial" w:cs="Arial" w:eastAsia="Arial" w:hAnsi="Arial"/>
                <w:b w:val="0"/>
                <w:bCs w:val="0"/>
                <w:color w:val="1a1a1a"/>
                <w:sz w:val="20"/>
                <w:szCs w:val="20"/>
                <w:rtl w:val="0"/>
              </w:rPr>
              <w:t xml:space="preserve">vpa_registry, upi_transactions, upi_mandates, upi_dispute_log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26">
            <w:pPr>
              <w:rPr/>
            </w:pPr>
            <w:r>
              <w:rPr>
                <w:rFonts w:ascii="Arial" w:cs="Arial" w:eastAsia="Arial" w:hAnsi="Arial"/>
                <w:b w:val="1"/>
                <w:bCs w:val="1"/>
                <w:color w:val="1f3864"/>
                <w:sz w:val="20"/>
                <w:szCs w:val="20"/>
                <w:rtl w:val="0"/>
              </w:rPr>
              <w:t xml:space="preserve">Technical Notes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27">
            <w:pPr>
              <w:rPr/>
            </w:pPr>
            <w:r>
              <w:rPr>
                <w:rFonts w:ascii="Arial" w:cs="Arial" w:eastAsia="Arial" w:hAnsi="Arial"/>
                <w:b w:val="0"/>
                <w:bCs w:val="0"/>
                <w:color w:val="1a1a1a"/>
                <w:sz w:val="20"/>
                <w:szCs w:val="20"/>
                <w:rtl w:val="0"/>
              </w:rPr>
              <w:t xml:space="preserve">VPA format: {mobile_last4}@paytmpay or {handle}@paytmpay. UPI certification requires NPCI audit (functional + security). UPI AutoPay is the primary mechanism for recurring wallet load. Ensure UPI dispute management is wired into the wallet refund flow.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28">
            <w:pPr>
              <w:rPr/>
            </w:pPr>
            <w:r>
              <w:rPr>
                <w:rFonts w:ascii="Arial" w:cs="Arial" w:eastAsia="Arial" w:hAnsi="Arial"/>
                <w:b w:val="1"/>
                <w:bCs w:val="1"/>
                <w:color w:val="1f3864"/>
                <w:sz w:val="20"/>
                <w:szCs w:val="20"/>
                <w:rtl w:val="0"/>
              </w:rPr>
              <w:t xml:space="preserve">Compliance</w:t>
            </w:r>
            <w:r>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129">
            <w:pPr>
              <w:rPr/>
            </w:pPr>
            <w:r>
              <w:rPr>
                <w:rFonts w:ascii="Arial" w:cs="Arial" w:eastAsia="Arial" w:hAnsi="Arial"/>
                <w:b w:val="0"/>
                <w:bCs w:val="0"/>
                <w:color w:val="7b1616"/>
                <w:sz w:val="20"/>
                <w:szCs w:val="20"/>
                <w:rtl w:val="0"/>
              </w:rPr>
              <w:t xml:space="preserve">NPCI UPI Procedural Guidelines. RBI PPI Directions Clause 10 — Full-KYC PPIs must be interoperable. NPCI circular on TPAP eligibility.</w:t>
            </w:r>
            <w:r>
              <w:rPr>
                <w:rtl w:val="0"/>
              </w:rPr>
            </w:r>
          </w:p>
          <w:p w:rsidR="00AB0002" w14:paraId="00AB0002">
            <w:pPr>
              <w:spacing w:before="80" w:after="80" w:lineRule="auto"/>
              <w:ind w:left="360"/>
              <w:rPr/>
            </w:pPr>
            <w:r>
              <w:rPr>
                <w:rFonts w:ascii="Arial" w:cs="Arial" w:hAnsi="Arial"/>
                <w:b w:val="1"/>
                <w:bCs w:val="1"/>
                <w:color w:val="C00000"/>
                <w:sz w:val="19"/>
                <w:szCs w:val="19"/>
              </w:rPr>
              <w:t xml:space="preserve">[⚠ Gap Resolved — December 2024 RBI Amendment — Third-Party UPI App Linkage]: </w:t>
            </w:r>
            <w:r>
              <w:rPr>
                <w:rFonts w:ascii="Arial" w:cs="Arial" w:hAnsi="Arial"/>
                <w:color w:val="333333"/>
                <w:sz w:val="19"/>
                <w:szCs w:val="19"/>
              </w:rPr>
              <w:t xml:space="preserve">CRITICAL ADDITION: The December 2024 RBI amendment to PPI Master Directions requires that Full-KYC PPI wallet holders be able to link their wallet as a funding source in any third-party UPI application (Google Pay, PhonePe, BHIM, Amazon Pay UPI, Cred, etc.) via NPCI’s inter-PSP protocol. This is mandatory from the date of Full-KYC wallet launch. Block 11 sprint plan must be updated to include: (Sprint 3) Inter-PSP UPI wallet linking — implement NPCI’s inter-PSP protocol so PPSL wallet is discoverable and linkable in third-party UPI apps; (Sprint 4) NPCI inter-PSP certification — submit test cases for inter-PSP wallet linking; (Sprint 4) Verify PPSL wallet appears in Google Pay, PhonePe, and BHIM ‘Link New Account’ flow in UAT. This is a LAUNCH BLOCKER for Full-KYC wallets.</w:t>
            </w:r>
          </w:p>
        </w:tc>
      </w:tr>
    </w:tbl>
    <w:p w:rsidR="00000000" w:rsidDel="00000000" w:rsidP="00000000" w:rsidRDefault="00000000" w:rsidRPr="00000000" w14:paraId="0000012A">
      <w:pPr>
        <w:spacing w:after="160" w:before="160" w:lineRule="auto"/>
        <w:rPr/>
      </w:pP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12B">
            <w:pPr>
              <w:rPr/>
            </w:pPr>
            <w:r>
              <w:rPr>
                <w:rFonts w:ascii="Arial" w:cs="Arial" w:eastAsia="Arial" w:hAnsi="Arial"/>
                <w:b w:val="1"/>
                <w:bCs w:val="1"/>
                <w:color w:val="ffffff"/>
                <w:sz w:val="24"/>
                <w:szCs w:val="24"/>
                <w:rtl w:val="0"/>
              </w:rPr>
              <w:t xml:space="preserve">Block 12: Wallet Lifecycle Management (NEW BLOCK)</w:t>
            </w:r>
            <w:r>
              <w:rPr>
                <w:rFonts w:ascii="Arial" w:cs="Arial" w:eastAsia="Arial" w:hAnsi="Arial"/>
                <w:b w:val="1"/>
                <w:bCs w:val="1"/>
                <w:color w:val="ffd700"/>
                <w:sz w:val="20"/>
                <w:szCs w:val="20"/>
                <w:rtl w:val="0"/>
              </w:rPr>
              <w:t xml:space="preserve">  ★ NEW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2C">
            <w:pPr>
              <w:rPr/>
            </w:pPr>
            <w:r>
              <w:rPr>
                <w:rFonts w:ascii="Arial" w:cs="Arial" w:eastAsia="Arial" w:hAnsi="Arial"/>
                <w:b w:val="1"/>
                <w:bCs w:val="1"/>
                <w:color w:val="1f3864"/>
                <w:sz w:val="20"/>
                <w:szCs w:val="20"/>
                <w:rtl w:val="0"/>
              </w:rPr>
              <w:t xml:space="preserve">Decision</w:t>
            </w:r>
            <w:r>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12D">
            <w:pPr>
              <w:rPr/>
            </w:pPr>
            <w:r>
              <w:rPr>
                <w:rFonts w:ascii="Arial" w:cs="Arial" w:eastAsia="Arial" w:hAnsi="Arial"/>
                <w:b w:val="0"/>
                <w:bCs w:val="0"/>
                <w:color w:val="7b4f00"/>
                <w:sz w:val="20"/>
                <w:szCs w:val="20"/>
                <w:rtl w:val="0"/>
              </w:rPr>
              <w:t xml:space="preserve">BUILD — Net New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2E">
            <w:pPr>
              <w:rPr/>
            </w:pPr>
            <w:r>
              <w:rPr>
                <w:rFonts w:ascii="Arial" w:cs="Arial" w:eastAsia="Arial" w:hAnsi="Arial"/>
                <w:b w:val="1"/>
                <w:bCs w:val="1"/>
                <w:color w:val="1f3864"/>
                <w:sz w:val="20"/>
                <w:szCs w:val="20"/>
                <w:rtl w:val="0"/>
              </w:rPr>
              <w:t xml:space="preserve">What to 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F">
            <w:pPr>
              <w:rPr/>
            </w:pPr>
            <w:r>
              <w:rPr>
                <w:rFonts w:ascii="Arial" w:cs="Arial" w:eastAsia="Arial" w:hAnsi="Arial"/>
                <w:b w:val="0"/>
                <w:bCs w:val="0"/>
                <w:color w:val="1a1a1a"/>
                <w:sz w:val="20"/>
                <w:szCs w:val="20"/>
                <w:rtl w:val="0"/>
              </w:rPr>
              <w:t xml:space="preserve">Wallet creation (with KYC linkage), KYC upgrade flow (Min-KYC to Full-KYC), Wallet suspension (auto on risk trigger / manual by ops), Wallet closure (regulatory and user-initiated), Dormancy management, Balance expiry handling (for gift wallets), Wallet merge / split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30">
            <w:pPr>
              <w:rPr/>
            </w:pPr>
            <w:r>
              <w:rPr>
                <w:rFonts w:ascii="Arial" w:cs="Arial" w:eastAsia="Arial" w:hAnsi="Arial"/>
                <w:b w:val="1"/>
                <w:bCs w:val="1"/>
                <w:color w:val="1f3864"/>
                <w:sz w:val="20"/>
                <w:szCs w:val="20"/>
                <w:rtl w:val="0"/>
              </w:rPr>
              <w:t xml:space="preserve">PPSL 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31">
            <w:pPr>
              <w:rPr/>
            </w:pPr>
            <w:r>
              <w:rPr>
                <w:rFonts w:ascii="Arial" w:cs="Arial" w:eastAsia="Arial" w:hAnsi="Arial"/>
                <w:b w:val="0"/>
                <w:bCs w:val="0"/>
                <w:color w:val="1a1a1a"/>
                <w:sz w:val="20"/>
                <w:szCs w:val="20"/>
                <w:rtl w:val="0"/>
              </w:rPr>
              <w:t xml:space="preserve">A wallet is not just an account — it goes through a lifecycle. The document has no block for this. Ops teams regularly deal with suspended / dormant / closing wallets. Dormant wallets with unclaimed balances must be handled per RBI unclaimed funds direction.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32">
            <w:pPr>
              <w:rPr/>
            </w:pPr>
            <w:r>
              <w:rPr>
                <w:rFonts w:ascii="Arial" w:cs="Arial" w:eastAsia="Arial" w:hAnsi="Arial"/>
                <w:b w:val="1"/>
                <w:bCs w:val="1"/>
                <w:color w:val="1f3864"/>
                <w:sz w:val="20"/>
                <w:szCs w:val="20"/>
                <w:rtl w:val="0"/>
              </w:rPr>
              <w:t xml:space="preserve">API Surface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33">
            <w:pPr>
              <w:rPr/>
            </w:pPr>
            <w:r>
              <w:rPr>
                <w:rFonts w:ascii="Arial" w:cs="Arial" w:eastAsia="Arial" w:hAnsi="Arial"/>
                <w:b w:val="0"/>
                <w:bCs w:val="0"/>
                <w:color w:val="1f3864"/>
                <w:sz w:val="20"/>
                <w:szCs w:val="20"/>
                <w:rtl w:val="0"/>
              </w:rPr>
              <w:t xml:space="preserve">POST /wallet/create | POST /wallet/upgrade-kyc | POST /wallet/suspend | POST /wallet/reactivate | POST /wallet/close | GET /wallet/status/{id} | GET /wallet/lifecycle-history/{id}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34">
            <w:pPr>
              <w:rPr/>
            </w:pPr>
            <w:r>
              <w:rPr>
                <w:rFonts w:ascii="Arial" w:cs="Arial" w:eastAsia="Arial" w:hAnsi="Arial"/>
                <w:b w:val="1"/>
                <w:bCs w:val="1"/>
                <w:color w:val="1f3864"/>
                <w:sz w:val="20"/>
                <w:szCs w:val="20"/>
                <w:rtl w:val="0"/>
              </w:rPr>
              <w:t xml:space="preserve">Data Models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5">
            <w:pPr>
              <w:rPr/>
            </w:pPr>
            <w:r>
              <w:rPr>
                <w:rFonts w:ascii="Arial" w:cs="Arial" w:eastAsia="Arial" w:hAnsi="Arial"/>
                <w:b w:val="0"/>
                <w:bCs w:val="0"/>
                <w:color w:val="1a1a1a"/>
                <w:sz w:val="20"/>
                <w:szCs w:val="20"/>
                <w:rtl w:val="0"/>
              </w:rPr>
              <w:t xml:space="preserve">wallet_lifecycle_events, wallet_status_log, dormancy_registry, unclaimed_balance_log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36">
            <w:pPr>
              <w:rPr/>
            </w:pPr>
            <w:r>
              <w:rPr>
                <w:rFonts w:ascii="Arial" w:cs="Arial" w:eastAsia="Arial" w:hAnsi="Arial"/>
                <w:b w:val="1"/>
                <w:bCs w:val="1"/>
                <w:color w:val="1f3864"/>
                <w:sz w:val="20"/>
                <w:szCs w:val="20"/>
                <w:rtl w:val="0"/>
              </w:rPr>
              <w:t xml:space="preserve">Technical Notes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37">
            <w:pPr>
              <w:rPr/>
            </w:pPr>
            <w:sdt>
              <w:sdtPr>
                <w:id w:val="1521508811"/>
                <w:tag w:val="goog_rdk_0"/>
              </w:sdtPr>
              <w:sdtContent>
                <w:r>
                  <w:rPr>
                    <w:rFonts w:ascii="Arial Unicode MS" w:cs="Arial Unicode MS" w:eastAsia="Arial Unicode MS" w:hAnsi="Arial Unicode MS"/>
                    <w:b w:val="0"/>
                    <w:bCs w:val="0"/>
                    <w:color w:val="1a1a1a"/>
                    <w:sz w:val="20"/>
                    <w:szCs w:val="20"/>
                    <w:rtl w:val="0"/>
                  </w:rPr>
                  <w:t xml:space="preserve">Wallet status state machine: CREATED → ACTIVE → KYC_PENDING → SUSPENDED → CLOSED. On closure, remaining balance must be returned to last linked bank account (if verified). Dormancy = no transaction for 1 year. Unclaimed balances &gt; 3 years — process per RBI unclaimed deposits guidelines.</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38">
            <w:pPr>
              <w:rPr/>
            </w:pPr>
            <w:r>
              <w:rPr>
                <w:rFonts w:ascii="Arial" w:cs="Arial" w:eastAsia="Arial" w:hAnsi="Arial"/>
                <w:b w:val="1"/>
                <w:bCs w:val="1"/>
                <w:color w:val="1f3864"/>
                <w:sz w:val="20"/>
                <w:szCs w:val="20"/>
                <w:rtl w:val="0"/>
              </w:rPr>
              <w:t xml:space="preserve">Compliance</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39">
            <w:pPr>
              <w:rPr/>
            </w:pPr>
            <w:r>
              <w:rPr>
                <w:rFonts w:ascii="Arial" w:cs="Arial" w:eastAsia="Arial" w:hAnsi="Arial"/>
                <w:b w:val="0"/>
                <w:bCs w:val="0"/>
                <w:color w:val="0b4d3a"/>
                <w:sz w:val="20"/>
                <w:szCs w:val="20"/>
                <w:rtl w:val="0"/>
              </w:rPr>
              <w:t xml:space="preserve">RBI PPI Directions Clause 18 (closure) and Clause 19 (dormancy). RBI circular on unclaimed deposits / outstanding balances.</w:t>
            </w:r>
            <w:r>
              <w:rPr>
                <w:rtl w:val="0"/>
              </w:rPr>
            </w:r>
          </w:p>
          <w:p w:rsidR="00AB0002" w14:paraId="00AB0002">
            <w:pPr>
              <w:spacing w:before="80" w:after="80" w:lineRule="auto"/>
              <w:ind w:left="360"/>
              <w:rPr/>
            </w:pPr>
            <w:r>
              <w:rPr>
                <w:rFonts w:ascii="Arial" w:cs="Arial" w:hAnsi="Arial"/>
                <w:b w:val="1"/>
                <w:bCs w:val="1"/>
                <w:color w:val="7F6000"/>
                <w:sz w:val="19"/>
                <w:szCs w:val="19"/>
              </w:rPr>
              <w:t xml:space="preserve">[⚠ Gap Resolved — Min-KYC Validity &amp; Dormancy Precision]: </w:t>
            </w:r>
            <w:r>
              <w:rPr>
                <w:rFonts w:ascii="Arial" w:cs="Arial" w:hAnsi="Arial"/>
                <w:color w:val="333333"/>
                <w:sz w:val="19"/>
                <w:szCs w:val="19"/>
              </w:rPr>
              <w:t xml:space="preserve">Two additions to Block 12: (1) Min-KYC Wallet Validity: wallets issued at Min-KYC tier must have a validity of 12 months (RBI PPI-MD Clause 9.2). Implement wallet_expiry_date in wallet_accounts. Wallet transitions to EXPIRED state on expiry date. Triggers: (a) 30-day pre-expiry in-app + SMS; (b) 7-day pre-expiry; (c) 1-day pre-expiry. On expiry: all transactions blocked. 60-day grace period for balance withdrawal before final closure. (2) Dormancy Thresholds: wallets with no transactions for 12 months must be flagged as DORMANT. Load and P2P blocked; merchant spend may be allowed (confirm with legal). Wallets DORMANT for 24+ months: outstanding balance to be transferred to suspense account per RBI circular on unclaimed PPI balances, and wallet closed. Implement EXPIRED as a distinct state from DORMANT in the wallet lifecycle state machine.</w:t>
            </w:r>
          </w:p>
        </w:tc>
      </w:tr>
    </w:tbl>
    <w:p w:rsidR="00000000" w:rsidDel="00000000" w:rsidP="00000000" w:rsidRDefault="00000000" w:rsidRPr="00000000" w14:paraId="0000013A">
      <w:pPr>
        <w:spacing w:after="160" w:before="160" w:lineRule="auto"/>
        <w:rPr/>
      </w:pP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13B">
            <w:pPr>
              <w:rPr/>
            </w:pPr>
            <w:r>
              <w:rPr>
                <w:rFonts w:ascii="Arial" w:cs="Arial" w:eastAsia="Arial" w:hAnsi="Arial"/>
                <w:b w:val="1"/>
                <w:bCs w:val="1"/>
                <w:color w:val="ffffff"/>
                <w:sz w:val="24"/>
                <w:szCs w:val="24"/>
                <w:rtl w:val="0"/>
              </w:rPr>
              <w:t xml:space="preserve">Block 13: Notification &amp; Communication Engine (NEW BLOCK)</w:t>
            </w:r>
            <w:r>
              <w:rPr>
                <w:rFonts w:ascii="Arial" w:cs="Arial" w:eastAsia="Arial" w:hAnsi="Arial"/>
                <w:b w:val="1"/>
                <w:bCs w:val="1"/>
                <w:color w:val="ffd700"/>
                <w:sz w:val="20"/>
                <w:szCs w:val="20"/>
                <w:rtl w:val="0"/>
              </w:rPr>
              <w:t xml:space="preserve">  ★ NEW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3C">
            <w:pPr>
              <w:rPr/>
            </w:pPr>
            <w:r>
              <w:rPr>
                <w:rFonts w:ascii="Arial" w:cs="Arial" w:eastAsia="Arial" w:hAnsi="Arial"/>
                <w:b w:val="1"/>
                <w:bCs w:val="1"/>
                <w:color w:val="1f3864"/>
                <w:sz w:val="20"/>
                <w:szCs w:val="20"/>
                <w:rtl w:val="0"/>
              </w:rPr>
              <w:t xml:space="preserve">Decision</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3D">
            <w:pPr>
              <w:rPr/>
            </w:pPr>
            <w:r>
              <w:rPr>
                <w:rFonts w:ascii="Arial" w:cs="Arial" w:eastAsia="Arial" w:hAnsi="Arial"/>
                <w:b w:val="0"/>
                <w:bCs w:val="0"/>
                <w:color w:val="0b4d3a"/>
                <w:sz w:val="20"/>
                <w:szCs w:val="20"/>
                <w:rtl w:val="0"/>
              </w:rPr>
              <w:t xml:space="preserve">REUSE — Adapt from Paytm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3E">
            <w:pPr>
              <w:rPr/>
            </w:pPr>
            <w:r>
              <w:rPr>
                <w:rFonts w:ascii="Arial" w:cs="Arial" w:eastAsia="Arial" w:hAnsi="Arial"/>
                <w:b w:val="1"/>
                <w:bCs w:val="1"/>
                <w:color w:val="1f3864"/>
                <w:sz w:val="20"/>
                <w:szCs w:val="20"/>
                <w:rtl w:val="0"/>
              </w:rPr>
              <w:t xml:space="preserve">What to 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F">
            <w:pPr>
              <w:rPr/>
            </w:pPr>
            <w:r>
              <w:rPr>
                <w:rFonts w:ascii="Arial" w:cs="Arial" w:eastAsia="Arial" w:hAnsi="Arial"/>
                <w:b w:val="0"/>
                <w:bCs w:val="0"/>
                <w:color w:val="1a1a1a"/>
                <w:sz w:val="20"/>
                <w:szCs w:val="20"/>
                <w:rtl w:val="0"/>
              </w:rPr>
              <w:t xml:space="preserve">Transaction confirmation SMS/push, OTP delivery (SMS / WhatsApp), Limit breach alerts, KYC expiry reminders, Suspicious activity alerts to customer, Regulatory communication (RBI-mandated alerts), Email statements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40">
            <w:pPr>
              <w:rPr/>
            </w:pPr>
            <w:r>
              <w:rPr>
                <w:rFonts w:ascii="Arial" w:cs="Arial" w:eastAsia="Arial" w:hAnsi="Arial"/>
                <w:b w:val="1"/>
                <w:bCs w:val="1"/>
                <w:color w:val="1f3864"/>
                <w:sz w:val="20"/>
                <w:szCs w:val="20"/>
                <w:rtl w:val="0"/>
              </w:rPr>
              <w:t xml:space="preserve">PPSL 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41">
            <w:pPr>
              <w:rPr/>
            </w:pPr>
            <w:r>
              <w:rPr>
                <w:rFonts w:ascii="Arial" w:cs="Arial" w:eastAsia="Arial" w:hAnsi="Arial"/>
                <w:b w:val="0"/>
                <w:bCs w:val="0"/>
                <w:color w:val="1a1a1a"/>
                <w:sz w:val="20"/>
                <w:szCs w:val="20"/>
                <w:rtl w:val="0"/>
              </w:rPr>
              <w:t xml:space="preserve">Paytm's CPaaS / ConnectPlus (which Gaurav's team owns) is the natural reuse candidate here. Wallet notifications are a distinct use-case category with RBI-mandated delivery requirements (e.g. every transaction must trigger an alert). This block was entirely missing from the original document.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42">
            <w:pPr>
              <w:rPr/>
            </w:pPr>
            <w:r>
              <w:rPr>
                <w:rFonts w:ascii="Arial" w:cs="Arial" w:eastAsia="Arial" w:hAnsi="Arial"/>
                <w:b w:val="1"/>
                <w:bCs w:val="1"/>
                <w:color w:val="1f3864"/>
                <w:sz w:val="20"/>
                <w:szCs w:val="20"/>
                <w:rtl w:val="0"/>
              </w:rPr>
              <w:t xml:space="preserve">API Surface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43">
            <w:pPr>
              <w:rPr/>
            </w:pPr>
            <w:r>
              <w:rPr>
                <w:rFonts w:ascii="Arial" w:cs="Arial" w:eastAsia="Arial" w:hAnsi="Arial"/>
                <w:b w:val="0"/>
                <w:bCs w:val="0"/>
                <w:color w:val="1f3864"/>
                <w:sz w:val="20"/>
                <w:szCs w:val="20"/>
                <w:rtl w:val="0"/>
              </w:rPr>
              <w:t xml:space="preserve">POST /notify/transaction | POST /notify/otp | POST /notify/alert | POST /notify/statement | GET /notify/preferences/{user_id} | PUT /notify/preferences/{user_id}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44">
            <w:pPr>
              <w:rPr/>
            </w:pPr>
            <w:r>
              <w:rPr>
                <w:rFonts w:ascii="Arial" w:cs="Arial" w:eastAsia="Arial" w:hAnsi="Arial"/>
                <w:b w:val="1"/>
                <w:bCs w:val="1"/>
                <w:color w:val="1f3864"/>
                <w:sz w:val="20"/>
                <w:szCs w:val="20"/>
                <w:rtl w:val="0"/>
              </w:rPr>
              <w:t xml:space="preserve">Data Models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45">
            <w:pPr>
              <w:rPr/>
            </w:pPr>
            <w:r>
              <w:rPr>
                <w:rFonts w:ascii="Arial" w:cs="Arial" w:eastAsia="Arial" w:hAnsi="Arial"/>
                <w:b w:val="0"/>
                <w:bCs w:val="0"/>
                <w:color w:val="1a1a1a"/>
                <w:sz w:val="20"/>
                <w:szCs w:val="20"/>
                <w:rtl w:val="0"/>
              </w:rPr>
              <w:t xml:space="preserve">notification_requests, notification_delivery_log, notification_preferences, template_registry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46">
            <w:pPr>
              <w:rPr/>
            </w:pPr>
            <w:r>
              <w:rPr>
                <w:rFonts w:ascii="Arial" w:cs="Arial" w:eastAsia="Arial" w:hAnsi="Arial"/>
                <w:b w:val="1"/>
                <w:bCs w:val="1"/>
                <w:color w:val="1f3864"/>
                <w:sz w:val="20"/>
                <w:szCs w:val="20"/>
                <w:rtl w:val="0"/>
              </w:rPr>
              <w:t xml:space="preserve">Technical Notes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47">
            <w:pPr>
              <w:rPr/>
            </w:pPr>
            <w:r>
              <w:rPr>
                <w:rFonts w:ascii="Arial" w:cs="Arial" w:eastAsia="Arial" w:hAnsi="Arial"/>
                <w:b w:val="0"/>
                <w:bCs w:val="0"/>
                <w:color w:val="1a1a1a"/>
                <w:sz w:val="20"/>
                <w:szCs w:val="20"/>
                <w:rtl w:val="0"/>
              </w:rPr>
              <w:t xml:space="preserve">Transaction alerts are mandatory per RBI (not optional). Delivery SLA = &lt; 30 seconds for OTP, &lt; 2 minutes for transaction alerts. Use CPaaS for SMS/WhatsApp. Push notifications via FCM/APNs. All notification content must be pre-approved (no dynamic PII in message body beyond masked account/amount).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48">
            <w:pPr>
              <w:rPr/>
            </w:pPr>
            <w:r>
              <w:rPr>
                <w:rFonts w:ascii="Arial" w:cs="Arial" w:eastAsia="Arial" w:hAnsi="Arial"/>
                <w:b w:val="1"/>
                <w:bCs w:val="1"/>
                <w:color w:val="1f3864"/>
                <w:sz w:val="20"/>
                <w:szCs w:val="20"/>
                <w:rtl w:val="0"/>
              </w:rPr>
              <w:t xml:space="preserve">Compliance</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49">
            <w:pPr>
              <w:rPr/>
            </w:pPr>
            <w:r>
              <w:rPr>
                <w:rFonts w:ascii="Arial" w:cs="Arial" w:eastAsia="Arial" w:hAnsi="Arial"/>
                <w:b w:val="0"/>
                <w:bCs w:val="0"/>
                <w:color w:val="0b4d3a"/>
                <w:sz w:val="20"/>
                <w:szCs w:val="20"/>
                <w:rtl w:val="0"/>
              </w:rPr>
              <w:t xml:space="preserve">RBI PPI Directions Clause 24 — transaction alerts mandatory. TRAI DLT registration for transactional SMS. DPDP Act 2023 — customer consent for marketing communications.</w:t>
            </w:r>
            <w:r>
              <w:rPr>
                <w:rtl w:val="0"/>
              </w:rPr>
            </w:r>
          </w:p>
        </w:tc>
      </w:tr>
    </w:tbl>
    <w:p w:rsidR="00000000" w:rsidDel="00000000" w:rsidP="00000000" w:rsidRDefault="00000000" w:rsidRPr="00000000" w14:paraId="0000014A">
      <w:pPr>
        <w:spacing w:after="160" w:before="160" w:lineRule="auto"/>
        <w:rPr/>
      </w:pP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14B">
            <w:pPr>
              <w:rPr/>
            </w:pPr>
            <w:r>
              <w:rPr>
                <w:rFonts w:ascii="Arial" w:cs="Arial" w:eastAsia="Arial" w:hAnsi="Arial"/>
                <w:b w:val="1"/>
                <w:bCs w:val="1"/>
                <w:color w:val="ffffff"/>
                <w:sz w:val="24"/>
                <w:szCs w:val="24"/>
                <w:rtl w:val="0"/>
              </w:rPr>
              <w:t xml:space="preserve">Block 14: Customer Support &amp; Dispute Management (NEW BLOCK)</w:t>
            </w:r>
            <w:r>
              <w:rPr>
                <w:rFonts w:ascii="Arial" w:cs="Arial" w:eastAsia="Arial" w:hAnsi="Arial"/>
                <w:b w:val="1"/>
                <w:bCs w:val="1"/>
                <w:color w:val="ffd700"/>
                <w:sz w:val="20"/>
                <w:szCs w:val="20"/>
                <w:rtl w:val="0"/>
              </w:rPr>
              <w:t xml:space="preserve">  ★ NEW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4C">
            <w:pPr>
              <w:rPr/>
            </w:pPr>
            <w:r>
              <w:rPr>
                <w:rFonts w:ascii="Arial" w:cs="Arial" w:eastAsia="Arial" w:hAnsi="Arial"/>
                <w:b w:val="1"/>
                <w:bCs w:val="1"/>
                <w:color w:val="1f3864"/>
                <w:sz w:val="20"/>
                <w:szCs w:val="20"/>
                <w:rtl w:val="0"/>
              </w:rPr>
              <w:t xml:space="preserve">Decision</w:t>
            </w:r>
            <w:r>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14D">
            <w:pPr>
              <w:rPr/>
            </w:pPr>
            <w:r>
              <w:rPr>
                <w:rFonts w:ascii="Arial" w:cs="Arial" w:eastAsia="Arial" w:hAnsi="Arial"/>
                <w:b w:val="0"/>
                <w:bCs w:val="0"/>
                <w:color w:val="7b4f00"/>
                <w:sz w:val="20"/>
                <w:szCs w:val="20"/>
                <w:rtl w:val="0"/>
              </w:rPr>
              <w:t xml:space="preserve">BUILD — Net New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4E">
            <w:pPr>
              <w:rPr/>
            </w:pPr>
            <w:r>
              <w:rPr>
                <w:rFonts w:ascii="Arial" w:cs="Arial" w:eastAsia="Arial" w:hAnsi="Arial"/>
                <w:b w:val="1"/>
                <w:bCs w:val="1"/>
                <w:color w:val="1f3864"/>
                <w:sz w:val="20"/>
                <w:szCs w:val="20"/>
                <w:rtl w:val="0"/>
              </w:rPr>
              <w:t xml:space="preserve">What to 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4F">
            <w:pPr>
              <w:rPr/>
            </w:pPr>
            <w:r>
              <w:rPr>
                <w:rFonts w:ascii="Arial" w:cs="Arial" w:eastAsia="Arial" w:hAnsi="Arial"/>
                <w:b w:val="0"/>
                <w:bCs w:val="0"/>
                <w:color w:val="1a1a1a"/>
                <w:sz w:val="20"/>
                <w:szCs w:val="20"/>
                <w:rtl w:val="0"/>
              </w:rPr>
              <w:t xml:space="preserve">Failed transaction resolution workflow, Chargeback initiation and tracking, P2P dispute (wrong transfer), Escalation matrix (L1/L2/L3), Ops dashboard for support agents, SLA tracking, Regulatory grievance redressal (as per RBI)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50">
            <w:pPr>
              <w:rPr/>
            </w:pPr>
            <w:r>
              <w:rPr>
                <w:rFonts w:ascii="Arial" w:cs="Arial" w:eastAsia="Arial" w:hAnsi="Arial"/>
                <w:b w:val="1"/>
                <w:bCs w:val="1"/>
                <w:color w:val="1f3864"/>
                <w:sz w:val="20"/>
                <w:szCs w:val="20"/>
                <w:rtl w:val="0"/>
              </w:rPr>
              <w:t xml:space="preserve">PPSL 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51">
            <w:pPr>
              <w:rPr/>
            </w:pPr>
            <w:r>
              <w:rPr>
                <w:rFonts w:ascii="Arial" w:cs="Arial" w:eastAsia="Arial" w:hAnsi="Arial"/>
                <w:b w:val="0"/>
                <w:bCs w:val="0"/>
                <w:color w:val="1a1a1a"/>
                <w:sz w:val="20"/>
                <w:szCs w:val="20"/>
                <w:rtl w:val="0"/>
              </w:rPr>
              <w:t xml:space="preserve">RBI mandates a grievance redressal mechanism for all PPI issuers. Response within 30 days, escalation to RBI Ombudsman if unresolved. This block was missing from the original document and is a regulatory mandatory — not optional.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52">
            <w:pPr>
              <w:rPr/>
            </w:pPr>
            <w:r>
              <w:rPr>
                <w:rFonts w:ascii="Arial" w:cs="Arial" w:eastAsia="Arial" w:hAnsi="Arial"/>
                <w:b w:val="1"/>
                <w:bCs w:val="1"/>
                <w:color w:val="1f3864"/>
                <w:sz w:val="20"/>
                <w:szCs w:val="20"/>
                <w:rtl w:val="0"/>
              </w:rPr>
              <w:t xml:space="preserve">API Surface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53">
            <w:pPr>
              <w:rPr/>
            </w:pPr>
            <w:r>
              <w:rPr>
                <w:rFonts w:ascii="Arial" w:cs="Arial" w:eastAsia="Arial" w:hAnsi="Arial"/>
                <w:b w:val="0"/>
                <w:bCs w:val="0"/>
                <w:color w:val="1f3864"/>
                <w:sz w:val="20"/>
                <w:szCs w:val="20"/>
                <w:rtl w:val="0"/>
              </w:rPr>
              <w:t xml:space="preserve">POST /dispute/raise | GET /dispute/status/{id} | POST /dispute/resolve | POST /dispute/escalate | GET /dispute/list/{wallet_id} | GET /ops/dispute/queue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54">
            <w:pPr>
              <w:rPr/>
            </w:pPr>
            <w:r>
              <w:rPr>
                <w:rFonts w:ascii="Arial" w:cs="Arial" w:eastAsia="Arial" w:hAnsi="Arial"/>
                <w:b w:val="1"/>
                <w:bCs w:val="1"/>
                <w:color w:val="1f3864"/>
                <w:sz w:val="20"/>
                <w:szCs w:val="20"/>
                <w:rtl w:val="0"/>
              </w:rPr>
              <w:t xml:space="preserve">Data Models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5">
            <w:pPr>
              <w:rPr/>
            </w:pPr>
            <w:r>
              <w:rPr>
                <w:rFonts w:ascii="Arial" w:cs="Arial" w:eastAsia="Arial" w:hAnsi="Arial"/>
                <w:b w:val="0"/>
                <w:bCs w:val="0"/>
                <w:color w:val="1a1a1a"/>
                <w:sz w:val="20"/>
                <w:szCs w:val="20"/>
                <w:rtl w:val="0"/>
              </w:rPr>
              <w:t xml:space="preserve">disputes, dispute_events, dispute_assignments, sla_log, rbi_ombudsman_cases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56">
            <w:pPr>
              <w:rPr/>
            </w:pPr>
            <w:r>
              <w:rPr>
                <w:rFonts w:ascii="Arial" w:cs="Arial" w:eastAsia="Arial" w:hAnsi="Arial"/>
                <w:b w:val="1"/>
                <w:bCs w:val="1"/>
                <w:color w:val="1f3864"/>
                <w:sz w:val="20"/>
                <w:szCs w:val="20"/>
                <w:rtl w:val="0"/>
              </w:rPr>
              <w:t xml:space="preserve">Technical Notes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57">
            <w:pPr>
              <w:rPr/>
            </w:pPr>
            <w:r>
              <w:rPr>
                <w:rFonts w:ascii="Arial" w:cs="Arial" w:eastAsia="Arial" w:hAnsi="Arial"/>
                <w:b w:val="0"/>
                <w:bCs w:val="0"/>
                <w:color w:val="1a1a1a"/>
                <w:sz w:val="20"/>
                <w:szCs w:val="20"/>
                <w:rtl w:val="0"/>
              </w:rPr>
              <w:t xml:space="preserve">Each dispute must have an auto-generated ticket ID. SLA clock starts on submission. Failed transaction disputes must check nodal bank credit status before resolving. Integration with CPaaS for automated status updates to customer.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58">
            <w:pPr>
              <w:rPr/>
            </w:pPr>
            <w:r>
              <w:rPr>
                <w:rFonts w:ascii="Arial" w:cs="Arial" w:eastAsia="Arial" w:hAnsi="Arial"/>
                <w:b w:val="1"/>
                <w:bCs w:val="1"/>
                <w:color w:val="1f3864"/>
                <w:sz w:val="20"/>
                <w:szCs w:val="20"/>
                <w:rtl w:val="0"/>
              </w:rPr>
              <w:t xml:space="preserve">Compliance</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59">
            <w:pPr>
              <w:rPr/>
            </w:pPr>
            <w:r>
              <w:rPr>
                <w:rFonts w:ascii="Arial" w:cs="Arial" w:eastAsia="Arial" w:hAnsi="Arial"/>
                <w:b w:val="0"/>
                <w:bCs w:val="0"/>
                <w:color w:val="0b4d3a"/>
                <w:sz w:val="20"/>
                <w:szCs w:val="20"/>
                <w:rtl w:val="0"/>
              </w:rPr>
              <w:t xml:space="preserve">RBI PPI Directions Clause 26 — grievance redressal mandatory. RBI Integrated Ombudsman Scheme 2021. Response time SLA = 30 days.</w:t>
            </w:r>
            <w:r>
              <w:rPr>
                <w:rtl w:val="0"/>
              </w:rPr>
            </w:r>
          </w:p>
        </w:tc>
      </w:tr>
    </w:tbl>
    <w:p w:rsidR="00000000" w:rsidDel="00000000" w:rsidP="00000000" w:rsidRDefault="00000000" w:rsidRPr="00000000" w14:paraId="0000015A">
      <w:pPr>
        <w:spacing w:after="160" w:before="160" w:lineRule="auto"/>
        <w:rPr/>
      </w:pPr>
      <w:r>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15B">
            <w:pPr>
              <w:rPr/>
            </w:pPr>
            <w:r>
              <w:rPr>
                <w:rFonts w:ascii="Arial" w:cs="Arial" w:eastAsia="Arial" w:hAnsi="Arial"/>
                <w:b w:val="1"/>
                <w:bCs w:val="1"/>
                <w:color w:val="ffffff"/>
                <w:sz w:val="24"/>
                <w:szCs w:val="24"/>
                <w:rtl w:val="0"/>
              </w:rPr>
              <w:t xml:space="preserve">Block 15: Admin, Ops &amp; Configuration Panel (NEW BLOCK)</w:t>
            </w:r>
            <w:r>
              <w:rPr>
                <w:rFonts w:ascii="Arial" w:cs="Arial" w:eastAsia="Arial" w:hAnsi="Arial"/>
                <w:b w:val="1"/>
                <w:bCs w:val="1"/>
                <w:color w:val="ffd700"/>
                <w:sz w:val="20"/>
                <w:szCs w:val="20"/>
                <w:rtl w:val="0"/>
              </w:rPr>
              <w:t xml:space="preserve">  ★ NEW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5C">
            <w:pPr>
              <w:rPr/>
            </w:pPr>
            <w:r>
              <w:rPr>
                <w:rFonts w:ascii="Arial" w:cs="Arial" w:eastAsia="Arial" w:hAnsi="Arial"/>
                <w:b w:val="1"/>
                <w:bCs w:val="1"/>
                <w:color w:val="1f3864"/>
                <w:sz w:val="20"/>
                <w:szCs w:val="20"/>
                <w:rtl w:val="0"/>
              </w:rPr>
              <w:t xml:space="preserve">Decision</w:t>
            </w:r>
            <w:r>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15D">
            <w:pPr>
              <w:rPr/>
            </w:pPr>
            <w:r>
              <w:rPr>
                <w:rFonts w:ascii="Arial" w:cs="Arial" w:eastAsia="Arial" w:hAnsi="Arial"/>
                <w:b w:val="0"/>
                <w:bCs w:val="0"/>
                <w:color w:val="7b4f00"/>
                <w:sz w:val="20"/>
                <w:szCs w:val="20"/>
                <w:rtl w:val="0"/>
              </w:rPr>
              <w:t xml:space="preserve">BUILD — Net New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5E">
            <w:pPr>
              <w:rPr/>
            </w:pPr>
            <w:r>
              <w:rPr>
                <w:rFonts w:ascii="Arial" w:cs="Arial" w:eastAsia="Arial" w:hAnsi="Arial"/>
                <w:b w:val="1"/>
                <w:bCs w:val="1"/>
                <w:color w:val="1f3864"/>
                <w:sz w:val="20"/>
                <w:szCs w:val="20"/>
                <w:rtl w:val="0"/>
              </w:rPr>
              <w:t xml:space="preserve">What to 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F">
            <w:pPr>
              <w:rPr/>
            </w:pPr>
            <w:r>
              <w:rPr>
                <w:rFonts w:ascii="Arial" w:cs="Arial" w:eastAsia="Arial" w:hAnsi="Arial"/>
                <w:b w:val="0"/>
                <w:bCs w:val="0"/>
                <w:color w:val="1a1a1a"/>
                <w:sz w:val="20"/>
                <w:szCs w:val="20"/>
                <w:rtl w:val="0"/>
              </w:rPr>
              <w:t xml:space="preserve">Wallet search and view (ops agents), Manual wallet suspension / reactivation, KYC override with reason logging, Limit override with 4-eye approval, Compliance task management, System-wide kill switch (circuit breaker), Feature flag management, Role-based access control (RBAC)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60">
            <w:pPr>
              <w:rPr/>
            </w:pPr>
            <w:r>
              <w:rPr>
                <w:rFonts w:ascii="Arial" w:cs="Arial" w:eastAsia="Arial" w:hAnsi="Arial"/>
                <w:b w:val="1"/>
                <w:bCs w:val="1"/>
                <w:color w:val="1f3864"/>
                <w:sz w:val="20"/>
                <w:szCs w:val="20"/>
                <w:rtl w:val="0"/>
              </w:rPr>
              <w:t xml:space="preserve">PPSL 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61">
            <w:pPr>
              <w:rPr/>
            </w:pPr>
            <w:r>
              <w:rPr>
                <w:rFonts w:ascii="Arial" w:cs="Arial" w:eastAsia="Arial" w:hAnsi="Arial"/>
                <w:b w:val="0"/>
                <w:bCs w:val="0"/>
                <w:color w:val="1a1a1a"/>
                <w:sz w:val="20"/>
                <w:szCs w:val="20"/>
                <w:rtl w:val="0"/>
              </w:rPr>
              <w:t xml:space="preserve">An admin panel was mentioned in the original document under 'Frontend' but it needs to be a standalone product block with its own API surface and RBAC. Ops team will use this daily. This is always underestimated in wallet builds.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62">
            <w:pPr>
              <w:rPr/>
            </w:pPr>
            <w:r>
              <w:rPr>
                <w:rFonts w:ascii="Arial" w:cs="Arial" w:eastAsia="Arial" w:hAnsi="Arial"/>
                <w:b w:val="1"/>
                <w:bCs w:val="1"/>
                <w:color w:val="1f3864"/>
                <w:sz w:val="20"/>
                <w:szCs w:val="20"/>
                <w:rtl w:val="0"/>
              </w:rPr>
              <w:t xml:space="preserve">API Surface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63">
            <w:pPr>
              <w:rPr/>
            </w:pPr>
            <w:r>
              <w:rPr>
                <w:rFonts w:ascii="Arial" w:cs="Arial" w:eastAsia="Arial" w:hAnsi="Arial"/>
                <w:b w:val="0"/>
                <w:bCs w:val="0"/>
                <w:color w:val="1f3864"/>
                <w:sz w:val="20"/>
                <w:szCs w:val="20"/>
                <w:rtl w:val="0"/>
              </w:rPr>
              <w:t xml:space="preserve">GET /admin/wallet/search | GET /admin/wallet/{id} | POST /admin/wallet/suspend | POST /admin/kyc/override | POST /admin/limits/override | POST /admin/killswitch | GET /admin/audit-log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64">
            <w:pPr>
              <w:rPr/>
            </w:pPr>
            <w:r>
              <w:rPr>
                <w:rFonts w:ascii="Arial" w:cs="Arial" w:eastAsia="Arial" w:hAnsi="Arial"/>
                <w:b w:val="1"/>
                <w:bCs w:val="1"/>
                <w:color w:val="1f3864"/>
                <w:sz w:val="20"/>
                <w:szCs w:val="20"/>
                <w:rtl w:val="0"/>
              </w:rPr>
              <w:t xml:space="preserve">Data Models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65">
            <w:pPr>
              <w:rPr/>
            </w:pPr>
            <w:r>
              <w:rPr>
                <w:rFonts w:ascii="Arial" w:cs="Arial" w:eastAsia="Arial" w:hAnsi="Arial"/>
                <w:b w:val="0"/>
                <w:bCs w:val="0"/>
                <w:color w:val="1a1a1a"/>
                <w:sz w:val="20"/>
                <w:szCs w:val="20"/>
                <w:rtl w:val="0"/>
              </w:rPr>
              <w:t xml:space="preserve">admin_users, admin_roles, admin_permissions, admin_actions_log, feature_flags, killswitch_registry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66">
            <w:pPr>
              <w:rPr/>
            </w:pPr>
            <w:r>
              <w:rPr>
                <w:rFonts w:ascii="Arial" w:cs="Arial" w:eastAsia="Arial" w:hAnsi="Arial"/>
                <w:b w:val="1"/>
                <w:bCs w:val="1"/>
                <w:color w:val="1f3864"/>
                <w:sz w:val="20"/>
                <w:szCs w:val="20"/>
                <w:rtl w:val="0"/>
              </w:rPr>
              <w:t xml:space="preserve">Technical Notes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67">
            <w:pPr>
              <w:rPr/>
            </w:pPr>
            <w:r>
              <w:rPr>
                <w:rFonts w:ascii="Arial" w:cs="Arial" w:eastAsia="Arial" w:hAnsi="Arial"/>
                <w:b w:val="0"/>
                <w:bCs w:val="0"/>
                <w:color w:val="1a1a1a"/>
                <w:sz w:val="20"/>
                <w:szCs w:val="20"/>
                <w:rtl w:val="0"/>
              </w:rPr>
              <w:t xml:space="preserve">Every admin action must be logged with actor, timestamp, reason, and before/after state. No bulk mutation without approval flow. RBAC: Ops Agent (view + suspend), Compliance Officer (KYC override), Finance (limit override), System Admin (killswitch). MFA mandatory for all admin users.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68">
            <w:pPr>
              <w:rPr/>
            </w:pPr>
            <w:r>
              <w:rPr>
                <w:rFonts w:ascii="Arial" w:cs="Arial" w:eastAsia="Arial" w:hAnsi="Arial"/>
                <w:b w:val="1"/>
                <w:bCs w:val="1"/>
                <w:color w:val="1f3864"/>
                <w:sz w:val="20"/>
                <w:szCs w:val="20"/>
                <w:rtl w:val="0"/>
              </w:rPr>
              <w:t xml:space="preserve">Compliance</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69">
            <w:pPr>
              <w:rPr/>
            </w:pPr>
            <w:r>
              <w:rPr>
                <w:rFonts w:ascii="Arial" w:cs="Arial" w:eastAsia="Arial" w:hAnsi="Arial"/>
                <w:b w:val="0"/>
                <w:bCs w:val="0"/>
                <w:color w:val="0b4d3a"/>
                <w:sz w:val="20"/>
                <w:szCs w:val="20"/>
                <w:rtl w:val="0"/>
              </w:rPr>
              <w:t xml:space="preserve">RBI PPI Directions Clause 25 — internal controls. CERT-In guidelines on privileged access management.</w:t>
            </w:r>
            <w:r>
              <w:rPr>
                <w:rtl w:val="0"/>
              </w:rPr>
            </w:r>
          </w:p>
          <w:p w:rsidR="00AB0002" w14:paraId="00AB0002">
            <w:pPr>
              <w:spacing w:before="80" w:after="80" w:lineRule="auto"/>
              <w:ind w:left="360"/>
              <w:rPr/>
            </w:pPr>
            <w:r>
              <w:rPr>
                <w:rFonts w:ascii="Arial" w:cs="Arial" w:hAnsi="Arial"/>
                <w:b w:val="1"/>
                <w:bCs w:val="1"/>
                <w:color w:val="7F6000"/>
                <w:sz w:val="19"/>
                <w:szCs w:val="19"/>
              </w:rPr>
              <w:t xml:space="preserve">[⚠ Gap Resolved — Audit Log Retention Completeness]: </w:t>
            </w:r>
            <w:r>
              <w:rPr>
                <w:rFonts w:ascii="Arial" w:cs="Arial" w:hAnsi="Arial"/>
                <w:color w:val="333333"/>
                <w:sz w:val="19"/>
                <w:szCs w:val="19"/>
              </w:rPr>
              <w:t xml:space="preserve">Block 01 specifies 5-year ledger retention. Confirm that Block 15 admin action logs, Block 03 KYC audit trail, and Block 06 risk event logs ALL have 5-year retention policies enforced at the infrastructure layer (Block 18). KYC artefacts (Aadhaar, PAN, Video KYC recordings) require 10-year retention per PMLA Section 12. These are distinct retention policies and must be implemented as separate data lifecycle rules in the DB and object storage layer, not as a single blanket policy.</w:t>
            </w:r>
          </w:p>
        </w:tc>
      </w:tr>
    </w:tbl>
    <w:p w:rsidR="00000000" w:rsidDel="00000000" w:rsidP="00000000" w:rsidRDefault="00000000" w:rsidRPr="00000000" w14:paraId="0000016A">
      <w:pPr>
        <w:spacing w:after="160" w:before="160" w:lineRule="auto"/>
        <w:rPr/>
      </w:pP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16B">
            <w:pPr>
              <w:rPr/>
            </w:pPr>
            <w:r>
              <w:rPr>
                <w:rFonts w:ascii="Arial" w:cs="Arial" w:eastAsia="Arial" w:hAnsi="Arial"/>
                <w:b w:val="1"/>
                <w:bCs w:val="1"/>
                <w:color w:val="ffffff"/>
                <w:sz w:val="24"/>
                <w:szCs w:val="24"/>
                <w:rtl w:val="0"/>
              </w:rPr>
              <w:t xml:space="preserve">Block 16: AI / Differentiation Layer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6C">
            <w:pPr>
              <w:rPr/>
            </w:pPr>
            <w:r>
              <w:rPr>
                <w:rFonts w:ascii="Arial" w:cs="Arial" w:eastAsia="Arial" w:hAnsi="Arial"/>
                <w:b w:val="1"/>
                <w:bCs w:val="1"/>
                <w:color w:val="1f3864"/>
                <w:sz w:val="20"/>
                <w:szCs w:val="20"/>
                <w:rtl w:val="0"/>
              </w:rPr>
              <w:t xml:space="preserve">Decision</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6D">
            <w:pPr>
              <w:rPr/>
            </w:pPr>
            <w:r>
              <w:rPr>
                <w:rFonts w:ascii="Arial" w:cs="Arial" w:eastAsia="Arial" w:hAnsi="Arial"/>
                <w:b w:val="0"/>
                <w:bCs w:val="0"/>
                <w:color w:val="1f3864"/>
                <w:sz w:val="20"/>
                <w:szCs w:val="20"/>
                <w:rtl w:val="0"/>
              </w:rPr>
              <w:t xml:space="preserve">BUY / Integrate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6E">
            <w:pPr>
              <w:rPr/>
            </w:pPr>
            <w:r>
              <w:rPr>
                <w:rFonts w:ascii="Arial" w:cs="Arial" w:eastAsia="Arial" w:hAnsi="Arial"/>
                <w:b w:val="1"/>
                <w:bCs w:val="1"/>
                <w:color w:val="1f3864"/>
                <w:sz w:val="20"/>
                <w:szCs w:val="20"/>
                <w:rtl w:val="0"/>
              </w:rPr>
              <w:t xml:space="preserve">What to 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6F">
            <w:pPr>
              <w:rPr/>
            </w:pPr>
            <w:r>
              <w:rPr>
                <w:rFonts w:ascii="Arial" w:cs="Arial" w:eastAsia="Arial" w:hAnsi="Arial"/>
                <w:b w:val="0"/>
                <w:bCs w:val="0"/>
                <w:color w:val="1a1a1a"/>
                <w:sz w:val="20"/>
                <w:szCs w:val="20"/>
                <w:rtl w:val="0"/>
              </w:rPr>
              <w:t xml:space="preserve">Smart spend insights (category-wise analytics), ML-based fraud detection (wallet-specific models), Conversational wallet (GenAI, Claude/GPT APIs), Personalised offers engine, Spend forecasting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70">
            <w:pPr>
              <w:rPr/>
            </w:pPr>
            <w:r>
              <w:rPr>
                <w:rFonts w:ascii="Arial" w:cs="Arial" w:eastAsia="Arial" w:hAnsi="Arial"/>
                <w:b w:val="1"/>
                <w:bCs w:val="1"/>
                <w:color w:val="1f3864"/>
                <w:sz w:val="20"/>
                <w:szCs w:val="20"/>
                <w:rtl w:val="0"/>
              </w:rPr>
              <w:t xml:space="preserve">PPSL 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71">
            <w:pPr>
              <w:rPr/>
            </w:pPr>
            <w:r>
              <w:rPr>
                <w:rFonts w:ascii="Arial" w:cs="Arial" w:eastAsia="Arial" w:hAnsi="Arial"/>
                <w:b w:val="0"/>
                <w:bCs w:val="0"/>
                <w:color w:val="1a1a1a"/>
                <w:sz w:val="20"/>
                <w:szCs w:val="20"/>
                <w:rtl w:val="0"/>
              </w:rPr>
              <w:t xml:space="preserve">Phase 4 play — do not build this until Phases 1-3 are live. Paytm AI team can build spend insights. Conversational wallet via Anthropic Claude API. Fraud ML available partially via MARS — extend with wallet-specific features.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72">
            <w:pPr>
              <w:rPr/>
            </w:pPr>
            <w:r>
              <w:rPr>
                <w:rFonts w:ascii="Arial" w:cs="Arial" w:eastAsia="Arial" w:hAnsi="Arial"/>
                <w:b w:val="1"/>
                <w:bCs w:val="1"/>
                <w:color w:val="1f3864"/>
                <w:sz w:val="20"/>
                <w:szCs w:val="20"/>
                <w:rtl w:val="0"/>
              </w:rPr>
              <w:t xml:space="preserve">API Surface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73">
            <w:pPr>
              <w:rPr/>
            </w:pPr>
            <w:r>
              <w:rPr>
                <w:rFonts w:ascii="Arial" w:cs="Arial" w:eastAsia="Arial" w:hAnsi="Arial"/>
                <w:b w:val="0"/>
                <w:bCs w:val="0"/>
                <w:color w:val="1f3864"/>
                <w:sz w:val="20"/>
                <w:szCs w:val="20"/>
                <w:rtl w:val="0"/>
              </w:rPr>
              <w:t xml:space="preserve">GET /ai/insights/{wallet_id} | POST /ai/chat | GET /ai/offers/{wallet_id}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74">
            <w:pPr>
              <w:rPr/>
            </w:pPr>
            <w:r>
              <w:rPr>
                <w:rFonts w:ascii="Arial" w:cs="Arial" w:eastAsia="Arial" w:hAnsi="Arial"/>
                <w:b w:val="1"/>
                <w:bCs w:val="1"/>
                <w:color w:val="1f3864"/>
                <w:sz w:val="20"/>
                <w:szCs w:val="20"/>
                <w:rtl w:val="0"/>
              </w:rPr>
              <w:t xml:space="preserve">Data Models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5">
            <w:pPr>
              <w:rPr/>
            </w:pPr>
            <w:r>
              <w:rPr>
                <w:rFonts w:ascii="Arial" w:cs="Arial" w:eastAsia="Arial" w:hAnsi="Arial"/>
                <w:b w:val="0"/>
                <w:bCs w:val="0"/>
                <w:color w:val="1a1a1a"/>
                <w:sz w:val="20"/>
                <w:szCs w:val="20"/>
                <w:rtl w:val="0"/>
              </w:rPr>
              <w:t xml:space="preserve">spend_categories, insight_events, offer_assignments, chat_sessions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76">
            <w:pPr>
              <w:rPr/>
            </w:pPr>
            <w:r>
              <w:rPr>
                <w:rFonts w:ascii="Arial" w:cs="Arial" w:eastAsia="Arial" w:hAnsi="Arial"/>
                <w:b w:val="1"/>
                <w:bCs w:val="1"/>
                <w:color w:val="1f3864"/>
                <w:sz w:val="20"/>
                <w:szCs w:val="20"/>
                <w:rtl w:val="0"/>
              </w:rPr>
              <w:t xml:space="preserve">Technical Notes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77">
            <w:pPr>
              <w:rPr/>
            </w:pPr>
            <w:r>
              <w:rPr>
                <w:rFonts w:ascii="Arial" w:cs="Arial" w:eastAsia="Arial" w:hAnsi="Arial"/>
                <w:b w:val="0"/>
                <w:bCs w:val="0"/>
                <w:color w:val="1a1a1a"/>
                <w:sz w:val="20"/>
                <w:szCs w:val="20"/>
                <w:rtl w:val="0"/>
              </w:rPr>
              <w:t xml:space="preserve">Phase 4 only. Build only after 6 months of wallet transaction data. Conversational wallet: integrate Claude claude-sonnet-4-6 via Anthropic API. Fraud ML: add wallet-specific features (load velocity, P2P out-ratio, new payee rate) to MARS feature store.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78">
            <w:pPr>
              <w:rPr/>
            </w:pPr>
            <w:r>
              <w:rPr>
                <w:rFonts w:ascii="Arial" w:cs="Arial" w:eastAsia="Arial" w:hAnsi="Arial"/>
                <w:b w:val="1"/>
                <w:bCs w:val="1"/>
                <w:color w:val="1f3864"/>
                <w:sz w:val="20"/>
                <w:szCs w:val="20"/>
                <w:rtl w:val="0"/>
              </w:rPr>
              <w:t xml:space="preserve">Compliance</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79">
            <w:pPr>
              <w:rPr/>
            </w:pPr>
            <w:r>
              <w:rPr>
                <w:rFonts w:ascii="Arial" w:cs="Arial" w:eastAsia="Arial" w:hAnsi="Arial"/>
                <w:b w:val="0"/>
                <w:bCs w:val="0"/>
                <w:color w:val="0b4d3a"/>
                <w:sz w:val="20"/>
                <w:szCs w:val="20"/>
                <w:rtl w:val="0"/>
              </w:rPr>
              <w:t xml:space="preserve">DPDP Act 2023 — user consent required before using transaction data for insights/offers. Option to opt-out must be surfaced.</w:t>
            </w:r>
            <w:r>
              <w:rPr>
                <w:rtl w:val="0"/>
              </w:rPr>
            </w:r>
          </w:p>
        </w:tc>
      </w:tr>
    </w:tbl>
    <w:p w:rsidR="00000000" w:rsidDel="00000000" w:rsidP="00000000" w:rsidRDefault="00000000" w:rsidRPr="00000000" w14:paraId="0000017A">
      <w:pPr>
        <w:spacing w:after="160" w:before="160" w:lineRule="auto"/>
        <w:rPr/>
      </w:pPr>
      <w:r>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17B">
            <w:pPr>
              <w:rPr/>
            </w:pPr>
            <w:r>
              <w:rPr>
                <w:rFonts w:ascii="Arial" w:cs="Arial" w:eastAsia="Arial" w:hAnsi="Arial"/>
                <w:b w:val="1"/>
                <w:bCs w:val="1"/>
                <w:color w:val="ffffff"/>
                <w:sz w:val="24"/>
                <w:szCs w:val="24"/>
                <w:rtl w:val="0"/>
              </w:rPr>
              <w:t xml:space="preserve">Block 17: Frontend Experiences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7C">
            <w:pPr>
              <w:rPr/>
            </w:pPr>
            <w:r>
              <w:rPr>
                <w:rFonts w:ascii="Arial" w:cs="Arial" w:eastAsia="Arial" w:hAnsi="Arial"/>
                <w:b w:val="1"/>
                <w:bCs w:val="1"/>
                <w:color w:val="1f3864"/>
                <w:sz w:val="20"/>
                <w:szCs w:val="20"/>
                <w:rtl w:val="0"/>
              </w:rPr>
              <w:t xml:space="preserve">Decision</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7D">
            <w:pPr>
              <w:rPr/>
            </w:pPr>
            <w:r>
              <w:rPr>
                <w:rFonts w:ascii="Arial" w:cs="Arial" w:eastAsia="Arial" w:hAnsi="Arial"/>
                <w:b w:val="0"/>
                <w:bCs w:val="0"/>
                <w:color w:val="0b4d3a"/>
                <w:sz w:val="20"/>
                <w:szCs w:val="20"/>
                <w:rtl w:val="0"/>
              </w:rPr>
              <w:t xml:space="preserve">REUSE — Adapt from Paytm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7E">
            <w:pPr>
              <w:rPr/>
            </w:pPr>
            <w:r>
              <w:rPr>
                <w:rFonts w:ascii="Arial" w:cs="Arial" w:eastAsia="Arial" w:hAnsi="Arial"/>
                <w:b w:val="1"/>
                <w:bCs w:val="1"/>
                <w:color w:val="1f3864"/>
                <w:sz w:val="20"/>
                <w:szCs w:val="20"/>
                <w:rtl w:val="0"/>
              </w:rPr>
              <w:t xml:space="preserve">What to 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F">
            <w:pPr>
              <w:rPr/>
            </w:pPr>
            <w:r>
              <w:rPr>
                <w:rFonts w:ascii="Arial" w:cs="Arial" w:eastAsia="Arial" w:hAnsi="Arial"/>
                <w:b w:val="0"/>
                <w:bCs w:val="0"/>
                <w:color w:val="1a1a1a"/>
                <w:sz w:val="20"/>
                <w:szCs w:val="20"/>
                <w:rtl w:val="0"/>
              </w:rPr>
              <w:t xml:space="preserve">Consumer wallet module within Paytm app (iOS + Android), Wallet balance widget, Add money flow, Pay flow (QR + P2P), Transaction history, KYC upgrade journey, Settings &amp; preferences, Merchant wallet dashboard extension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80">
            <w:pPr>
              <w:rPr/>
            </w:pPr>
            <w:r>
              <w:rPr>
                <w:rFonts w:ascii="Arial" w:cs="Arial" w:eastAsia="Arial" w:hAnsi="Arial"/>
                <w:b w:val="1"/>
                <w:bCs w:val="1"/>
                <w:color w:val="1f3864"/>
                <w:sz w:val="20"/>
                <w:szCs w:val="20"/>
                <w:rtl w:val="0"/>
              </w:rPr>
              <w:t xml:space="preserve">PPSL 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81">
            <w:pPr>
              <w:rPr/>
            </w:pPr>
            <w:r>
              <w:rPr>
                <w:rFonts w:ascii="Arial" w:cs="Arial" w:eastAsia="Arial" w:hAnsi="Arial"/>
                <w:b w:val="0"/>
                <w:bCs w:val="0"/>
                <w:color w:val="1a1a1a"/>
                <w:sz w:val="20"/>
                <w:szCs w:val="20"/>
                <w:rtl w:val="0"/>
              </w:rPr>
              <w:t xml:space="preserve">Consumer wallet UI = new module within existing Paytm app. Merchant dashboard = extend existing PPSL merchant portal. Keep UI separate from PPBL wallet (which is being wound down) to avoid confusion. Accessibility (WCAG 2.1 AA) required.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82">
            <w:pPr>
              <w:rPr/>
            </w:pPr>
            <w:r>
              <w:rPr>
                <w:rFonts w:ascii="Arial" w:cs="Arial" w:eastAsia="Arial" w:hAnsi="Arial"/>
                <w:b w:val="1"/>
                <w:bCs w:val="1"/>
                <w:color w:val="1f3864"/>
                <w:sz w:val="20"/>
                <w:szCs w:val="20"/>
                <w:rtl w:val="0"/>
              </w:rPr>
              <w:t xml:space="preserve">API Surface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83">
            <w:pPr>
              <w:rPr/>
            </w:pPr>
            <w:r>
              <w:rPr>
                <w:rFonts w:ascii="Arial" w:cs="Arial" w:eastAsia="Arial" w:hAnsi="Arial"/>
                <w:b w:val="0"/>
                <w:bCs w:val="0"/>
                <w:color w:val="1f3864"/>
                <w:sz w:val="20"/>
                <w:szCs w:val="20"/>
                <w:rtl w:val="0"/>
              </w:rPr>
              <w:t xml:space="preserve">All APIs served via BFF (Backend for Frontend) — separate BFF for consumer app vs. merchant portal vs. admin panel.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84">
            <w:pPr>
              <w:rPr/>
            </w:pPr>
            <w:r>
              <w:rPr>
                <w:rFonts w:ascii="Arial" w:cs="Arial" w:eastAsia="Arial" w:hAnsi="Arial"/>
                <w:b w:val="1"/>
                <w:bCs w:val="1"/>
                <w:color w:val="1f3864"/>
                <w:sz w:val="20"/>
                <w:szCs w:val="20"/>
                <w:rtl w:val="0"/>
              </w:rPr>
              <w:t xml:space="preserve">Data Models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5">
            <w:pPr>
              <w:rPr/>
            </w:pPr>
            <w:r>
              <w:rPr>
                <w:rFonts w:ascii="Arial" w:cs="Arial" w:eastAsia="Arial" w:hAnsi="Arial"/>
                <w:b w:val="0"/>
                <w:bCs w:val="0"/>
                <w:color w:val="1a1a1a"/>
                <w:sz w:val="20"/>
                <w:szCs w:val="20"/>
                <w:rtl w:val="0"/>
              </w:rPr>
              <w:t xml:space="preserve">user_sessions, app_preferences, ui_events (analytics)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86">
            <w:pPr>
              <w:rPr/>
            </w:pPr>
            <w:r>
              <w:rPr>
                <w:rFonts w:ascii="Arial" w:cs="Arial" w:eastAsia="Arial" w:hAnsi="Arial"/>
                <w:b w:val="1"/>
                <w:bCs w:val="1"/>
                <w:color w:val="1f3864"/>
                <w:sz w:val="20"/>
                <w:szCs w:val="20"/>
                <w:rtl w:val="0"/>
              </w:rPr>
              <w:t xml:space="preserve">Technical Notes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87">
            <w:pPr>
              <w:rPr/>
            </w:pPr>
            <w:r>
              <w:rPr>
                <w:rFonts w:ascii="Arial" w:cs="Arial" w:eastAsia="Arial" w:hAnsi="Arial"/>
                <w:b w:val="0"/>
                <w:bCs w:val="0"/>
                <w:color w:val="1a1a1a"/>
                <w:sz w:val="20"/>
                <w:szCs w:val="20"/>
                <w:rtl w:val="0"/>
              </w:rPr>
              <w:t xml:space="preserve">BFF pattern: one BFF per client type. Mobile app: React Native (reuse existing Paytm app architecture). Wallet onboarding flow must have &lt;3 taps to first transaction. Deep-link support for payment requests. Biometric auth (fingerprint / face) for high-value transactions.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88">
            <w:pPr>
              <w:rPr/>
            </w:pPr>
            <w:r>
              <w:rPr>
                <w:rFonts w:ascii="Arial" w:cs="Arial" w:eastAsia="Arial" w:hAnsi="Arial"/>
                <w:b w:val="1"/>
                <w:bCs w:val="1"/>
                <w:color w:val="1f3864"/>
                <w:sz w:val="20"/>
                <w:szCs w:val="20"/>
                <w:rtl w:val="0"/>
              </w:rPr>
              <w:t xml:space="preserve">Compliance</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89">
            <w:pPr>
              <w:rPr/>
            </w:pPr>
            <w:r>
              <w:rPr>
                <w:rFonts w:ascii="Arial" w:cs="Arial" w:eastAsia="Arial" w:hAnsi="Arial"/>
                <w:b w:val="0"/>
                <w:bCs w:val="0"/>
                <w:color w:val="0b4d3a"/>
                <w:sz w:val="20"/>
                <w:szCs w:val="20"/>
                <w:rtl w:val="0"/>
              </w:rPr>
              <w:t xml:space="preserve">RBI PPI Directions Clause 24 — transaction history must be viewable by customer at all times. DPDP Act 2023 — privacy policy and consent UI.</w:t>
            </w:r>
            <w:r>
              <w:rPr>
                <w:rtl w:val="0"/>
              </w:rPr>
            </w:r>
          </w:p>
        </w:tc>
      </w:tr>
    </w:tbl>
    <w:p w:rsidR="00000000" w:rsidDel="00000000" w:rsidP="00000000" w:rsidRDefault="00000000" w:rsidRPr="00000000" w14:paraId="0000018A">
      <w:pPr>
        <w:spacing w:after="160" w:before="160" w:lineRule="auto"/>
        <w:rPr/>
      </w:pPr>
      <w:r>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18B">
            <w:pPr>
              <w:rPr/>
            </w:pPr>
            <w:r>
              <w:rPr>
                <w:rFonts w:ascii="Arial" w:cs="Arial" w:eastAsia="Arial" w:hAnsi="Arial"/>
                <w:b w:val="1"/>
                <w:bCs w:val="1"/>
                <w:color w:val="ffffff"/>
                <w:sz w:val="24"/>
                <w:szCs w:val="24"/>
                <w:rtl w:val="0"/>
              </w:rPr>
              <w:t xml:space="preserve">Block 18: Platform &amp; Infrastructure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8C">
            <w:pPr>
              <w:rPr/>
            </w:pPr>
            <w:r>
              <w:rPr>
                <w:rFonts w:ascii="Arial" w:cs="Arial" w:eastAsia="Arial" w:hAnsi="Arial"/>
                <w:b w:val="1"/>
                <w:bCs w:val="1"/>
                <w:color w:val="1f3864"/>
                <w:sz w:val="20"/>
                <w:szCs w:val="20"/>
                <w:rtl w:val="0"/>
              </w:rPr>
              <w:t xml:space="preserve">Decision</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8D">
            <w:pPr>
              <w:rPr/>
            </w:pPr>
            <w:r>
              <w:rPr>
                <w:rFonts w:ascii="Arial" w:cs="Arial" w:eastAsia="Arial" w:hAnsi="Arial"/>
                <w:b w:val="0"/>
                <w:bCs w:val="0"/>
                <w:color w:val="1f3864"/>
                <w:sz w:val="20"/>
                <w:szCs w:val="20"/>
                <w:rtl w:val="0"/>
              </w:rPr>
              <w:t xml:space="preserve">BUY / Integrate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8E">
            <w:pPr>
              <w:rPr/>
            </w:pPr>
            <w:r>
              <w:rPr>
                <w:rFonts w:ascii="Arial" w:cs="Arial" w:eastAsia="Arial" w:hAnsi="Arial"/>
                <w:b w:val="1"/>
                <w:bCs w:val="1"/>
                <w:color w:val="1f3864"/>
                <w:sz w:val="20"/>
                <w:szCs w:val="20"/>
                <w:rtl w:val="0"/>
              </w:rPr>
              <w:t xml:space="preserve">What to Build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F">
            <w:pPr>
              <w:rPr/>
            </w:pPr>
            <w:r>
              <w:rPr>
                <w:rFonts w:ascii="Arial" w:cs="Arial" w:eastAsia="Arial" w:hAnsi="Arial"/>
                <w:b w:val="0"/>
                <w:bCs w:val="0"/>
                <w:color w:val="1a1a1a"/>
                <w:sz w:val="20"/>
                <w:szCs w:val="20"/>
                <w:rtl w:val="0"/>
              </w:rPr>
              <w:t xml:space="preserve">Microservices architecture (wallet services as new pods), Event-driven backbone (Kafka), High-availability (multi-AZ), Data isolation (PPSL wallet data ring-fenced from TPAP/PCL), API gateway, Service mesh, Secrets management, Disaster recovery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90">
            <w:pPr>
              <w:rPr/>
            </w:pPr>
            <w:r>
              <w:rPr>
                <w:rFonts w:ascii="Arial" w:cs="Arial" w:eastAsia="Arial" w:hAnsi="Arial"/>
                <w:b w:val="1"/>
                <w:bCs w:val="1"/>
                <w:color w:val="1f3864"/>
                <w:sz w:val="20"/>
                <w:szCs w:val="20"/>
                <w:rtl w:val="0"/>
              </w:rPr>
              <w:t xml:space="preserve">PPSL 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91">
            <w:pPr>
              <w:rPr/>
            </w:pPr>
            <w:r>
              <w:rPr>
                <w:rFonts w:ascii="Arial" w:cs="Arial" w:eastAsia="Arial" w:hAnsi="Arial"/>
                <w:b w:val="0"/>
                <w:bCs w:val="0"/>
                <w:color w:val="1a1a1a"/>
                <w:sz w:val="20"/>
                <w:szCs w:val="20"/>
                <w:rtl w:val="0"/>
              </w:rPr>
              <w:t xml:space="preserve">Paytm runs on a mature cloud-native stack (AWS/GCP). Wallet services = new microservices deployed on the same infra. Key requirement: data isolation between PPSL wallet data and TPAP/PCL data for regulatory ring-fencing. Separate DB schemas / clusters recommended.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92">
            <w:pPr>
              <w:rPr/>
            </w:pPr>
            <w:r>
              <w:rPr>
                <w:rFonts w:ascii="Arial" w:cs="Arial" w:eastAsia="Arial" w:hAnsi="Arial"/>
                <w:b w:val="1"/>
                <w:bCs w:val="1"/>
                <w:color w:val="1f3864"/>
                <w:sz w:val="20"/>
                <w:szCs w:val="20"/>
                <w:rtl w:val="0"/>
              </w:rPr>
              <w:t xml:space="preserve">API Surface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93">
            <w:pPr>
              <w:rPr/>
            </w:pPr>
            <w:r>
              <w:rPr>
                <w:rFonts w:ascii="Arial" w:cs="Arial" w:eastAsia="Arial" w:hAnsi="Arial"/>
                <w:b w:val="0"/>
                <w:bCs w:val="0"/>
                <w:color w:val="1f3864"/>
                <w:sz w:val="20"/>
                <w:szCs w:val="20"/>
                <w:rtl w:val="0"/>
              </w:rPr>
              <w:t xml:space="preserve">Internal only — API gateway, service mesh, event bus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94">
            <w:pPr>
              <w:rPr/>
            </w:pPr>
            <w:r>
              <w:rPr>
                <w:rFonts w:ascii="Arial" w:cs="Arial" w:eastAsia="Arial" w:hAnsi="Arial"/>
                <w:b w:val="1"/>
                <w:bCs w:val="1"/>
                <w:color w:val="1f3864"/>
                <w:sz w:val="20"/>
                <w:szCs w:val="20"/>
                <w:rtl w:val="0"/>
              </w:rPr>
              <w:t xml:space="preserve">Data Models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5">
            <w:pPr>
              <w:rPr/>
            </w:pPr>
            <w:r>
              <w:rPr>
                <w:rFonts w:ascii="Arial" w:cs="Arial" w:eastAsia="Arial" w:hAnsi="Arial"/>
                <w:b w:val="0"/>
                <w:bCs w:val="0"/>
                <w:color w:val="1a1a1a"/>
                <w:sz w:val="20"/>
                <w:szCs w:val="20"/>
                <w:rtl w:val="0"/>
              </w:rPr>
              <w:t xml:space="preserve">Separate PostgreSQL cluster (or schema) for PPSL wallet. Separate Kafka topics prefixed wallet.*. Redis cluster for velocity counters and sessions.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96">
            <w:pPr>
              <w:rPr/>
            </w:pPr>
            <w:r>
              <w:rPr>
                <w:rFonts w:ascii="Arial" w:cs="Arial" w:eastAsia="Arial" w:hAnsi="Arial"/>
                <w:b w:val="1"/>
                <w:bCs w:val="1"/>
                <w:color w:val="1f3864"/>
                <w:sz w:val="20"/>
                <w:szCs w:val="20"/>
                <w:rtl w:val="0"/>
              </w:rPr>
              <w:t xml:space="preserve">Technical Notes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97">
            <w:pPr>
              <w:rPr/>
            </w:pPr>
            <w:r>
              <w:rPr>
                <w:rFonts w:ascii="Arial" w:cs="Arial" w:eastAsia="Arial" w:hAnsi="Arial"/>
                <w:b w:val="0"/>
                <w:bCs w:val="0"/>
                <w:color w:val="1a1a1a"/>
                <w:sz w:val="20"/>
                <w:szCs w:val="20"/>
                <w:rtl w:val="0"/>
              </w:rPr>
              <w:t xml:space="preserve">Recommended stack: Node.js / Go for wallet microservices (fast iteration with Claude/Cursor). PostgreSQL (ACID guarantees for ledger). Redis (velocity + session). Kafka (event bus). Kong / AWS API Gateway (API management). Vault (secrets). Target: 99.99% uptime SLA.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98">
            <w:pPr>
              <w:rPr/>
            </w:pPr>
            <w:r>
              <w:rPr>
                <w:rFonts w:ascii="Arial" w:cs="Arial" w:eastAsia="Arial" w:hAnsi="Arial"/>
                <w:b w:val="1"/>
                <w:bCs w:val="1"/>
                <w:color w:val="1f3864"/>
                <w:sz w:val="20"/>
                <w:szCs w:val="20"/>
                <w:rtl w:val="0"/>
              </w:rPr>
              <w:t xml:space="preserve">Compliance</w:t>
            </w:r>
            <w:r>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99">
            <w:pPr>
              <w:rPr/>
            </w:pPr>
            <w:r>
              <w:rPr>
                <w:rFonts w:ascii="Arial" w:cs="Arial" w:eastAsia="Arial" w:hAnsi="Arial"/>
                <w:b w:val="0"/>
                <w:bCs w:val="0"/>
                <w:color w:val="0b4d3a"/>
                <w:sz w:val="20"/>
                <w:szCs w:val="20"/>
                <w:rtl w:val="0"/>
              </w:rPr>
              <w:t xml:space="preserve">RBI data localisation — all wallet data must reside in India. CERT-In cloud security guidelines.</w:t>
            </w:r>
            <w:r>
              <w:rPr>
                <w:rtl w:val="0"/>
              </w:rPr>
            </w:r>
          </w:p>
          <w:p w:rsidR="00AB0002" w14:paraId="00AB0002">
            <w:pPr>
              <w:spacing w:before="80" w:after="80" w:lineRule="auto"/>
              <w:ind w:left="360"/>
              <w:rPr/>
            </w:pPr>
            <w:r>
              <w:rPr>
                <w:rFonts w:ascii="Arial" w:cs="Arial" w:hAnsi="Arial"/>
                <w:b w:val="1"/>
                <w:bCs w:val="1"/>
                <w:color w:val="7F6000"/>
                <w:sz w:val="19"/>
                <w:szCs w:val="19"/>
              </w:rPr>
              <w:t xml:space="preserve">[⚠ Gap Resolved — Data Localisation Scope Expansion]: </w:t>
            </w:r>
            <w:r>
              <w:rPr>
                <w:rFonts w:ascii="Arial" w:cs="Arial" w:hAnsi="Arial"/>
                <w:color w:val="333333"/>
                <w:sz w:val="19"/>
                <w:szCs w:val="19"/>
              </w:rPr>
              <w:t xml:space="preserve">The PRD’s data localisation note in Block 18 referenced nodal account data. The RBI April 2018 circular and PA-PG guidelines 2022 require ALL payment system data to be stored exclusively in India. This applies to: wallet ledger entries, KYC documents and artefacts, transaction history, risk scores and events, notification logs, admin audit logs, UPI transaction data, and reconciliation records. Architecture constraint: no cross-border DB replication, no offshore analytics pipelines that process unmasked transaction data, no cloud regions outside India for any of the above data stores. If Paytm’s existing infrastructure uses multi-region cloud configurations, the wallet microservices must be explicitly zone-locked to in-India regions only.</w:t>
            </w:r>
          </w:p>
        </w:tc>
      </w:tr>
    </w:tbl>
    <w:p w:rsidR="00000000" w:rsidDel="00000000" w:rsidP="00000000" w:rsidRDefault="00000000" w:rsidRPr="00000000" w14:paraId="0000019A">
      <w:pPr>
        <w:spacing w:after="160" w:before="160" w:lineRule="auto"/>
        <w:rPr/>
      </w:pPr>
      <w:r>
        <w:rPr>
          <w:rtl w:val="0"/>
        </w:rPr>
      </w:r>
    </w:p>
    <w:p w:rsidR="00000000" w:rsidDel="00000000" w:rsidP="00000000" w:rsidRDefault="00000000" w:rsidRPr="00000000" w14:paraId="0000019B">
      <w:pPr>
        <w:pStyle w:val="Heading1"/>
        <w:spacing w:after="120" w:before="360" w:lineRule="auto"/>
        <w:rPr/>
      </w:pPr>
      <w:r>
        <w:rPr>
          <w:rFonts w:ascii="Arial" w:cs="Arial" w:eastAsia="Arial" w:hAnsi="Arial"/>
          <w:b w:val="1"/>
          <w:bCs w:val="1"/>
          <w:color w:val="1f3864"/>
          <w:sz w:val="32"/>
          <w:szCs w:val="32"/>
          <w:rtl w:val="0"/>
        </w:rPr>
        <w:t xml:space="preserve">3. Escrow / Nodal Partner Bank — Evaluation Criteria</w:t>
      </w:r>
      <w:r>
        <w:rPr>
          <w:rtl w:val="0"/>
        </w:rPr>
      </w:r>
    </w:p>
    <w:p w:rsidR="00000000" w:rsidDel="00000000" w:rsidP="00000000" w:rsidRDefault="00000000" w:rsidRPr="00000000" w14:paraId="0000019C">
      <w:pPr>
        <w:spacing w:after="80" w:before="40" w:lineRule="auto"/>
        <w:rPr/>
      </w:pPr>
      <w:r>
        <w:rPr>
          <w:rFonts w:ascii="Arial" w:cs="Arial" w:eastAsia="Arial" w:hAnsi="Arial"/>
          <w:color w:val="1a1a1a"/>
          <w:sz w:val="22"/>
          <w:szCs w:val="22"/>
          <w:rtl w:val="0"/>
        </w:rPr>
        <w:t xml:space="preserve">Before any wallet development begins, PPSL must secure a nodal/escrow bank tie-up. This is the single most critical business dependency — without it, the wallet cannot hold any customer balances. The following criteria must be reviewed during bank evaluation.</w:t>
      </w:r>
      <w:r>
        <w:rPr>
          <w:rtl w:val="0"/>
        </w:rPr>
      </w:r>
    </w:p>
    <w:p w:rsidR="00000000" w:rsidDel="00000000" w:rsidP="00000000" w:rsidRDefault="00000000" w:rsidRPr="00000000" w14:paraId="0000019D">
      <w:pPr>
        <w:spacing w:after="80" w:before="60" w:lineRule="auto"/>
        <w:rPr/>
      </w:pPr>
      <w:r>
        <w:rPr>
          <w:rtl w:val="0"/>
        </w:rPr>
      </w:r>
    </w:p>
    <w:p w:rsidR="00000000" w:rsidDel="00000000" w:rsidP="00000000" w:rsidRDefault="00000000" w:rsidRPr="00000000" w14:paraId="0000019E">
      <w:pPr>
        <w:pStyle w:val="Heading3"/>
        <w:spacing w:after="60" w:before="200" w:lineRule="auto"/>
        <w:rPr/>
      </w:pPr>
      <w:r>
        <w:rPr>
          <w:rFonts w:ascii="Arial" w:cs="Arial" w:eastAsia="Arial" w:hAnsi="Arial"/>
          <w:b w:val="1"/>
          <w:bCs w:val="1"/>
          <w:color w:val="2c5f8a"/>
          <w:sz w:val="22"/>
          <w:szCs w:val="22"/>
          <w:rtl w:val="0"/>
        </w:rPr>
        <w:t xml:space="preserve">3.1  Regulatory &amp; Licensing</w:t>
      </w:r>
      <w:r>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Confirm bank is an RBI-scheduled commercial bank (mandatory for PPI escrow per RBI PPI Directions Clause 7)</w:t>
      </w:r>
      <w:r>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Verify the bank has experience holding PPI / prepaid instrument escrow — ask for reference clients</w:t>
      </w:r>
      <w:r>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Confirm the bank can open a dedicated nodal/escrow account under PPSL entity (not Paytm Payments Bank Ltd)</w:t>
      </w:r>
      <w:r>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Review the bank's own RBI compliance track record — any pending directions or penalties?</w:t>
      </w:r>
      <w:r>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Confirm the escrow agreement structure complies with RBI's prescribed format for PPI issuers</w:t>
      </w:r>
      <w:r>
        <w:rPr>
          <w:rtl w:val="0"/>
        </w:rPr>
      </w:r>
    </w:p>
    <w:p w:rsidR="00000000" w:rsidDel="00000000" w:rsidP="00000000" w:rsidRDefault="00000000" w:rsidRPr="00000000" w14:paraId="000001A4">
      <w:pPr>
        <w:spacing w:after="40" w:before="60" w:lineRule="auto"/>
        <w:rPr/>
      </w:pPr>
      <w:r>
        <w:rPr>
          <w:rtl w:val="0"/>
        </w:rPr>
      </w:r>
    </w:p>
    <w:p w:rsidR="00000000" w:rsidDel="00000000" w:rsidP="00000000" w:rsidRDefault="00000000" w:rsidRPr="00000000" w14:paraId="000001A5">
      <w:pPr>
        <w:pStyle w:val="Heading3"/>
        <w:spacing w:after="60" w:before="200" w:lineRule="auto"/>
        <w:rPr/>
      </w:pPr>
      <w:r>
        <w:rPr>
          <w:rFonts w:ascii="Arial" w:cs="Arial" w:eastAsia="Arial" w:hAnsi="Arial"/>
          <w:b w:val="1"/>
          <w:bCs w:val="1"/>
          <w:color w:val="2c5f8a"/>
          <w:sz w:val="22"/>
          <w:szCs w:val="22"/>
          <w:rtl w:val="0"/>
        </w:rPr>
        <w:t xml:space="preserve">3.2  API &amp; Technical Integration</w:t>
      </w:r>
      <w:r>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Availability of a real-time balance API (intraday, not just EOD) — essential for float monitoring</w:t>
      </w:r>
      <w:r>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Inward/outward transaction webhooks or push notifications (not just pull/SFTP)</w:t>
      </w:r>
      <w:r>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Daily bank statement in machine-readable format (MT940 / ISO 20022 / custom API) — no PDF-only options</w:t>
      </w:r>
      <w:r>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API uptime SLA: minimum 99.9% for nodal account APIs (settlement is time-critical)</w:t>
      </w:r>
      <w:r>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Sandbox / UAT environment available for integration testing before go-live</w:t>
      </w:r>
      <w:r>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Support for bulk credits (merchant settlement payouts from nodal account)</w:t>
      </w:r>
      <w:r>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Rate limits on API calls — confirm they support PPSL's expected transaction volumes</w:t>
      </w:r>
      <w:r>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Support for UPI inward credits into nodal account (critical for Add Money via UPI collect)</w:t>
      </w:r>
      <w:r>
        <w:rPr>
          <w:rtl w:val="0"/>
        </w:rPr>
      </w:r>
    </w:p>
    <w:p w:rsidR="00000000" w:rsidDel="00000000" w:rsidP="00000000" w:rsidRDefault="00000000" w:rsidRPr="00000000" w14:paraId="000001AE">
      <w:pPr>
        <w:spacing w:after="40" w:before="60" w:lineRule="auto"/>
        <w:rPr/>
      </w:pPr>
      <w:r>
        <w:rPr>
          <w:rtl w:val="0"/>
        </w:rPr>
      </w:r>
    </w:p>
    <w:p w:rsidR="00000000" w:rsidDel="00000000" w:rsidP="00000000" w:rsidRDefault="00000000" w:rsidRPr="00000000" w14:paraId="000001AF">
      <w:pPr>
        <w:pStyle w:val="Heading3"/>
        <w:spacing w:after="60" w:before="200" w:lineRule="auto"/>
        <w:rPr/>
      </w:pPr>
      <w:r>
        <w:rPr>
          <w:rFonts w:ascii="Arial" w:cs="Arial" w:eastAsia="Arial" w:hAnsi="Arial"/>
          <w:b w:val="1"/>
          <w:bCs w:val="1"/>
          <w:color w:val="2c5f8a"/>
          <w:sz w:val="22"/>
          <w:szCs w:val="22"/>
          <w:rtl w:val="0"/>
        </w:rPr>
        <w:t xml:space="preserve">3.3  Operational &amp; Settlement</w:t>
      </w:r>
      <w:r>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Cut-off times for same-day NEFT/RTGS/IMPS credits from nodal account</w:t>
      </w:r>
      <w:r>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Can the bank support multiple sub-accounts or virtual accounts under one nodal account? (useful for ring-fencing per wallet type)</w:t>
      </w:r>
      <w:r>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Dedicated relationship manager / technical support team with &lt;2 hour response SLA</w:t>
      </w:r>
      <w:r>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Escalation matrix for failed transactions or reconciliation breaks</w:t>
      </w:r>
      <w:r>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Experience with high-volume, low-value transaction accounts (PPI accounts have high transaction counts)</w:t>
      </w:r>
      <w:r>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Ability to generate TDS certificates on interest earned in nodal account</w:t>
      </w:r>
      <w:r>
        <w:rPr>
          <w:rtl w:val="0"/>
        </w:rPr>
      </w:r>
    </w:p>
    <w:p w:rsidR="00000000" w:rsidDel="00000000" w:rsidP="00000000" w:rsidRDefault="00000000" w:rsidRPr="00000000" w14:paraId="000001B6">
      <w:pPr>
        <w:spacing w:after="40" w:before="60" w:lineRule="auto"/>
        <w:rPr/>
      </w:pPr>
      <w:r>
        <w:rPr>
          <w:rtl w:val="0"/>
        </w:rPr>
      </w:r>
    </w:p>
    <w:p w:rsidR="00000000" w:rsidDel="00000000" w:rsidP="00000000" w:rsidRDefault="00000000" w:rsidRPr="00000000" w14:paraId="000001B7">
      <w:pPr>
        <w:pStyle w:val="Heading3"/>
        <w:spacing w:after="60" w:before="200" w:lineRule="auto"/>
        <w:rPr/>
      </w:pPr>
      <w:r>
        <w:rPr>
          <w:rFonts w:ascii="Arial" w:cs="Arial" w:eastAsia="Arial" w:hAnsi="Arial"/>
          <w:b w:val="1"/>
          <w:bCs w:val="1"/>
          <w:color w:val="2c5f8a"/>
          <w:sz w:val="22"/>
          <w:szCs w:val="22"/>
          <w:rtl w:val="0"/>
        </w:rPr>
        <w:t xml:space="preserve">3.4  Commercial &amp; Contractual</w:t>
      </w:r>
      <w:r>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Fee structure: account maintenance, per-transaction charges, API call fees, statement fees</w:t>
      </w:r>
      <w:r>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Interest rate on nodal account float (this is material at scale — ₹100Cr float @ 4% = ₹4Cr/yr)</w:t>
      </w:r>
      <w:r>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Exclusivity clause: can PPSL hold nodal accounts with multiple banks simultaneously? (redundancy)</w:t>
      </w:r>
      <w:r>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Termination clause: what is the exit process, and what happens to outstanding float during transition?</w:t>
      </w:r>
      <w:r>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Indemnification: bank's liability in case of failed credits or system outages causing settlement delays</w:t>
      </w:r>
      <w:r>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Review SLA for dispute resolution on nodal account transactions</w:t>
      </w:r>
      <w:r>
        <w:rPr>
          <w:rtl w:val="0"/>
        </w:rPr>
      </w:r>
    </w:p>
    <w:p w:rsidR="00000000" w:rsidDel="00000000" w:rsidP="00000000" w:rsidRDefault="00000000" w:rsidRPr="00000000" w14:paraId="000001BE">
      <w:pPr>
        <w:spacing w:after="40" w:before="60" w:lineRule="auto"/>
        <w:rPr/>
      </w:pPr>
      <w:r>
        <w:rPr>
          <w:rtl w:val="0"/>
        </w:rPr>
      </w:r>
    </w:p>
    <w:p w:rsidR="00000000" w:rsidDel="00000000" w:rsidP="00000000" w:rsidRDefault="00000000" w:rsidRPr="00000000" w14:paraId="000001BF">
      <w:pPr>
        <w:pStyle w:val="Heading3"/>
        <w:spacing w:after="60" w:before="200" w:lineRule="auto"/>
        <w:rPr/>
      </w:pPr>
      <w:r>
        <w:rPr>
          <w:rFonts w:ascii="Arial" w:cs="Arial" w:eastAsia="Arial" w:hAnsi="Arial"/>
          <w:b w:val="1"/>
          <w:bCs w:val="1"/>
          <w:color w:val="2c5f8a"/>
          <w:sz w:val="22"/>
          <w:szCs w:val="22"/>
          <w:rtl w:val="0"/>
        </w:rPr>
        <w:t xml:space="preserve">3.5  Security &amp; Compliance</w:t>
      </w:r>
      <w:r>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Bank's ISO 27001 / SOC 2 certification status</w:t>
      </w:r>
      <w:r>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Two-factor authentication and IP whitelisting for API access to nodal account</w:t>
      </w:r>
      <w:r>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Data residency: all nodal account data must be stored in India</w:t>
      </w:r>
      <w:r>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AML / KYB: bank must conduct its own KYB on PPSL before opening the nodal account</w:t>
      </w:r>
      <w:r>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Confirm the bank will provide audit support during RBI inspections of PPSL's PPI operations</w:t>
      </w:r>
      <w:r>
        <w:rPr>
          <w:rtl w:val="0"/>
        </w:rPr>
      </w:r>
    </w:p>
    <w:p w:rsidR="00000000" w:rsidDel="00000000" w:rsidP="00000000" w:rsidRDefault="00000000" w:rsidRPr="00000000" w14:paraId="000001C5">
      <w:pPr>
        <w:spacing w:after="40" w:before="60" w:lineRule="auto"/>
        <w:rPr/>
      </w:pPr>
      <w:r>
        <w:rPr>
          <w:rtl w:val="0"/>
        </w:rPr>
      </w:r>
    </w:p>
    <w:p w:rsidR="00000000" w:rsidDel="00000000" w:rsidP="00000000" w:rsidRDefault="00000000" w:rsidRPr="00000000" w14:paraId="000001C6">
      <w:pPr>
        <w:spacing w:after="60" w:before="80" w:lineRule="auto"/>
        <w:rPr/>
      </w:pPr>
      <w:r>
        <w:rPr>
          <w:rtl w:val="0"/>
        </w:rPr>
      </w:r>
    </w:p>
    <w:p w:rsidR="00000000" w:rsidDel="00000000" w:rsidP="00000000" w:rsidRDefault="00000000" w:rsidRPr="00000000" w14:paraId="000001C7">
      <w:pPr>
        <w:pStyle w:val="Heading3"/>
        <w:spacing w:after="60" w:before="200" w:lineRule="auto"/>
        <w:rPr/>
      </w:pPr>
      <w:r>
        <w:rPr>
          <w:rFonts w:ascii="Arial" w:cs="Arial" w:eastAsia="Arial" w:hAnsi="Arial"/>
          <w:b w:val="1"/>
          <w:bCs w:val="1"/>
          <w:color w:val="2c5f8a"/>
          <w:sz w:val="22"/>
          <w:szCs w:val="22"/>
          <w:rtl w:val="0"/>
        </w:rPr>
        <w:t xml:space="preserve">3.6  Recommended Shortlist Approach</w:t>
      </w:r>
      <w:r>
        <w:rPr>
          <w:rtl w:val="0"/>
        </w:rPr>
      </w:r>
    </w:p>
    <w:p w:rsidR="00000000" w:rsidDel="00000000" w:rsidP="00000000" w:rsidRDefault="00000000" w:rsidRPr="00000000" w14:paraId="000001C8">
      <w:pPr>
        <w:spacing w:after="80" w:before="40" w:lineRule="auto"/>
        <w:rPr/>
      </w:pPr>
      <w:r>
        <w:rPr>
          <w:rFonts w:ascii="Arial" w:cs="Arial" w:eastAsia="Arial" w:hAnsi="Arial"/>
          <w:color w:val="1a1a1a"/>
          <w:sz w:val="22"/>
          <w:szCs w:val="22"/>
          <w:rtl w:val="0"/>
        </w:rPr>
        <w:t xml:space="preserve">Run parallel RFP with at least two banks simultaneously. Evaluate on: (a) API maturity and sandbox availability, (b) interest rate on nodal float, (c) support for virtual sub-accounts, (d) prior PPI escrow experience. Sign with primary bank and maintain a secondary bank relationship for redundancy.</w:t>
      </w:r>
      <w:r>
        <w:rPr>
          <w:rtl w:val="0"/>
        </w:rPr>
      </w:r>
    </w:p>
    <w:p w:rsidR="00000000" w:rsidDel="00000000" w:rsidP="00000000" w:rsidRDefault="00000000" w:rsidRPr="00000000" w14:paraId="000001C9">
      <w:pPr>
        <w:rPr/>
      </w:pPr>
      <w:r>
        <w:br w:type="page"/>
      </w:r>
      <w:r>
        <w:rPr>
          <w:rtl w:val="0"/>
        </w:rPr>
      </w:r>
    </w:p>
    <w:p w:rsidR="00000000" w:rsidDel="00000000" w:rsidP="00000000" w:rsidRDefault="00000000" w:rsidRPr="00000000" w14:paraId="000001CA">
      <w:pPr>
        <w:pStyle w:val="Heading1"/>
        <w:spacing w:after="120" w:before="360" w:lineRule="auto"/>
        <w:rPr/>
      </w:pPr>
      <w:r>
        <w:rPr>
          <w:rFonts w:ascii="Arial" w:cs="Arial" w:eastAsia="Arial" w:hAnsi="Arial"/>
          <w:b w:val="1"/>
          <w:bCs w:val="1"/>
          <w:color w:val="1f3864"/>
          <w:sz w:val="32"/>
          <w:szCs w:val="32"/>
          <w:rtl w:val="0"/>
        </w:rPr>
        <w:t xml:space="preserve">4. Step-by-Step Development Plan</w:t>
      </w:r>
      <w:r>
        <w:rPr>
          <w:rtl w:val="0"/>
        </w:rPr>
      </w:r>
    </w:p>
    <w:p w:rsidR="00000000" w:rsidDel="00000000" w:rsidP="00000000" w:rsidRDefault="00000000" w:rsidRPr="00000000" w14:paraId="000001CB">
      <w:pPr>
        <w:spacing w:after="80" w:before="40" w:lineRule="auto"/>
        <w:rPr/>
      </w:pPr>
      <w:r>
        <w:rPr>
          <w:rFonts w:ascii="Arial" w:cs="Arial" w:eastAsia="Arial" w:hAnsi="Arial"/>
          <w:color w:val="1a1a1a"/>
          <w:sz w:val="22"/>
          <w:szCs w:val="22"/>
          <w:rtl w:val="0"/>
        </w:rPr>
        <w:t xml:space="preserve">The development plan is structured for maximum parallel execution. Multiple tracks run simultaneously within each phase. API contracts (OpenAPI specs) for all 18 blocks should be the first output — they serve as the precise input for Claude/Cursor-assisted development and eliminate ambiguity for the engineering team.</w:t>
      </w:r>
      <w:r>
        <w:rPr>
          <w:rtl w:val="0"/>
        </w:rPr>
      </w:r>
    </w:p>
    <w:p w:rsidR="00000000" w:rsidDel="00000000" w:rsidP="00000000" w:rsidRDefault="00000000" w:rsidRPr="00000000" w14:paraId="000001CC">
      <w:pPr>
        <w:spacing w:after="80" w:before="60" w:lineRule="auto"/>
        <w:rPr/>
      </w:pPr>
      <w:r>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60.0" w:type="dxa"/>
              <w:left w:w="240.0" w:type="dxa"/>
              <w:bottom w:w="160.0" w:type="dxa"/>
              <w:right w:w="240.0" w:type="dxa"/>
            </w:tcMar>
          </w:tcPr>
          <w:p w:rsidR="00000000" w:rsidDel="00000000" w:rsidP="00000000" w:rsidRDefault="00000000" w:rsidRPr="00000000" w14:paraId="000001CD">
            <w:pPr>
              <w:pStyle w:val="Heading2"/>
              <w:rPr/>
            </w:pPr>
            <w:bookmarkStart w:colFirst="0" w:colLast="0" w:name="_heading=h.v5stvcvehcpq" w:id="0"/>
            <w:bookmarkEnd w:id="0"/>
            <w:r>
              <w:rPr>
                <w:b w:val="1"/>
                <w:bCs w:val="1"/>
                <w:color w:val="ffffff"/>
                <w:sz w:val="28"/>
                <w:szCs w:val="28"/>
                <w:rtl w:val="0"/>
              </w:rPr>
              <w:t xml:space="preserve">Phase 0: Phase 0 — Pre-conditions &amp; Design</w:t>
            </w:r>
            <w:r>
              <w:rPr>
                <w:color w:val="bdd3e8"/>
                <w:rtl w:val="0"/>
              </w:rPr>
              <w:t xml:space="preserve">  —  Resolve all regulatory and architectural blockers before a single line of code is written</w:t>
            </w:r>
            <w:r>
              <w:rPr>
                <w:rtl w:val="0"/>
              </w:rPr>
            </w:r>
          </w:p>
        </w:tc>
      </w:tr>
    </w:tbl>
    <w:p w:rsidR="00000000" w:rsidDel="00000000" w:rsidP="00000000" w:rsidRDefault="00000000" w:rsidRPr="00000000" w14:paraId="000001CE">
      <w:pPr>
        <w:spacing w:after="40" w:before="80" w:lineRule="auto"/>
        <w:rPr/>
      </w:pPr>
      <w:r>
        <w:rPr>
          <w:rtl w:val="0"/>
        </w:rPr>
      </w:r>
    </w:p>
    <w:p w:rsidR="00000000" w:rsidDel="00000000" w:rsidP="00000000" w:rsidRDefault="00000000" w:rsidRPr="00000000" w14:paraId="000001CF">
      <w:pPr>
        <w:rPr/>
      </w:pPr>
      <w:r>
        <w:rPr>
          <w:rtl w:val="0"/>
        </w:rPr>
        <w:t xml:space="preserve">Regulatory (Business / Legal)</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Confirm PPSL holds a valid PPI license from RBI (or initiate application — 3-6 months lead time)</w:t>
      </w:r>
      <w:r>
        <w:rPr>
          <w:rtl w:val="0"/>
        </w:rPr>
      </w:r>
    </w:p>
    <w:p w:rsidR="00AB0002" w14:paraId="00AB0002">
      <w:pPr>
        <w:spacing w:before="80" w:after="80" w:lineRule="auto"/>
        <w:ind w:left="360"/>
        <w:rPr/>
      </w:pPr>
      <w:r>
        <w:rPr>
          <w:rFonts w:ascii="Arial" w:cs="Arial" w:hAnsi="Arial"/>
          <w:b w:val="1"/>
          <w:bCs w:val="1"/>
          <w:color w:val="C00000"/>
          <w:sz w:val="19"/>
          <w:szCs w:val="19"/>
        </w:rPr>
        <w:t xml:space="preserve">[⚠ Gap Resolved — Licensing]: </w:t>
      </w:r>
      <w:r>
        <w:rPr>
          <w:rFonts w:ascii="Arial" w:cs="Arial" w:hAnsi="Arial"/>
          <w:color w:val="333333"/>
          <w:sz w:val="19"/>
          <w:szCs w:val="19"/>
        </w:rPr>
        <w:t xml:space="preserve">Verify PPSL holds (or has applied for) a standalone RBI PPI authorization. The PA-PG license held by PPSL does NOT automatically confer PPI issuance rights. These are separate authorizations. Initiate PPI license application immediately if not in place (3–6 month RBI lead time). Alongside license confirmation, obtain CFO certification that PPSL’s net worth is ₹15 Cr at authorization and on track for ₹25 Cr by end of 3rd FY, as required by RBI PPI-MD Clause 5.</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Initiate escrow/nodal bank evaluation using the bank review criteria in Section 3 — shortlist 2 banks, negotiate in parallel</w:t>
      </w:r>
      <w:r>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Initiate NPCI engagement for PPSL UPI TPAP license or PSP sponsorship — longest regulatory lead time</w:t>
      </w:r>
      <w:r>
        <w:rPr>
          <w:rtl w:val="0"/>
        </w:rPr>
      </w:r>
    </w:p>
    <w:p w:rsidR="00AB0002" w14:paraId="00AB0002">
      <w:pPr>
        <w:spacing w:before="80" w:after="80" w:lineRule="auto"/>
        <w:ind w:left="360"/>
        <w:rPr/>
      </w:pPr>
      <w:r>
        <w:rPr>
          <w:rFonts w:ascii="Arial" w:cs="Arial" w:hAnsi="Arial"/>
          <w:b w:val="1"/>
          <w:bCs w:val="1"/>
          <w:color w:val="C00000"/>
          <w:sz w:val="19"/>
          <w:szCs w:val="19"/>
        </w:rPr>
        <w:t xml:space="preserve">[⚠ Gap Resolved — NPCI / Third-Party UPI Interoperability]: </w:t>
      </w:r>
      <w:r>
        <w:rPr>
          <w:rFonts w:ascii="Arial" w:cs="Arial" w:hAnsi="Arial"/>
          <w:color w:val="333333"/>
          <w:sz w:val="19"/>
          <w:szCs w:val="19"/>
        </w:rPr>
        <w:t xml:space="preserve">CRITICAL: The December 2024 RBI amendment to PPI Master Directions mandates that Full-KYC PPI wallet holders must be able to link their wallet as a funding source in any third-party UPI app (Google Pay, PhonePe, BHIM, etc.). This requirement must be in scope for Day 1 of Full-KYC wallet launch, not a post-launch add-on. NPCI TPAP membership has a 6–12 month lead time — initiate immediately. Add inter-PSP UPI linkage certification to Block 11 sprint plan (see updated Block 11 Compliance notes below).</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Engage UIDAI / licensed KUA for Aadhaar eKYC access under PPSL entity</w:t>
      </w:r>
      <w:r>
        <w:rPr>
          <w:rtl w:val="0"/>
        </w:rPr>
      </w:r>
    </w:p>
    <w:p w:rsidR="00AB0002" w14:paraId="00AB0002">
      <w:pPr>
        <w:spacing w:before="80" w:after="80" w:lineRule="auto"/>
        <w:ind w:left="360"/>
        <w:rPr/>
      </w:pPr>
      <w:r>
        <w:rPr>
          <w:rFonts w:ascii="Arial" w:cs="Arial" w:hAnsi="Arial"/>
          <w:b w:val="1"/>
          <w:bCs w:val="1"/>
          <w:color w:val="7F6000"/>
          <w:sz w:val="19"/>
          <w:szCs w:val="19"/>
        </w:rPr>
        <w:t xml:space="preserve">[⚠ Gap Resolved — CKYC]: </w:t>
      </w:r>
      <w:r>
        <w:rPr>
          <w:rFonts w:ascii="Arial" w:cs="Arial" w:hAnsi="Arial"/>
          <w:color w:val="333333"/>
          <w:sz w:val="19"/>
          <w:szCs w:val="19"/>
        </w:rPr>
        <w:t xml:space="preserve">Alongside UIDAI KUA registration, initiate CKYC (Central KYC Registry) integration with CERSAI. RBI KYC Master Direction (Oct 2023 update) mandates CKYC registry lookup before Video KYC, and CKYC record upload post-KYC for all new Full-KYC customers. Add CKYC lookup and upload APIs to Block 03 sprint plan (Sprint 4). Register PPSL as a CKYC-compliant institution with CERSAI.</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Register PPSL as Reporting Entity with FIU-IND (for STR/CTR filing under PMLA)</w:t>
      </w:r>
      <w:r>
        <w:rPr>
          <w:rtl w:val="0"/>
        </w:rPr>
      </w:r>
    </w:p>
    <w:p w:rsidR="00AB0002" w14:paraId="00AB0002">
      <w:pPr>
        <w:spacing w:before="80" w:after="80" w:lineRule="auto"/>
        <w:ind w:left="360"/>
        <w:rPr/>
      </w:pPr>
      <w:r>
        <w:rPr>
          <w:rFonts w:ascii="Arial" w:cs="Arial" w:hAnsi="Arial"/>
          <w:b w:val="1"/>
          <w:bCs w:val="1"/>
          <w:color w:val="C00000"/>
          <w:sz w:val="19"/>
          <w:szCs w:val="19"/>
        </w:rPr>
        <w:t xml:space="preserve">[⚠ Gap Resolved — FIU-IND]: </w:t>
      </w:r>
      <w:r>
        <w:rPr>
          <w:rFonts w:ascii="Arial" w:cs="Arial" w:hAnsi="Arial"/>
          <w:color w:val="333333"/>
          <w:sz w:val="19"/>
          <w:szCs w:val="19"/>
        </w:rPr>
        <w:t xml:space="preserve">FIU-IND registration must be completed BEFORE first wallet is issued. Process: submit registration application via FIU-IND FINNET 2.0 portal, provide PPSL entity details, compliance officer appointment, and submit draft AML/CFT policy. Lead time: 4–6 weeks. Do not defer to go-live week. Add this as a separate sprint-0 task with Compliance Owner.</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Legal review of escrow agreement, KYC data sharing agreements, and NPCI participation agreements</w:t>
      </w:r>
      <w:r>
        <w:rPr>
          <w:rtl w:val="0"/>
        </w:rPr>
      </w:r>
    </w:p>
    <w:p w:rsidR="00000000" w:rsidDel="00000000" w:rsidP="00000000" w:rsidRDefault="00000000" w:rsidRPr="00000000" w14:paraId="000001D6">
      <w:pPr>
        <w:spacing w:after="40" w:before="80" w:lineRule="auto"/>
        <w:rPr/>
      </w:pPr>
      <w:r>
        <w:rPr>
          <w:rtl w:val="0"/>
        </w:rPr>
      </w:r>
    </w:p>
    <w:p w:rsidR="00000000" w:rsidDel="00000000" w:rsidP="00000000" w:rsidRDefault="00000000" w:rsidRPr="00000000" w14:paraId="000001D7">
      <w:pPr>
        <w:rPr/>
      </w:pPr>
      <w:r>
        <w:rPr>
          <w:rtl w:val="0"/>
        </w:rPr>
        <w:t xml:space="preserve">Architecture &amp; Design</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Define data isolation architecture: separate DB cluster/schema for PPSL wallet vs TPAP/PCL</w:t>
      </w:r>
      <w:r>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Design wallet ledger schema (double-entry): accounts, entries, transaction_intents, idempotency_keys</w:t>
      </w:r>
      <w:r>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Define API contract for all 18 blocks (OpenAPI 3.0 specs) — this is the input for Claude/Cursor coding</w:t>
      </w:r>
      <w:r>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Define event schema for Kafka topics (wallet.created, wallet.credited, wallet.debited, kyc.updated, etc.)</w:t>
      </w:r>
      <w:r>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Design RBAC model for admin panel: roles, permissions, approval workflows</w:t>
      </w:r>
      <w:r>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Set up dev, staging, and production environments — separate from TPAP/PCL infra</w:t>
      </w:r>
      <w:r>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Establish coding standards, PR review process, and automated testing requirements</w:t>
      </w:r>
      <w:r>
        <w:rPr>
          <w:rtl w:val="0"/>
        </w:rPr>
      </w:r>
    </w:p>
    <w:p w:rsidR="00000000" w:rsidDel="00000000" w:rsidP="00000000" w:rsidRDefault="00000000" w:rsidRPr="00000000" w14:paraId="000001DF">
      <w:pPr>
        <w:spacing w:after="40" w:before="80" w:lineRule="auto"/>
        <w:rPr/>
      </w:pPr>
      <w:r>
        <w:rPr>
          <w:rtl w:val="0"/>
        </w:rPr>
      </w:r>
    </w:p>
    <w:p w:rsidR="00000000" w:rsidDel="00000000" w:rsidP="00000000" w:rsidRDefault="00000000" w:rsidRPr="00000000" w14:paraId="000001E0">
      <w:pPr>
        <w:rPr/>
      </w:pPr>
      <w:r>
        <w:br w:type="page"/>
      </w:r>
      <w:r>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60.0" w:type="dxa"/>
              <w:left w:w="240.0" w:type="dxa"/>
              <w:bottom w:w="160.0" w:type="dxa"/>
              <w:right w:w="240.0" w:type="dxa"/>
            </w:tcMar>
          </w:tcPr>
          <w:p w:rsidR="00000000" w:rsidDel="00000000" w:rsidP="00000000" w:rsidRDefault="00000000" w:rsidRPr="00000000" w14:paraId="000001E1">
            <w:pPr>
              <w:pStyle w:val="Heading2"/>
              <w:rPr/>
            </w:pPr>
            <w:bookmarkStart w:colFirst="0" w:colLast="0" w:name="_heading=h.w29rg4i2ve1" w:id="1"/>
            <w:bookmarkEnd w:id="1"/>
            <w:r>
              <w:rPr>
                <w:b w:val="1"/>
                <w:bCs w:val="1"/>
                <w:color w:val="ffffff"/>
                <w:sz w:val="28"/>
                <w:szCs w:val="28"/>
                <w:rtl w:val="0"/>
              </w:rPr>
              <w:t xml:space="preserve">Phase 1: Phase 1 — Core Foundation (Parallel Tracks)</w:t>
            </w:r>
            <w:r>
              <w:rPr>
                <w:color w:val="bdd3e8"/>
                <w:rtl w:val="0"/>
              </w:rPr>
              <w:t xml:space="preserve">  —  Build the irreducible minimum: ledger, KYC, limits, and nodal integration. All tracks run in parallel.</w:t>
            </w:r>
            <w:r>
              <w:rPr>
                <w:rtl w:val="0"/>
              </w:rPr>
            </w:r>
          </w:p>
        </w:tc>
      </w:tr>
    </w:tbl>
    <w:p w:rsidR="00000000" w:rsidDel="00000000" w:rsidP="00000000" w:rsidRDefault="00000000" w:rsidRPr="00000000" w14:paraId="000001E2">
      <w:pPr>
        <w:spacing w:after="40" w:before="80" w:lineRule="auto"/>
        <w:rPr/>
      </w:pPr>
      <w:r>
        <w:rPr>
          <w:rtl w:val="0"/>
        </w:rPr>
      </w:r>
    </w:p>
    <w:p w:rsidR="00000000" w:rsidDel="00000000" w:rsidP="00000000" w:rsidRDefault="00000000" w:rsidRPr="00000000" w14:paraId="000001E3">
      <w:pPr>
        <w:spacing w:after="80" w:before="40" w:lineRule="auto"/>
        <w:rPr/>
      </w:pPr>
      <w:r>
        <w:rPr>
          <w:rFonts w:ascii="Arial" w:cs="Arial" w:eastAsia="Arial" w:hAnsi="Arial"/>
          <w:b w:val="1"/>
          <w:bCs w:val="1"/>
          <w:i w:val="1"/>
          <w:iCs w:val="1"/>
          <w:color w:val="0b4d3a"/>
          <w:sz w:val="20"/>
          <w:szCs w:val="20"/>
          <w:rtl w:val="0"/>
        </w:rPr>
        <w:t xml:space="preserve">All tracks in this phase run in parallel.</w:t>
      </w:r>
      <w:r>
        <w:rPr>
          <w:rtl w:val="0"/>
        </w:rPr>
      </w:r>
    </w:p>
    <w:p w:rsidR="00000000" w:rsidDel="00000000" w:rsidP="00000000" w:rsidRDefault="00000000" w:rsidRPr="00000000" w14:paraId="000001E4">
      <w:pPr>
        <w:rPr/>
      </w:pPr>
      <w:r>
        <w:rPr>
          <w:rtl w:val="0"/>
        </w:rPr>
        <w:t xml:space="preserve">Track A — Wallet Ledger &amp; Architecture (Block 01)</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Set up DB schema — wallet_accounts, ledger_entries, transaction_intents, idempotency_keys</w:t>
      </w:r>
      <w:r>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Build Wallet Ledger service — POST /wallet/credit, /debit with double-entry enforcement</w:t>
      </w:r>
      <w:r>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Build Balance Service — real-time balance derived from ledger, with Redis cache</w:t>
      </w:r>
      <w:r>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Build Transaction Orchestrator — saga pattern for multi-leg transactions</w:t>
      </w:r>
      <w:r>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Idempotency layer — idempotency key validation, duplicate detection, response caching</w:t>
      </w:r>
      <w:r>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Event sourcing — publish wallet.credited / wallet.debited events to Kafka</w:t>
      </w:r>
      <w:r>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Load testing — 1000 TPS, verify ledger consistency under concurrent writes</w:t>
      </w:r>
      <w:r>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Ledger audit — verify double-entry integrity, zero-sum checks</w:t>
      </w:r>
      <w:r>
        <w:rPr>
          <w:rtl w:val="0"/>
        </w:rPr>
      </w:r>
    </w:p>
    <w:p w:rsidR="00000000" w:rsidDel="00000000" w:rsidP="00000000" w:rsidRDefault="00000000" w:rsidRPr="00000000" w14:paraId="000001ED">
      <w:pPr>
        <w:spacing w:after="40" w:before="80" w:lineRule="auto"/>
        <w:rPr/>
      </w:pPr>
      <w:r>
        <w:rPr>
          <w:rtl w:val="0"/>
        </w:rPr>
      </w:r>
    </w:p>
    <w:p w:rsidR="00000000" w:rsidDel="00000000" w:rsidP="00000000" w:rsidRDefault="00000000" w:rsidRPr="00000000" w14:paraId="000001EE">
      <w:pPr>
        <w:rPr/>
      </w:pPr>
      <w:r>
        <w:rPr>
          <w:rtl w:val="0"/>
        </w:rPr>
        <w:t xml:space="preserve">Track B — KYC Stack (Block 03)</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User Profile Service — create, update, get user profile (reuse / adapt from existing Paytm)</w:t>
      </w:r>
      <w:r>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sdt>
        <w:sdtPr>
          <w:id w:val="184661097"/>
          <w:tag w:val="goog_rdk_1"/>
        </w:sdtPr>
        <w:sdtContent>
          <w:r>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Sprint 2: KYC Orchestrator — state machine: PENDING → AADHAAR_VERIFIED → PAN_VERIFIED → KYC_COMPLETE</w:t>
          </w:r>
        </w:sdtContent>
      </w:sdt>
      <w:r>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Aadhaar OTP eKYC integration (via UIDAI / KUA) — test with UIDAI sandbox</w:t>
      </w:r>
      <w:r>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PAN verification API integration (ITD NSDL / Karza)</w:t>
      </w:r>
      <w:r>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Risk Tiering Engine — assign Min-KYC / Full-KYC tier based on KYC status</w:t>
      </w:r>
      <w:r>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Video KYC flow — integrate Video KYC vendor (IDfy / IDFC / others) — async review workflow</w:t>
      </w:r>
      <w:r>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KYC document encryption at rest, masking in logs, audit trail</w:t>
      </w:r>
      <w:r>
        <w:rPr>
          <w:rtl w:val="0"/>
        </w:rPr>
      </w:r>
    </w:p>
    <w:p w:rsidR="00AB0002" w14:paraId="00AB0002">
      <w:pPr>
        <w:spacing w:before="80" w:after="80" w:lineRule="auto"/>
        <w:ind w:left="360"/>
        <w:rPr/>
      </w:pPr>
      <w:r>
        <w:rPr>
          <w:rFonts w:ascii="Arial" w:cs="Arial" w:hAnsi="Arial"/>
          <w:b w:val="1"/>
          <w:bCs w:val="1"/>
          <w:color w:val="7F6000"/>
          <w:sz w:val="19"/>
          <w:szCs w:val="19"/>
        </w:rPr>
        <w:t xml:space="preserve">[⚠ Gap Resolved — KYC Sprint Plan Additions]: </w:t>
      </w:r>
      <w:r>
        <w:rPr>
          <w:rFonts w:ascii="Arial" w:cs="Arial" w:hAnsi="Arial"/>
          <w:color w:val="333333"/>
          <w:sz w:val="19"/>
          <w:szCs w:val="19"/>
        </w:rPr>
        <w:t xml:space="preserve">Add to Track B (Block 03) sprint plan: Sprint 4 (additional tasks): CKYC registry lookup via CERSAI API — must be called before Video KYC session initiation; CKYC record upload API — on Full-KYC completion, upload customer record to CERSAI CKYC registry; Min-KYC wallet expiry logic — set wallet_expiry_date = created_at + 12 months on wallet creation; Pre-expiry notification triggers — wire to Block 13 at 30 days, 7 days, and 1 day before expiry.</w:t>
      </w:r>
    </w:p>
    <w:p w:rsidR="00000000" w:rsidDel="00000000" w:rsidP="00000000" w:rsidRDefault="00000000" w:rsidRPr="00000000" w14:paraId="000001F6">
      <w:pPr>
        <w:spacing w:after="40" w:before="80" w:lineRule="auto"/>
        <w:rPr/>
      </w:pPr>
      <w:r>
        <w:rPr>
          <w:rtl w:val="0"/>
        </w:rPr>
      </w:r>
    </w:p>
    <w:p w:rsidR="00000000" w:rsidDel="00000000" w:rsidP="00000000" w:rsidRDefault="00000000" w:rsidRPr="00000000" w14:paraId="000001F7">
      <w:pPr>
        <w:rPr/>
      </w:pPr>
      <w:r>
        <w:rPr>
          <w:rtl w:val="0"/>
        </w:rPr>
        <w:t xml:space="preserve">Track C — Limits Engine (Block 07)</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Limits config schema — ppi_types, limit_configs, limit_usage (rolling monthly)</w:t>
      </w:r>
      <w:r>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Seed limit configs for Min-KYC (₹10K) and Full-KYC (₹2L) — store in DB, not code</w:t>
      </w:r>
      <w:r>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Limits check API — POST /limits/check — synchronous, &lt;50ms p99</w:t>
      </w:r>
      <w:r>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Limits commit / rollback API — atomic with ledger debit (distributed lock)</w:t>
      </w:r>
      <w:r>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Rolling monthly usage tracking — calendar month window, Redis counters</w:t>
      </w:r>
      <w:r>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KYC upgrade limit reset — on tier change, reset to new tier immediately</w:t>
      </w:r>
      <w:r>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Admin override API — POST /limits/config with 4-eye approval workflow</w:t>
      </w:r>
      <w:r>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Limits breach alerting — webhook to risk engine on near-limit</w:t>
      </w:r>
      <w:r>
        <w:rPr>
          <w:rtl w:val="0"/>
        </w:rPr>
      </w:r>
    </w:p>
    <w:p w:rsidR="00000000" w:rsidDel="00000000" w:rsidP="00000000" w:rsidRDefault="00000000" w:rsidRPr="00000000" w14:paraId="00000200">
      <w:pPr>
        <w:spacing w:after="40" w:before="80" w:lineRule="auto"/>
        <w:rPr/>
      </w:pPr>
      <w:r>
        <w:rPr>
          <w:rtl w:val="0"/>
        </w:rPr>
      </w:r>
    </w:p>
    <w:p w:rsidR="00000000" w:rsidDel="00000000" w:rsidP="00000000" w:rsidRDefault="00000000" w:rsidRPr="00000000" w14:paraId="00000201">
      <w:pPr>
        <w:rPr/>
      </w:pPr>
      <w:r>
        <w:rPr>
          <w:rtl w:val="0"/>
        </w:rPr>
        <w:t xml:space="preserve">Track D — Nodal/Escrow Bank Integration (Block 05)</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Nodal bank API integration setup — credentials, IP whitelisting, sandbox environment</w:t>
      </w:r>
      <w:r>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Inward credit listener — webhook / polling for UPI / NEFT / RTGS inflows into nodal</w:t>
      </w:r>
      <w:r>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Outward debit (bank transfer) API — for withdrawal and merchant settlement</w:t>
      </w:r>
      <w:r>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Bank statement ingestion — SFTP / API pull, parse MT940 or bank-specific format</w:t>
      </w:r>
      <w:r>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Float ledger — internal record of expected float vs actual nodal balance</w:t>
      </w:r>
      <w:r>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Daily reconciliation job — match internal float ledger vs bank statement</w:t>
      </w:r>
      <w:r>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Float threshold alerting — alert at 90% utilisation, block Add Money at 98%</w:t>
      </w:r>
      <w:r>
        <w:rPr>
          <w:rtl w:val="0"/>
        </w:rPr>
      </w:r>
    </w:p>
    <w:p w:rsidR="00000000" w:rsidDel="00000000" w:rsidP="00000000" w:rsidRDefault="00000000" w:rsidRPr="00000000" w14:paraId="00000209">
      <w:pPr>
        <w:spacing w:after="40" w:before="80" w:lineRule="auto"/>
        <w:rPr/>
      </w:pPr>
      <w:r>
        <w:rPr>
          <w:rtl w:val="0"/>
        </w:rPr>
      </w:r>
    </w:p>
    <w:p w:rsidR="00000000" w:rsidDel="00000000" w:rsidP="00000000" w:rsidRDefault="00000000" w:rsidRPr="00000000" w14:paraId="0000020A">
      <w:pPr>
        <w:rPr/>
      </w:pPr>
      <w:r>
        <w:br w:type="page"/>
      </w:r>
      <w:r>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60.0" w:type="dxa"/>
              <w:left w:w="240.0" w:type="dxa"/>
              <w:bottom w:w="160.0" w:type="dxa"/>
              <w:right w:w="240.0" w:type="dxa"/>
            </w:tcMar>
          </w:tcPr>
          <w:p w:rsidR="00000000" w:rsidDel="00000000" w:rsidP="00000000" w:rsidRDefault="00000000" w:rsidRPr="00000000" w14:paraId="0000020B">
            <w:pPr>
              <w:pStyle w:val="Heading2"/>
              <w:rPr/>
            </w:pPr>
            <w:bookmarkStart w:colFirst="0" w:colLast="0" w:name="_heading=h.rkz3mmft4rtw" w:id="2"/>
            <w:bookmarkEnd w:id="2"/>
            <w:r>
              <w:rPr>
                <w:b w:val="1"/>
                <w:bCs w:val="1"/>
                <w:color w:val="ffffff"/>
                <w:sz w:val="28"/>
                <w:szCs w:val="28"/>
                <w:rtl w:val="0"/>
              </w:rPr>
              <w:t xml:space="preserve">Phase 2: Phase 2 — Money Movement &amp; Security (Parallel Tracks)</w:t>
            </w:r>
            <w:r>
              <w:rPr>
                <w:color w:val="bdd3e8"/>
                <w:rtl w:val="0"/>
              </w:rPr>
              <w:t xml:space="preserve">  —  Enable all money flows: Add Money, Spend, P2P, Withdrawal. Wire in fraud/risk. Enable UPI.</w:t>
            </w:r>
            <w:r>
              <w:rPr>
                <w:rtl w:val="0"/>
              </w:rPr>
            </w:r>
          </w:p>
        </w:tc>
      </w:tr>
    </w:tbl>
    <w:p w:rsidR="00000000" w:rsidDel="00000000" w:rsidP="00000000" w:rsidRDefault="00000000" w:rsidRPr="00000000" w14:paraId="0000020C">
      <w:pPr>
        <w:spacing w:after="40" w:before="80" w:lineRule="auto"/>
        <w:rPr/>
      </w:pPr>
      <w:r>
        <w:rPr>
          <w:rtl w:val="0"/>
        </w:rPr>
      </w:r>
    </w:p>
    <w:p w:rsidR="00000000" w:rsidDel="00000000" w:rsidP="00000000" w:rsidRDefault="00000000" w:rsidRPr="00000000" w14:paraId="0000020D">
      <w:pPr>
        <w:spacing w:after="80" w:before="40" w:lineRule="auto"/>
        <w:rPr/>
      </w:pPr>
      <w:r>
        <w:rPr>
          <w:rFonts w:ascii="Arial" w:cs="Arial" w:eastAsia="Arial" w:hAnsi="Arial"/>
          <w:b w:val="1"/>
          <w:bCs w:val="1"/>
          <w:i w:val="1"/>
          <w:iCs w:val="1"/>
          <w:color w:val="0b4d3a"/>
          <w:sz w:val="20"/>
          <w:szCs w:val="20"/>
          <w:rtl w:val="0"/>
        </w:rPr>
        <w:t xml:space="preserve">All tracks in this phase run in parallel.</w:t>
      </w:r>
      <w:r>
        <w:rPr>
          <w:rtl w:val="0"/>
        </w:rPr>
      </w:r>
    </w:p>
    <w:p w:rsidR="00000000" w:rsidDel="00000000" w:rsidP="00000000" w:rsidRDefault="00000000" w:rsidRPr="00000000" w14:paraId="0000020E">
      <w:pPr>
        <w:rPr/>
      </w:pPr>
      <w:r>
        <w:rPr>
          <w:rtl w:val="0"/>
        </w:rPr>
        <w:t xml:space="preserve">Track A — Money Movement Flows (Block 04)</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Add Money via UPI Collect — initiate UPI collect request, listen for credit, credit wallet on nodal confirmation</w:t>
      </w:r>
      <w:r>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Add Money via Cards and Netbanking — integrate existing PPSL card/NB PG, credit wallet on PG success</w:t>
      </w:r>
      <w:r>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Wallet Spend — merchant QR pay, debit wallet, post to nodal for merchant settlement</w:t>
      </w:r>
      <w:r>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P2P Transfer — wallet-to-wallet, check limits, debit sender, credit receiver atomically</w:t>
      </w:r>
      <w:r>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Wallet-to-Bank Withdrawal — debit wallet, initiate IMPS/NEFT from nodal, update on confirmation</w:t>
      </w:r>
      <w:r>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Bill Payment (BBPS) — use PPSL BBPOU status, debit wallet, initiate BBPS payment</w:t>
      </w:r>
      <w:r>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Refunds Engine — credit wallet on refund trigger, handle source-instrument-vs-wallet routing</w:t>
      </w:r>
      <w:r>
        <w:rPr>
          <w:rtl w:val="0"/>
        </w:rPr>
      </w:r>
    </w:p>
    <w:p w:rsidR="00000000" w:rsidDel="00000000" w:rsidP="00000000" w:rsidRDefault="00000000" w:rsidRPr="00000000" w14:paraId="00000216">
      <w:pPr>
        <w:spacing w:after="40" w:before="80" w:lineRule="auto"/>
        <w:rPr/>
      </w:pPr>
      <w:r>
        <w:rPr>
          <w:rtl w:val="0"/>
        </w:rPr>
      </w:r>
    </w:p>
    <w:p w:rsidR="00000000" w:rsidDel="00000000" w:rsidP="00000000" w:rsidRDefault="00000000" w:rsidRPr="00000000" w14:paraId="00000217">
      <w:pPr>
        <w:rPr/>
      </w:pPr>
      <w:r>
        <w:rPr>
          <w:rtl w:val="0"/>
        </w:rPr>
        <w:t xml:space="preserve">Track B — Risk &amp; Fraud Engine (Block 06)</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Integrate MARS risk scoring into wallet transaction path — sync call in orchestrator</w:t>
      </w:r>
      <w:r>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Wallet-specific velocity rules — load-to-spend ratio, new-payee velocity, night-time txn rate</w:t>
      </w:r>
      <w:r>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Velocity counters in Redis — per wallet, per device, per BIN</w:t>
      </w:r>
      <w:r>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OTP / 2FA service — OTP generation, delivery via CPaaS, verification</w:t>
      </w:r>
      <w:r>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ATO (account takeover) detection — device change + high-value txn triggers enhanced auth</w:t>
      </w:r>
      <w:r>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Risk event logging — write all risk decisions to risk_events table</w:t>
      </w:r>
      <w:r>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Risk dashboard — view wallet risk events, block/unblock wallets from ops panel</w:t>
      </w:r>
      <w:r>
        <w:rPr>
          <w:rtl w:val="0"/>
        </w:rPr>
      </w:r>
    </w:p>
    <w:p w:rsidR="00000000" w:rsidDel="00000000" w:rsidP="00000000" w:rsidRDefault="00000000" w:rsidRPr="00000000" w14:paraId="0000021F">
      <w:pPr>
        <w:spacing w:after="40" w:before="80" w:lineRule="auto"/>
        <w:rPr/>
      </w:pPr>
      <w:r>
        <w:rPr>
          <w:rtl w:val="0"/>
        </w:rPr>
      </w:r>
    </w:p>
    <w:p w:rsidR="00000000" w:rsidDel="00000000" w:rsidP="00000000" w:rsidRDefault="00000000" w:rsidRPr="00000000" w14:paraId="00000220">
      <w:pPr>
        <w:rPr/>
      </w:pPr>
      <w:r>
        <w:rPr>
          <w:rtl w:val="0"/>
        </w:rPr>
        <w:t xml:space="preserve">Track C — UPI Integration (Block 11)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NPCI UPI certification process — functional test cases, security audit (run in parallel with dev)</w:t>
      </w:r>
      <w:r>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VPA creation service — POST /upi/vpa/create, VPA format, uniqueness validation</w:t>
      </w:r>
      <w:r>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UPI Pay (outgoing) — link wallet balance as funding source for UPI pay</w:t>
      </w:r>
      <w:r>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UPI Collect (incoming to wallet) — register wallet UPI ID for collect requests</w:t>
      </w:r>
      <w:r>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UPI AutoPay mandate — create/manage e-mandate for recurring wallet loads</w:t>
      </w:r>
      <w:r>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UPI dispute management — integrate UPI chargeback flow with wallet refund engine</w:t>
      </w:r>
      <w:r>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NPCI certification — submit test results, resolve audit findings</w:t>
      </w:r>
      <w:r>
        <w:rPr>
          <w:rtl w:val="0"/>
        </w:rPr>
      </w:r>
    </w:p>
    <w:p w:rsidR="00AB0002" w14:paraId="00AB0002">
      <w:pPr>
        <w:spacing w:before="80" w:after="80" w:lineRule="auto"/>
        <w:ind w:left="360"/>
        <w:rPr/>
      </w:pPr>
      <w:r>
        <w:rPr>
          <w:rFonts w:ascii="Arial" w:cs="Arial" w:hAnsi="Arial"/>
          <w:b w:val="1"/>
          <w:bCs w:val="1"/>
          <w:color w:val="C00000"/>
          <w:sz w:val="19"/>
          <w:szCs w:val="19"/>
        </w:rPr>
        <w:t xml:space="preserve">[⚠ Gap Resolved — UPI Sprint Plan Addition — Third-Party Linkage]: </w:t>
      </w:r>
      <w:r>
        <w:rPr>
          <w:rFonts w:ascii="Arial" w:cs="Arial" w:hAnsi="Arial"/>
          <w:color w:val="333333"/>
          <w:sz w:val="19"/>
          <w:szCs w:val="19"/>
        </w:rPr>
        <w:t xml:space="preserve">Add to Track C (Block 11) sprint plan: Sprint 3 (additional): Inter-PSP UPI wallet linking — implement NPCI inter-PSP protocol so Full-KYC PPSL wallet is linkable in third-party UPI apps (Google Pay, PhonePe, BHIM, etc.); Sprint 4 (additional): Inter-PSP certification — run NPCI-prescribed functional test cases for third-party wallet linking; Sprint 4 (additional): UAT verification — confirm PPSL wallet appears in at least Google Pay and PhonePe ‘Link New Account’ flow before go-live. NOTE: Third-party UPI interoperability is a LAUNCH BLOCKER per the December 2024 RBI amendment and must be completed before Full-KYC wallet go-live.</w:t>
      </w:r>
    </w:p>
    <w:p w:rsidR="00000000" w:rsidDel="00000000" w:rsidP="00000000" w:rsidRDefault="00000000" w:rsidRPr="00000000" w14:paraId="00000228">
      <w:pPr>
        <w:spacing w:after="40" w:before="80" w:lineRule="auto"/>
        <w:rPr/>
      </w:pPr>
      <w:r>
        <w:rPr>
          <w:rtl w:val="0"/>
        </w:rPr>
      </w:r>
    </w:p>
    <w:p w:rsidR="00000000" w:rsidDel="00000000" w:rsidP="00000000" w:rsidRDefault="00000000" w:rsidRPr="00000000" w14:paraId="00000229">
      <w:pPr>
        <w:rPr/>
      </w:pPr>
      <w:r>
        <w:rPr>
          <w:rtl w:val="0"/>
        </w:rPr>
        <w:t xml:space="preserve">Track D — Notification Engine (Block 13)</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Notification service setup — integrate with CPaaS/ConnectPlus APIs for SMS and push</w:t>
      </w:r>
      <w:r>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Transaction confirmation notifications — every debit/credit triggers SMS + push within 2 min</w:t>
      </w:r>
      <w:r>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OTP delivery — SMS + WhatsApp channel, delivery confirmation tracking</w:t>
      </w:r>
      <w:r>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Alert templates — pre-approved templates for all wallet event types (DLT-registered)</w:t>
      </w:r>
      <w:r>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Notification preferences — user opt-in/out for non-mandatory communications</w:t>
      </w:r>
      <w:r>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Email statements — monthly wallet statement PDF generation and email delivery</w:t>
      </w:r>
      <w:r>
        <w:rPr>
          <w:rtl w:val="0"/>
        </w:rPr>
      </w:r>
    </w:p>
    <w:p w:rsidR="00000000" w:rsidDel="00000000" w:rsidP="00000000" w:rsidRDefault="00000000" w:rsidRPr="00000000" w14:paraId="00000230">
      <w:pPr>
        <w:spacing w:after="40" w:before="80" w:lineRule="auto"/>
        <w:rPr/>
      </w:pPr>
      <w:r>
        <w:rPr>
          <w:rtl w:val="0"/>
        </w:rPr>
      </w:r>
    </w:p>
    <w:p w:rsidR="00000000" w:rsidDel="00000000" w:rsidP="00000000" w:rsidRDefault="00000000" w:rsidRPr="00000000" w14:paraId="00000231">
      <w:pPr>
        <w:rPr/>
      </w:pPr>
      <w:r>
        <w:br w:type="page"/>
      </w:r>
      <w:r>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60.0" w:type="dxa"/>
              <w:left w:w="240.0" w:type="dxa"/>
              <w:bottom w:w="160.0" w:type="dxa"/>
              <w:right w:w="240.0" w:type="dxa"/>
            </w:tcMar>
          </w:tcPr>
          <w:p w:rsidR="00000000" w:rsidDel="00000000" w:rsidP="00000000" w:rsidRDefault="00000000" w:rsidRPr="00000000" w14:paraId="00000232">
            <w:pPr>
              <w:rPr/>
            </w:pPr>
            <w:r>
              <w:rPr>
                <w:rFonts w:ascii="Arial" w:cs="Arial" w:eastAsia="Arial" w:hAnsi="Arial"/>
                <w:b w:val="1"/>
                <w:bCs w:val="1"/>
                <w:color w:val="ffffff"/>
                <w:sz w:val="28"/>
                <w:szCs w:val="28"/>
                <w:rtl w:val="0"/>
              </w:rPr>
              <w:t xml:space="preserve">Phase 3: Phase 3 — Operations, Compliance &amp; Merchant</w:t>
            </w:r>
            <w:r>
              <w:rPr>
                <w:rFonts w:ascii="Arial" w:cs="Arial" w:eastAsia="Arial" w:hAnsi="Arial"/>
                <w:color w:val="bdd3e8"/>
                <w:sz w:val="22"/>
                <w:szCs w:val="22"/>
                <w:rtl w:val="0"/>
              </w:rPr>
              <w:t xml:space="preserve">  —  Make PPSL operationally ready: admin tools, full recon, regulatory reporting, dispute management, merchant ecosystem.</w:t>
            </w:r>
            <w:r>
              <w:rPr>
                <w:rtl w:val="0"/>
              </w:rPr>
            </w:r>
          </w:p>
        </w:tc>
      </w:tr>
    </w:tbl>
    <w:p w:rsidR="00000000" w:rsidDel="00000000" w:rsidP="00000000" w:rsidRDefault="00000000" w:rsidRPr="00000000" w14:paraId="00000233">
      <w:pPr>
        <w:spacing w:after="40" w:before="80" w:lineRule="auto"/>
        <w:rPr/>
      </w:pPr>
      <w:r>
        <w:rPr>
          <w:rtl w:val="0"/>
        </w:rPr>
      </w:r>
    </w:p>
    <w:p w:rsidR="00000000" w:rsidDel="00000000" w:rsidP="00000000" w:rsidRDefault="00000000" w:rsidRPr="00000000" w14:paraId="00000234">
      <w:pPr>
        <w:spacing w:after="80" w:before="40" w:lineRule="auto"/>
        <w:rPr/>
      </w:pPr>
      <w:r>
        <w:rPr>
          <w:rFonts w:ascii="Arial" w:cs="Arial" w:eastAsia="Arial" w:hAnsi="Arial"/>
          <w:b w:val="1"/>
          <w:bCs w:val="1"/>
          <w:i w:val="1"/>
          <w:iCs w:val="1"/>
          <w:color w:val="0b4d3a"/>
          <w:sz w:val="20"/>
          <w:szCs w:val="20"/>
          <w:rtl w:val="0"/>
        </w:rPr>
        <w:t xml:space="preserve">All tracks in this phase run in parallel.</w:t>
      </w:r>
      <w:r>
        <w:rPr>
          <w:rtl w:val="0"/>
        </w:rPr>
      </w:r>
    </w:p>
    <w:p w:rsidR="00000000" w:rsidDel="00000000" w:rsidP="00000000" w:rsidRDefault="00000000" w:rsidRPr="00000000" w14:paraId="00000235">
      <w:pPr>
        <w:rPr/>
      </w:pPr>
      <w:r>
        <w:rPr>
          <w:rtl w:val="0"/>
        </w:rPr>
        <w:t xml:space="preserve">Track A — Admin &amp; Ops Panel (Block 15)</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Admin user management — RBAC schema, roles (Ops Agent, Compliance, Finance, System Admin)</w:t>
      </w:r>
      <w:r>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Wallet search + view — search by mobile, wallet ID, name; view balance, lifecycle, transactions</w:t>
      </w:r>
      <w:r>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Wallet suspension / reactivation — with reason logging and customer notification trigger</w:t>
      </w:r>
      <w:r>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KYC override UI — ops agent can manually mark KYC verified with reason (audit logged)</w:t>
      </w:r>
      <w:r>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Limits override — Finance role, dual approval, time-limited override</w:t>
      </w:r>
      <w:r>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Killswitch / feature flags — per-feature enable/disable without deployment</w:t>
      </w:r>
      <w:r>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Audit log viewer — complete log of all admin actions, exportable for RBI inspections</w:t>
      </w:r>
      <w:r>
        <w:rPr>
          <w:rtl w:val="0"/>
        </w:rPr>
      </w:r>
    </w:p>
    <w:p w:rsidR="00000000" w:rsidDel="00000000" w:rsidP="00000000" w:rsidRDefault="00000000" w:rsidRPr="00000000" w14:paraId="0000023D">
      <w:pPr>
        <w:spacing w:after="40" w:before="80" w:lineRule="auto"/>
        <w:rPr/>
      </w:pPr>
      <w:r>
        <w:rPr>
          <w:rtl w:val="0"/>
        </w:rPr>
      </w:r>
    </w:p>
    <w:p w:rsidR="00000000" w:rsidDel="00000000" w:rsidP="00000000" w:rsidRDefault="00000000" w:rsidRPr="00000000" w14:paraId="0000023E">
      <w:pPr>
        <w:rPr/>
      </w:pPr>
      <w:r>
        <w:rPr>
          <w:rtl w:val="0"/>
        </w:rPr>
        <w:t xml:space="preserve">Track B — Reconciliation &amp; Reporting (Blocks 08 &amp; 09)</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Reconciliation engine — match internal ledger transactions vs nodal bank statement (daily job)</w:t>
      </w:r>
      <w:r>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Recon break identification — auto-flag mismatches, assign to ops queue</w:t>
      </w:r>
      <w:r>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Recon dashboard — visual summary of breaks, resolution status, aging</w:t>
      </w:r>
      <w:r>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RBI PPI periodic report — auto-generate monthly/quarterly report from ledger data</w:t>
      </w:r>
      <w:r>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AML transaction monitoring — flag transactions matching STR criteria</w:t>
      </w:r>
      <w:r>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STR filing workflow — ops review flagged transactions, approve and file via FIU-IND FINNET 2.0</w:t>
      </w:r>
      <w:r>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Compliance calendar — task management for all recurring RBI/FIU-IND deadlines</w:t>
      </w:r>
      <w:r>
        <w:rPr>
          <w:rtl w:val="0"/>
        </w:rPr>
      </w:r>
    </w:p>
    <w:p w:rsidR="00000000" w:rsidDel="00000000" w:rsidP="00000000" w:rsidRDefault="00000000" w:rsidRPr="00000000" w14:paraId="00000246">
      <w:pPr>
        <w:spacing w:after="40" w:before="80" w:lineRule="auto"/>
        <w:rPr/>
      </w:pPr>
      <w:r>
        <w:rPr>
          <w:rtl w:val="0"/>
        </w:rPr>
      </w:r>
    </w:p>
    <w:p w:rsidR="00000000" w:rsidDel="00000000" w:rsidP="00000000" w:rsidRDefault="00000000" w:rsidRPr="00000000" w14:paraId="00000247">
      <w:pPr>
        <w:rPr/>
      </w:pPr>
      <w:r>
        <w:rPr>
          <w:rtl w:val="0"/>
        </w:rPr>
        <w:t xml:space="preserve">Track C — Dispute Management (Block 14)</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Dispute schema — disputes, dispute_events, assignments, SLA_log</w:t>
      </w:r>
      <w:r>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Customer dispute raise — POST /dispute/raise from consumer app</w:t>
      </w:r>
      <w:r>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Dispute auto-routing — failed txn disputes routed to settlement team, fraud disputes to risk team</w:t>
      </w:r>
      <w:r>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Ops dispute queue — view, assign, update, resolve disputes with audit trail</w:t>
      </w:r>
      <w:r>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SLA tracking — auto-escalate disputes approaching 30-day limit</w:t>
      </w:r>
      <w:r>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RBI Ombudsman case management — escalated disputes, response tracking</w:t>
      </w:r>
      <w:r>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Customer status updates — automated notifications on dispute status change via CPaaS</w:t>
      </w:r>
      <w:r>
        <w:rPr>
          <w:rtl w:val="0"/>
        </w:rPr>
      </w:r>
    </w:p>
    <w:p w:rsidR="00000000" w:rsidDel="00000000" w:rsidP="00000000" w:rsidRDefault="00000000" w:rsidRPr="00000000" w14:paraId="0000024F">
      <w:pPr>
        <w:spacing w:after="40" w:before="80" w:lineRule="auto"/>
        <w:rPr/>
      </w:pPr>
      <w:r>
        <w:rPr>
          <w:rtl w:val="0"/>
        </w:rPr>
      </w:r>
    </w:p>
    <w:p w:rsidR="00000000" w:rsidDel="00000000" w:rsidP="00000000" w:rsidRDefault="00000000" w:rsidRPr="00000000" w14:paraId="00000250">
      <w:pPr>
        <w:rPr/>
      </w:pPr>
      <w:r>
        <w:rPr>
          <w:rtl w:val="0"/>
        </w:rPr>
      </w:r>
    </w:p>
    <w:p w:rsidR="00000000" w:rsidDel="00000000" w:rsidP="00000000" w:rsidRDefault="00000000" w:rsidRPr="00000000" w14:paraId="00000251">
      <w:pPr>
        <w:rPr/>
      </w:pPr>
      <w:r>
        <w:rPr>
          <w:rtl w:val="0"/>
        </w:rPr>
      </w:r>
    </w:p>
    <w:p w:rsidR="00000000" w:rsidDel="00000000" w:rsidP="00000000" w:rsidRDefault="00000000" w:rsidRPr="00000000" w14:paraId="00000252">
      <w:pPr>
        <w:rPr/>
      </w:pPr>
      <w:r>
        <w:rPr>
          <w:rtl w:val="0"/>
        </w:rPr>
        <w:t xml:space="preserve">Track D — Merchant Ecosystem &amp; Wallet Lifecycle (Blocks 10 &amp; 12)</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Wallet lifecycle state machine — CREATED, ACTIVE, KYC_PENDING, SUSPENDED, CLOSED</w:t>
      </w:r>
      <w:r>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Wallet closure flow — ops/customer-initiated, remaining balance transfer, status update</w:t>
      </w:r>
      <w:r>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Dormancy management — auto-flag wallets with no transaction for 12 months</w:t>
      </w:r>
      <w:r>
        <w:rPr>
          <w:rtl w:val="0"/>
        </w:rPr>
      </w:r>
    </w:p>
    <w:p w:rsidR="00AB0002" w14:paraId="00AB0002">
      <w:pPr>
        <w:spacing w:before="80" w:after="80" w:lineRule="auto"/>
        <w:ind w:left="360"/>
        <w:rPr/>
      </w:pPr>
      <w:r>
        <w:rPr>
          <w:rFonts w:ascii="Arial" w:cs="Arial" w:hAnsi="Arial"/>
          <w:b w:val="1"/>
          <w:bCs w:val="1"/>
          <w:color w:val="7F6000"/>
          <w:sz w:val="19"/>
          <w:szCs w:val="19"/>
        </w:rPr>
        <w:t xml:space="preserve">[⚠ Gap Resolved — Lifecycle Sprint Plan Additions]: </w:t>
      </w:r>
      <w:r>
        <w:rPr>
          <w:rFonts w:ascii="Arial" w:cs="Arial" w:hAnsi="Arial"/>
          <w:color w:val="333333"/>
          <w:sz w:val="19"/>
          <w:szCs w:val="19"/>
        </w:rPr>
        <w:t xml:space="preserve">Extend Track D (Block 12) sprint plan: Sprint 1 (addition): Add EXPIRED as distinct wallet state in state machine (separate from DORMANT). State transitions: ACTIVE → EXPIRED (on Min-KYC 12-month validity expiry); ACTIVE → DORMANT (no transactions for 12 months). Sprint 2 (addition): Implement 60-day grace period post-EXPIRED before CLOSED transition; balance withdrawal allowed during grace period. Sprint 3 (addition): Unclaimed balance handling — wallets DORMANT &gt; 24 months, transfer outstanding balance to suspense account per RBI unclaimed PPI circular, then close wallet. Sprint 4 (addition): Regulatory dormancy report — monthly report of all DORMANT and EXPIRED wallets with outstanding balances for compliance review.</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Merchant wallet-acceptance enablement — toggle per merchant, wallet MDR config</w:t>
      </w:r>
      <w:r>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Wallet QR codes — issue Bharat QR / UPI QR linked to wallet VPA for Full-KYC wallets</w:t>
      </w:r>
      <w:r>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Wallet merchant settlement track — separate settlement batch for wallet-funded transactions</w:t>
      </w:r>
      <w:r>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KYC upgrade journey — in-app flow for Min-KYC to Full-KYC upgrade (limit increase)</w:t>
      </w:r>
      <w:r>
        <w:rPr>
          <w:rtl w:val="0"/>
        </w:rPr>
      </w:r>
    </w:p>
    <w:p w:rsidR="00000000" w:rsidDel="00000000" w:rsidP="00000000" w:rsidRDefault="00000000" w:rsidRPr="00000000" w14:paraId="0000025A">
      <w:pPr>
        <w:spacing w:after="40" w:before="80" w:lineRule="auto"/>
        <w:rPr/>
      </w:pPr>
      <w:r>
        <w:rPr>
          <w:rtl w:val="0"/>
        </w:rPr>
      </w:r>
    </w:p>
    <w:p w:rsidR="00000000" w:rsidDel="00000000" w:rsidP="00000000" w:rsidRDefault="00000000" w:rsidRPr="00000000" w14:paraId="0000025B">
      <w:pPr>
        <w:rPr/>
      </w:pPr>
      <w:r>
        <w:br w:type="page"/>
      </w:r>
      <w:r>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60.0" w:type="dxa"/>
              <w:left w:w="240.0" w:type="dxa"/>
              <w:bottom w:w="160.0" w:type="dxa"/>
              <w:right w:w="240.0" w:type="dxa"/>
            </w:tcMar>
          </w:tcPr>
          <w:p w:rsidR="00000000" w:rsidDel="00000000" w:rsidP="00000000" w:rsidRDefault="00000000" w:rsidRPr="00000000" w14:paraId="0000025C">
            <w:pPr>
              <w:pStyle w:val="Heading2"/>
              <w:rPr/>
            </w:pPr>
            <w:bookmarkStart w:colFirst="0" w:colLast="0" w:name="_heading=h.v9g92cnz83nc" w:id="3"/>
            <w:bookmarkEnd w:id="3"/>
            <w:r>
              <w:rPr>
                <w:b w:val="1"/>
                <w:bCs w:val="1"/>
                <w:color w:val="ffffff"/>
                <w:sz w:val="28"/>
                <w:szCs w:val="28"/>
                <w:rtl w:val="0"/>
              </w:rPr>
              <w:t xml:space="preserve">Phase 4: Phase 4 — Consumer App &amp; Integration</w:t>
            </w:r>
            <w:r>
              <w:rPr>
                <w:color w:val="bdd3e8"/>
                <w:rtl w:val="0"/>
              </w:rPr>
              <w:t xml:space="preserve">  —  Integrate all wallet functionality into Paytm consumer app. Internal testing, beta, and go-live.</w:t>
            </w:r>
            <w:r>
              <w:rPr>
                <w:rtl w:val="0"/>
              </w:rPr>
            </w:r>
          </w:p>
        </w:tc>
      </w:tr>
    </w:tbl>
    <w:p w:rsidR="00000000" w:rsidDel="00000000" w:rsidP="00000000" w:rsidRDefault="00000000" w:rsidRPr="00000000" w14:paraId="0000025D">
      <w:pPr>
        <w:spacing w:after="40" w:before="80" w:lineRule="auto"/>
        <w:rPr/>
      </w:pPr>
      <w:r>
        <w:rPr>
          <w:rtl w:val="0"/>
        </w:rPr>
      </w:r>
    </w:p>
    <w:p w:rsidR="00000000" w:rsidDel="00000000" w:rsidP="00000000" w:rsidRDefault="00000000" w:rsidRPr="00000000" w14:paraId="0000025E">
      <w:pPr>
        <w:rPr/>
      </w:pPr>
      <w:r>
        <w:rPr>
          <w:rtl w:val="0"/>
        </w:rPr>
        <w:t xml:space="preserve">Consumer App Integration &amp; Go-Live</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BFF (Backend for Frontend) setup — separate BFF for consumer app, merchant portal, admin panel</w:t>
      </w:r>
      <w:r>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Consumer wallet module — balance display, add money, pay (QR + P2P), transaction history</w:t>
      </w:r>
      <w:r>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KYC upgrade journey in-app — Min-KYC to Full-KYC, Aadhaar + Video KYC flow</w:t>
      </w:r>
      <w:r>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Settings &amp; preferences — wallet PIN, biometric auth, notification preferences</w:t>
      </w:r>
      <w:r>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End-to-end testing — all 18 blocks, all money flows, all compliance scenarios</w:t>
      </w:r>
      <w:r>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Security audit (VAPT) — mandatory before go-live, fix all critical/high findings</w:t>
      </w:r>
      <w:r>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RBI / compliance sign-off — internal compliance review, confirm all RBI directions met</w:t>
      </w:r>
      <w:r>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5: Soft launch (internal beta) — 500 employee wallets, full monitoring</w:t>
      </w:r>
      <w:r>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Sprint 5: Go-live — phased rollout: Min-KYC first (simpler), Full-KYC in subsequent wave</w:t>
      </w:r>
      <w:r>
        <w:rPr>
          <w:rtl w:val="0"/>
        </w:rPr>
      </w:r>
    </w:p>
    <w:p w:rsidR="00000000" w:rsidDel="00000000" w:rsidP="00000000" w:rsidRDefault="00000000" w:rsidRPr="00000000" w14:paraId="00000268">
      <w:pPr>
        <w:spacing w:after="40" w:before="80" w:lineRule="auto"/>
        <w:rPr/>
      </w:pPr>
      <w:r>
        <w:rPr>
          <w:rtl w:val="0"/>
        </w:rPr>
      </w:r>
    </w:p>
    <w:p w:rsidR="00000000" w:rsidDel="00000000" w:rsidP="00000000" w:rsidRDefault="00000000" w:rsidRPr="00000000" w14:paraId="00000269">
      <w:pPr>
        <w:rPr/>
      </w:pPr>
      <w:r>
        <w:br w:type="page"/>
      </w:r>
      <w:r>
        <w:rPr>
          <w:rtl w:val="0"/>
        </w:rPr>
      </w:r>
    </w:p>
    <w:p w:rsidR="00000000" w:rsidDel="00000000" w:rsidP="00000000" w:rsidRDefault="00000000" w:rsidRPr="00000000" w14:paraId="0000026A">
      <w:pPr>
        <w:pStyle w:val="Heading1"/>
        <w:spacing w:after="120" w:before="360" w:lineRule="auto"/>
        <w:rPr/>
      </w:pPr>
      <w:r>
        <w:rPr>
          <w:rFonts w:ascii="Arial" w:cs="Arial" w:eastAsia="Arial" w:hAnsi="Arial"/>
          <w:b w:val="1"/>
          <w:bCs w:val="1"/>
          <w:color w:val="1f3864"/>
          <w:sz w:val="32"/>
          <w:szCs w:val="32"/>
          <w:rtl w:val="0"/>
        </w:rPr>
        <w:t xml:space="preserve">5. API Design Principles for Engineering Team</w:t>
      </w:r>
      <w:r>
        <w:rPr>
          <w:rtl w:val="0"/>
        </w:rPr>
      </w:r>
    </w:p>
    <w:p w:rsidR="00000000" w:rsidDel="00000000" w:rsidP="00000000" w:rsidRDefault="00000000" w:rsidRPr="00000000" w14:paraId="0000026B">
      <w:pPr>
        <w:spacing w:after="80" w:before="40" w:lineRule="auto"/>
        <w:rPr/>
      </w:pPr>
      <w:r>
        <w:rPr>
          <w:rFonts w:ascii="Arial" w:cs="Arial" w:eastAsia="Arial" w:hAnsi="Arial"/>
          <w:color w:val="1a1a1a"/>
          <w:sz w:val="22"/>
          <w:szCs w:val="22"/>
          <w:rtl w:val="0"/>
        </w:rPr>
        <w:t xml:space="preserve">The following principles must be followed when writing API specs and code for this wallet. These are the exact requirements for Claude/Cursor-assisted development.</w:t>
      </w:r>
      <w:r>
        <w:rPr>
          <w:rtl w:val="0"/>
        </w:rPr>
      </w:r>
    </w:p>
    <w:p w:rsidR="00000000" w:rsidDel="00000000" w:rsidP="00000000" w:rsidRDefault="00000000" w:rsidRPr="00000000" w14:paraId="0000026C">
      <w:pPr>
        <w:spacing w:after="60" w:before="60" w:lineRule="auto"/>
        <w:rPr/>
      </w:pPr>
      <w:r>
        <w:rPr>
          <w:rtl w:val="0"/>
        </w:rPr>
      </w:r>
    </w:p>
    <w:p w:rsidR="00000000" w:rsidDel="00000000" w:rsidP="00000000" w:rsidRDefault="00000000" w:rsidRPr="00000000" w14:paraId="0000026D">
      <w:pPr>
        <w:pStyle w:val="Heading3"/>
        <w:spacing w:after="60" w:before="200" w:lineRule="auto"/>
        <w:rPr/>
      </w:pPr>
      <w:r>
        <w:rPr>
          <w:rFonts w:ascii="Arial" w:cs="Arial" w:eastAsia="Arial" w:hAnsi="Arial"/>
          <w:b w:val="1"/>
          <w:bCs w:val="1"/>
          <w:color w:val="2c5f8a"/>
          <w:sz w:val="22"/>
          <w:szCs w:val="22"/>
          <w:rtl w:val="0"/>
        </w:rPr>
        <w:t xml:space="preserve">5.1  Core Rules</w:t>
      </w:r>
      <w:r>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All APIs are REST, JSON, over HTTPS. No exceptions.</w:t>
      </w:r>
      <w:r>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Every POST request requires an Idempotency-Key header. Duplicate requests with same key must return the same response, never double-process.</w:t>
      </w:r>
      <w:r>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All monetary amounts are in paise (integer). Never use float for money. ₹10 = 1000 paise.</w:t>
      </w:r>
      <w:r>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All timestamps are ISO 8601 UTC. Store in UTC, convert to IST only at display layer.</w:t>
      </w:r>
      <w:r>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Every API response includes: { status, data, error_code, error_message, trace_id, timestamp }</w:t>
      </w:r>
      <w:r>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HTTP status codes: 200 (success), 400 (bad request), 422 (validation error), 429 (rate limit), 500 (server error). Never return 200 for errors.</w:t>
      </w:r>
      <w:r>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All wallet mutation APIs (credit, debit, transfer) require: wallet_id, amount (paise), currency (INR), idempotency_key, initiator_type, initiator_id.</w:t>
      </w:r>
      <w:r>
        <w:rPr>
          <w:rtl w:val="0"/>
        </w:rPr>
      </w:r>
    </w:p>
    <w:p w:rsidR="00000000" w:rsidDel="00000000" w:rsidP="00000000" w:rsidRDefault="00000000" w:rsidRPr="00000000" w14:paraId="00000275">
      <w:pPr>
        <w:spacing w:after="40" w:before="80" w:lineRule="auto"/>
        <w:rPr/>
      </w:pPr>
      <w:r>
        <w:rPr>
          <w:rtl w:val="0"/>
        </w:rPr>
      </w:r>
    </w:p>
    <w:p w:rsidR="00000000" w:rsidDel="00000000" w:rsidP="00000000" w:rsidRDefault="00000000" w:rsidRPr="00000000" w14:paraId="00000276">
      <w:pPr>
        <w:pStyle w:val="Heading3"/>
        <w:spacing w:after="60" w:before="200" w:lineRule="auto"/>
        <w:rPr/>
      </w:pPr>
      <w:r>
        <w:rPr>
          <w:rFonts w:ascii="Arial" w:cs="Arial" w:eastAsia="Arial" w:hAnsi="Arial"/>
          <w:b w:val="1"/>
          <w:bCs w:val="1"/>
          <w:color w:val="2c5f8a"/>
          <w:sz w:val="22"/>
          <w:szCs w:val="22"/>
          <w:rtl w:val="0"/>
        </w:rPr>
        <w:t xml:space="preserve">5.2  Security Requirements</w:t>
      </w:r>
      <w:r>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All APIs must validate JWT token (user) or service-to-service mTLS certificate.</w:t>
      </w:r>
      <w:r>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PAN, Aadhaar, bank account numbers must never appear in API logs — mask before logging.</w:t>
      </w:r>
      <w:r>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Rate limiting: 100 requests/minute per wallet for read APIs, 10 requests/minute for mutation APIs.</w:t>
      </w:r>
      <w:r>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All admin APIs require MFA + RBAC role check. Log every call with actor and reason.</w:t>
      </w:r>
      <w:r>
        <w:rPr>
          <w:rtl w:val="0"/>
        </w:rPr>
      </w:r>
    </w:p>
    <w:p w:rsidR="00000000" w:rsidDel="00000000" w:rsidP="00000000" w:rsidRDefault="00000000" w:rsidRPr="00000000" w14:paraId="0000027B">
      <w:pPr>
        <w:spacing w:after="40" w:before="80" w:lineRule="auto"/>
        <w:rPr/>
      </w:pPr>
      <w:r>
        <w:rPr>
          <w:rtl w:val="0"/>
        </w:rPr>
      </w:r>
    </w:p>
    <w:p w:rsidR="00000000" w:rsidDel="00000000" w:rsidP="00000000" w:rsidRDefault="00000000" w:rsidRPr="00000000" w14:paraId="0000027C">
      <w:pPr>
        <w:pStyle w:val="Heading3"/>
        <w:spacing w:after="60" w:before="200" w:lineRule="auto"/>
        <w:rPr/>
      </w:pPr>
      <w:r>
        <w:rPr>
          <w:rFonts w:ascii="Arial" w:cs="Arial" w:eastAsia="Arial" w:hAnsi="Arial"/>
          <w:b w:val="1"/>
          <w:bCs w:val="1"/>
          <w:color w:val="2c5f8a"/>
          <w:sz w:val="22"/>
          <w:szCs w:val="22"/>
          <w:rtl w:val="0"/>
        </w:rPr>
        <w:t xml:space="preserve">5.3  Ledger Contract (Critical)</w:t>
      </w:r>
      <w:r>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 ledger entry is only created when a transaction is in CONFIRMED state — never on PENDING.</w:t>
      </w:r>
      <w:r>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Ledger entries are immutable. Never UPDATE or DELETE ledger rows. Corrections via reversal entries only.</w:t>
      </w:r>
      <w:r>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Balance is always derived: SELECT SUM(credits) - SUM(debits) FROM ledger_entries WHERE wallet_id = ?</w:t>
      </w:r>
      <w:r>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Every ledger entry must have: wallet_id, entry_type (CREDIT/DEBIT), amount_paise, currency, reference_id, transaction_type, created_at.</w:t>
      </w:r>
      <w:r>
        <w:rPr>
          <w:rtl w:val="0"/>
        </w:rPr>
      </w:r>
    </w:p>
    <w:p w:rsidR="00000000" w:rsidDel="00000000" w:rsidP="00000000" w:rsidRDefault="00000000" w:rsidRPr="00000000" w14:paraId="00000281">
      <w:pPr>
        <w:spacing w:after="40" w:before="80" w:lineRule="auto"/>
        <w:rPr/>
      </w:pPr>
      <w:r>
        <w:rPr>
          <w:rtl w:val="0"/>
        </w:rPr>
      </w:r>
    </w:p>
    <w:p w:rsidR="00000000" w:rsidDel="00000000" w:rsidP="00000000" w:rsidRDefault="00000000" w:rsidRPr="00000000" w14:paraId="00000282">
      <w:pPr>
        <w:pStyle w:val="Heading3"/>
        <w:spacing w:after="60" w:before="200" w:lineRule="auto"/>
        <w:rPr/>
      </w:pPr>
      <w:r>
        <w:rPr>
          <w:rFonts w:ascii="Arial" w:cs="Arial" w:eastAsia="Arial" w:hAnsi="Arial"/>
          <w:b w:val="1"/>
          <w:bCs w:val="1"/>
          <w:color w:val="2c5f8a"/>
          <w:sz w:val="22"/>
          <w:szCs w:val="22"/>
          <w:rtl w:val="0"/>
        </w:rPr>
        <w:t xml:space="preserve">5.4  Event Schema (Kafka)</w:t>
      </w:r>
      <w:r>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Topic naming: wallet.{entity}.{action} — e.g., wallet.account.created, wallet.ledger.credited</w:t>
      </w:r>
      <w:r>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Every event: { event_id, event_type, wallet_id, payload, metadata: { trace_id, timestamp, source_service } }</w:t>
      </w:r>
      <w:r>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Events are at-least-once. Consumers must be idempotent. Use event_id for deduplication.</w:t>
      </w:r>
      <w:r>
        <w:rPr>
          <w:rtl w:val="0"/>
        </w:rPr>
      </w:r>
    </w:p>
    <w:p w:rsidR="00000000" w:rsidDel="00000000" w:rsidP="00000000" w:rsidRDefault="00000000" w:rsidRPr="00000000" w14:paraId="00000286">
      <w:pPr>
        <w:rPr/>
      </w:pPr>
      <w:r>
        <w:br w:type="page"/>
      </w: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2c5f8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NfZnhf3po3WXuJZNZ4nJzJIcUA==">CgMxLjAaJAoBMBIfCh0IB0IZCgVBcmlhbBIQQXJpYWwgVW5pY29kZSBNUxokCgExEh8KHQgHQhkKBUFyaWFsEhBBcmlhbCBVbmljb2RlIE1TMg5oLnY1c3R2Y3ZlaGNwcTINaC53MjlyZzRpMnZlMTIOaC5ya3ozbW1mdDRydHcyDmgudjlnOTJjbno4M25jOAByITFyME5JWE9BT21PS0h1VmxOd0thaExPY3JucFRNbEZQQQ==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2026-03-25T10:37:55.501Z</dcterms:created>
  <dc:creator>Un-named</dc:creator>
</cp:coreProperties>
</file>

<file path=docProps/custom.xml><?xml version="1.0" encoding="utf-8"?>
<Properties xmlns="http://schemas.openxmlformats.org/officeDocument/2006/custom-properties" xmlns:vt="http://schemas.openxmlformats.org/officeDocument/2006/docPropsVTypes"/>
</file>