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lonely boy grows up believing his imaginary friend is the only one who truly understands him until that voice convinces him to commit an unforgivable crime. What follows is a heartbreaking courtroom battle that blurs the line between madness, friendship, and guilt, forcing us to ask: who do we trust when our own mind betrays us?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