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Licensing of Certifying Authorities and Dashboard for DSCs</w:t>
      </w:r>
    </w:p>
    <w:p>
      <w:pPr>
        <w:spacing w:before="0" w:after="4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CCA Licensing &amp; Compliance Management System (CCA LMS)</w:t>
      </w:r>
    </w:p>
    <w:p>
      <w:pPr>
        <w:spacing w:before="0" w:after="4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User Guide</w:t>
      </w:r>
    </w:p>
    <w:p/>
    <w:p>
      <w:pPr>
        <w:spacing w:before="240" w:after="160"/>
        <w:ind w:left="0"/>
        <w:shd w:val="clear" w:color="auto" w:fill="BDD7EE"/>
      </w:pPr>
      <w:r>
        <w:rPr>
          <w:rFonts w:ascii="Times New Roman" w:hAnsi="Times New Roman" w:eastAsia="Times New Roman"/>
          <w:b/>
          <w:i w:val="0"/>
          <w:sz w:val="24"/>
        </w:rPr>
        <w:t>Introduction</w:t>
      </w:r>
    </w:p>
    <w:p>
      <w:pPr>
        <w:spacing w:before="0" w:after="16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This User Guide explains how Applicants, Licensees, Audit Agencies, and authorized users of the </w:t>
      </w:r>
      <w:r>
        <w:rPr>
          <w:rFonts w:ascii="Times New Roman" w:hAnsi="Times New Roman" w:eastAsia="Times New Roman"/>
          <w:b/>
          <w:i w:val="0"/>
          <w:sz w:val="22"/>
        </w:rPr>
        <w:t>Office of the Controller of Certifying Authorities (O/o CCA)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use the CCA LMS portal to register intent, apply for a Certifying Authority (CA) license, undergo audit, obtain/renew a license, apply for eSign services, submit monthly DSC/eSign data, and manage related compliance activities under the </w:t>
      </w:r>
      <w:r>
        <w:rPr>
          <w:rFonts w:ascii="Times New Roman" w:hAnsi="Times New Roman" w:eastAsia="Times New Roman"/>
          <w:b/>
          <w:i w:val="0"/>
          <w:sz w:val="22"/>
        </w:rPr>
        <w:t>Information Technology Act, 2000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spacing w:before="0" w:after="1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The portal replaces offline submission of license applications and supporting documents. Users receive status updates through email, SMS, and the on-screen dashboard. A Certifying Authority may issue Digital Signature Certificates (DSCs) only after being duly licensed by the O/o CCA.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Portal URL: </w:t>
      </w:r>
    </w:p>
    <w:p>
      <w:pPr>
        <w:spacing w:before="40" w:after="80"/>
        <w:ind w:left="850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○ </w:t>
      </w:r>
      <w:r>
        <w:rPr>
          <w:rFonts w:ascii="Times New Roman" w:hAnsi="Times New Roman" w:eastAsia="Times New Roman"/>
          <w:b w:val="0"/>
          <w:i w:val="0"/>
          <w:color w:val="0563C1"/>
          <w:sz w:val="22"/>
        </w:rPr>
        <w:t>https://ccalms.cca.gov.in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Supported browsers: </w:t>
      </w:r>
      <w:r>
        <w:rPr>
          <w:rFonts w:ascii="Times New Roman" w:hAnsi="Times New Roman" w:eastAsia="Times New Roman"/>
          <w:b w:val="0"/>
          <w:i w:val="0"/>
          <w:sz w:val="22"/>
        </w:rPr>
        <w:t>Google Chrome, Mozilla Firefox, Microsoft Edge, and Safari (latest versions recommended).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Device Tip: </w:t>
      </w:r>
      <w:r>
        <w:rPr>
          <w:rFonts w:ascii="Times New Roman" w:hAnsi="Times New Roman" w:eastAsia="Times New Roman"/>
          <w:b w:val="0"/>
          <w:i/>
          <w:sz w:val="22"/>
        </w:rPr>
        <w:t>Use a laptop or desktop with a stable internet connection for form filling, document upload, and digital signing.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Notifications: </w:t>
      </w:r>
      <w:r>
        <w:rPr>
          <w:rFonts w:ascii="Times New Roman" w:hAnsi="Times New Roman" w:eastAsia="Times New Roman"/>
          <w:b w:val="0"/>
          <w:i w:val="0"/>
          <w:sz w:val="22"/>
        </w:rPr>
        <w:t>Keep the registered email address and mobile number active; OTPs and process alerts are sent to both.</w:t>
      </w:r>
    </w:p>
    <w:p>
      <w:pPr>
        <w:spacing w:before="240" w:after="160"/>
        <w:ind w:left="0"/>
        <w:shd w:val="clear" w:color="auto" w:fill="BDD7EE"/>
      </w:pPr>
      <w:r>
        <w:rPr>
          <w:rFonts w:ascii="Times New Roman" w:hAnsi="Times New Roman" w:eastAsia="Times New Roman"/>
          <w:b/>
          <w:i w:val="0"/>
          <w:sz w:val="24"/>
        </w:rPr>
        <w:t>Step 1: Access and Login (2-Factor Authentication)</w:t>
      </w:r>
    </w:p>
    <w:p>
      <w:pPr>
        <w:spacing w:before="0" w:after="1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Only authorized users may access the portal. Login uses username/password followed by a One-Time Password (OTP).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Portal: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Open </w:t>
      </w:r>
      <w:r>
        <w:rPr>
          <w:rFonts w:ascii="Times New Roman" w:hAnsi="Times New Roman" w:eastAsia="Times New Roman"/>
          <w:b w:val="0"/>
          <w:i w:val="0"/>
          <w:color w:val="0563C1"/>
          <w:sz w:val="22"/>
        </w:rPr>
        <w:t>https://ccalms.cca.gov.in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in your browser.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Sign In: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Enter your </w:t>
      </w:r>
      <w:r>
        <w:rPr>
          <w:rFonts w:ascii="Times New Roman" w:hAnsi="Times New Roman" w:eastAsia="Times New Roman"/>
          <w:b w:val="0"/>
          <w:i/>
          <w:sz w:val="22"/>
        </w:rPr>
        <w:t>Username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and </w:t>
      </w:r>
      <w:r>
        <w:rPr>
          <w:rFonts w:ascii="Times New Roman" w:hAnsi="Times New Roman" w:eastAsia="Times New Roman"/>
          <w:b w:val="0"/>
          <w:i/>
          <w:sz w:val="22"/>
        </w:rPr>
        <w:t>Password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, then complete the on-screen </w:t>
      </w:r>
      <w:r>
        <w:rPr>
          <w:rFonts w:ascii="Times New Roman" w:hAnsi="Times New Roman" w:eastAsia="Times New Roman"/>
          <w:b w:val="0"/>
          <w:i/>
          <w:sz w:val="22"/>
        </w:rPr>
        <w:t>Captcha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. Click </w:t>
      </w:r>
      <w:r>
        <w:rPr>
          <w:rFonts w:ascii="Times New Roman" w:hAnsi="Times New Roman" w:eastAsia="Times New Roman"/>
          <w:b w:val="0"/>
          <w:i/>
          <w:sz w:val="22"/>
        </w:rPr>
        <w:t>Sign In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/ </w:t>
      </w:r>
      <w:r>
        <w:rPr>
          <w:rFonts w:ascii="Times New Roman" w:hAnsi="Times New Roman" w:eastAsia="Times New Roman"/>
          <w:b w:val="0"/>
          <w:i/>
          <w:sz w:val="22"/>
        </w:rPr>
        <w:t>Login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spacing w:before="40" w:after="80"/>
        <w:ind w:left="850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○ </w:t>
      </w:r>
      <w:r>
        <w:rPr>
          <w:rFonts w:ascii="Times New Roman" w:hAnsi="Times New Roman" w:eastAsia="Times New Roman"/>
          <w:b w:val="0"/>
          <w:i/>
          <w:sz w:val="22"/>
        </w:rPr>
        <w:t>Password must be 8–75 characters and include at least one uppercase letter, one lowercase letter, one number, and one special character.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OTP Verification: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A 6-digit OTP is sent to your registered email and mobile number. Enter the OTP and Captcha, then click </w:t>
      </w:r>
      <w:r>
        <w:rPr>
          <w:rFonts w:ascii="Times New Roman" w:hAnsi="Times New Roman" w:eastAsia="Times New Roman"/>
          <w:b w:val="0"/>
          <w:i/>
          <w:sz w:val="22"/>
        </w:rPr>
        <w:t>Verify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/ </w:t>
      </w:r>
      <w:r>
        <w:rPr>
          <w:rFonts w:ascii="Times New Roman" w:hAnsi="Times New Roman" w:eastAsia="Times New Roman"/>
          <w:b w:val="0"/>
          <w:i/>
          <w:sz w:val="22"/>
        </w:rPr>
        <w:t>Proceed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Important: </w:t>
      </w:r>
      <w:r>
        <w:rPr>
          <w:rFonts w:ascii="Times New Roman" w:hAnsi="Times New Roman" w:eastAsia="Times New Roman"/>
          <w:b w:val="0"/>
          <w:i/>
          <w:sz w:val="22"/>
        </w:rPr>
        <w:t>Do not share your OTP or password with anyone. If you did not receive the OTP, use the resend option after the waiting period.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First-time users: </w:t>
      </w:r>
      <w:r>
        <w:rPr>
          <w:rFonts w:ascii="Times New Roman" w:hAnsi="Times New Roman" w:eastAsia="Times New Roman"/>
          <w:b w:val="0"/>
          <w:i w:val="0"/>
          <w:sz w:val="22"/>
        </w:rPr>
        <w:t>Login credentials are generated by the system and shared on the registered email/mobile after successful Intent Registration (Applicants) or Audit Agency Registration (Auditors).</w:t>
      </w:r>
    </w:p>
    <w:p>
      <w:pPr>
        <w:spacing w:before="240" w:after="160"/>
        <w:ind w:left="0"/>
        <w:shd w:val="clear" w:color="auto" w:fill="BDD7EE"/>
      </w:pPr>
      <w:r>
        <w:rPr>
          <w:rFonts w:ascii="Times New Roman" w:hAnsi="Times New Roman" w:eastAsia="Times New Roman"/>
          <w:b/>
          <w:i w:val="0"/>
          <w:sz w:val="24"/>
        </w:rPr>
        <w:t>Step 2: Intent Registration (Applicant)</w:t>
      </w:r>
    </w:p>
    <w:p>
      <w:pPr>
        <w:spacing w:before="0" w:after="1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Before applying for a CA license, an interested Individual, Company, Firm, or Government Agency must register Intent using a Unique Intent Code issued by the O/o CCA after assessment of ability and capacity.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Unique Code: </w:t>
      </w:r>
      <w:r>
        <w:rPr>
          <w:rFonts w:ascii="Times New Roman" w:hAnsi="Times New Roman" w:eastAsia="Times New Roman"/>
          <w:b w:val="0"/>
          <w:i w:val="0"/>
          <w:sz w:val="22"/>
        </w:rPr>
        <w:t>Obtain the Unique Intent Code from the O/o CCA (generated by an Authorized Officer of CCA).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Intent Form: </w:t>
      </w:r>
      <w:r>
        <w:rPr>
          <w:rFonts w:ascii="Times New Roman" w:hAnsi="Times New Roman" w:eastAsia="Times New Roman"/>
          <w:b w:val="0"/>
          <w:i w:val="0"/>
          <w:sz w:val="22"/>
        </w:rPr>
        <w:t>On the portal, open the Intent Registration option and enter the Unique Intent Code.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Personal Details: </w:t>
      </w:r>
      <w:r>
        <w:rPr>
          <w:rFonts w:ascii="Times New Roman" w:hAnsi="Times New Roman" w:eastAsia="Times New Roman"/>
          <w:b w:val="0"/>
          <w:i w:val="0"/>
          <w:sz w:val="22"/>
        </w:rPr>
        <w:t>Fill Salutation, First Name, Middle Name (if any), Last Name/Surname, Mobile Number, and Email Id.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Address: </w:t>
      </w:r>
      <w:r>
        <w:rPr>
          <w:rFonts w:ascii="Times New Roman" w:hAnsi="Times New Roman" w:eastAsia="Times New Roman"/>
          <w:b w:val="0"/>
          <w:i w:val="0"/>
          <w:sz w:val="22"/>
        </w:rPr>
        <w:t>Enter Flat/Door/Block No., Premises/Building/Village, Road/Street/Lane/Post Office, Area/Locality/Taluka/Sub-Division, Town/City/District, State/UT, Pincode, and Mobile No.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Submit: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Review all entries carefully and click </w:t>
      </w:r>
      <w:r>
        <w:rPr>
          <w:rFonts w:ascii="Times New Roman" w:hAnsi="Times New Roman" w:eastAsia="Times New Roman"/>
          <w:b w:val="0"/>
          <w:i/>
          <w:sz w:val="22"/>
        </w:rPr>
        <w:t>Submit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/ </w:t>
      </w:r>
      <w:r>
        <w:rPr>
          <w:rFonts w:ascii="Times New Roman" w:hAnsi="Times New Roman" w:eastAsia="Times New Roman"/>
          <w:b w:val="0"/>
          <w:i/>
          <w:sz w:val="22"/>
        </w:rPr>
        <w:t>Register Intent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Outcome: </w:t>
      </w:r>
      <w:r>
        <w:rPr>
          <w:rFonts w:ascii="Times New Roman" w:hAnsi="Times New Roman" w:eastAsia="Times New Roman"/>
          <w:b w:val="0"/>
          <w:i w:val="0"/>
          <w:sz w:val="22"/>
        </w:rPr>
        <w:t>Upon acceptance, login credentials are generated and shared on the registered email address/mobile number.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Important: </w:t>
      </w:r>
      <w:r>
        <w:rPr>
          <w:rFonts w:ascii="Times New Roman" w:hAnsi="Times New Roman" w:eastAsia="Times New Roman"/>
          <w:b w:val="0"/>
          <w:i/>
          <w:sz w:val="22"/>
        </w:rPr>
        <w:t>All details submitted must be accurate. Incomplete forms cannot be submitted.</w:t>
      </w:r>
    </w:p>
    <w:p>
      <w:pPr>
        <w:spacing w:before="240" w:after="160"/>
        <w:ind w:left="0"/>
        <w:shd w:val="clear" w:color="auto" w:fill="BDD7EE"/>
      </w:pPr>
      <w:r>
        <w:rPr>
          <w:rFonts w:ascii="Times New Roman" w:hAnsi="Times New Roman" w:eastAsia="Times New Roman"/>
          <w:b/>
          <w:i w:val="0"/>
          <w:sz w:val="24"/>
        </w:rPr>
        <w:t>Step 3: New License Application</w:t>
      </w:r>
    </w:p>
    <w:p>
      <w:pPr>
        <w:spacing w:before="0" w:after="1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After logging in, the Applicant submits a new license application based on the selected application category and services to be offered, along with applicable fee proof and supporting documents including the Certificate Practice Statement (CPS).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Start Application: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From the dashboard, select </w:t>
      </w:r>
      <w:r>
        <w:rPr>
          <w:rFonts w:ascii="Times New Roman" w:hAnsi="Times New Roman" w:eastAsia="Times New Roman"/>
          <w:b w:val="0"/>
          <w:i/>
          <w:sz w:val="22"/>
        </w:rPr>
        <w:t>New License Application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Application Category: </w:t>
      </w:r>
      <w:r>
        <w:rPr>
          <w:rFonts w:ascii="Times New Roman" w:hAnsi="Times New Roman" w:eastAsia="Times New Roman"/>
          <w:b w:val="0"/>
          <w:i w:val="0"/>
          <w:sz w:val="22"/>
        </w:rPr>
        <w:t>Choose the applicable category (Individual / Company / Firm / Government Agency) from the dropdown.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Applicant Details: </w:t>
      </w:r>
      <w:r>
        <w:rPr>
          <w:rFonts w:ascii="Times New Roman" w:hAnsi="Times New Roman" w:eastAsia="Times New Roman"/>
          <w:b w:val="0"/>
          <w:i w:val="0"/>
          <w:sz w:val="22"/>
        </w:rPr>
        <w:t>Complete Personal/Organisation details, Residence Address, and Office Address as applicable to the selected category.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Services: </w:t>
      </w:r>
      <w:r>
        <w:rPr>
          <w:rFonts w:ascii="Times New Roman" w:hAnsi="Times New Roman" w:eastAsia="Times New Roman"/>
          <w:b w:val="0"/>
          <w:i w:val="0"/>
          <w:sz w:val="22"/>
        </w:rPr>
        <w:t>Indicate the services proposed to be offered as a Certifying Authority.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Documents: </w:t>
      </w:r>
      <w:r>
        <w:rPr>
          <w:rFonts w:ascii="Times New Roman" w:hAnsi="Times New Roman" w:eastAsia="Times New Roman"/>
          <w:b w:val="0"/>
          <w:i w:val="0"/>
          <w:sz w:val="22"/>
        </w:rPr>
        <w:t>Upload all mandatory supporting documents, including CPS and any third-party testing report, in the prescribed format and size.</w:t>
      </w:r>
    </w:p>
    <w:p>
      <w:pPr>
        <w:spacing w:before="40" w:after="80"/>
        <w:ind w:left="850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○ </w:t>
      </w:r>
      <w:r>
        <w:rPr>
          <w:rFonts w:ascii="Times New Roman" w:hAnsi="Times New Roman" w:eastAsia="Times New Roman"/>
          <w:b w:val="0"/>
          <w:i/>
          <w:sz w:val="22"/>
        </w:rPr>
        <w:t>Ensure scanned copies are clear, complete, and within the allowed file size/type limits.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Save Progress: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Use </w:t>
      </w:r>
      <w:r>
        <w:rPr>
          <w:rFonts w:ascii="Times New Roman" w:hAnsi="Times New Roman" w:eastAsia="Times New Roman"/>
          <w:b w:val="0"/>
          <w:i/>
          <w:sz w:val="22"/>
        </w:rPr>
        <w:t>Save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/ </w:t>
      </w:r>
      <w:r>
        <w:rPr>
          <w:rFonts w:ascii="Times New Roman" w:hAnsi="Times New Roman" w:eastAsia="Times New Roman"/>
          <w:b w:val="0"/>
          <w:i/>
          <w:sz w:val="22"/>
        </w:rPr>
        <w:t>Save as Draft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to store incomplete work. Unsaved data may be lost if you navigate away.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Digital Signing: </w:t>
      </w:r>
      <w:r>
        <w:rPr>
          <w:rFonts w:ascii="Times New Roman" w:hAnsi="Times New Roman" w:eastAsia="Times New Roman"/>
          <w:b w:val="0"/>
          <w:i w:val="0"/>
          <w:sz w:val="22"/>
        </w:rPr>
        <w:t>Where prompted, endorse/digitally sign the application or documents using the eSign facility.</w:t>
      </w:r>
    </w:p>
    <w:p>
      <w:pPr>
        <w:spacing w:before="240" w:after="160"/>
        <w:ind w:left="0"/>
        <w:shd w:val="clear" w:color="auto" w:fill="BDD7EE"/>
      </w:pPr>
      <w:r>
        <w:rPr>
          <w:rFonts w:ascii="Times New Roman" w:hAnsi="Times New Roman" w:eastAsia="Times New Roman"/>
          <w:b/>
          <w:i w:val="0"/>
          <w:sz w:val="24"/>
        </w:rPr>
        <w:t>Step 4: Fee Payment and Application Submission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Payment Mode: </w:t>
      </w:r>
      <w:r>
        <w:rPr>
          <w:rFonts w:ascii="Times New Roman" w:hAnsi="Times New Roman" w:eastAsia="Times New Roman"/>
          <w:b w:val="0"/>
          <w:i w:val="0"/>
          <w:sz w:val="22"/>
        </w:rPr>
        <w:t>Pay the applicable fee either online or offline as permitted on the portal.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Payment Proof: </w:t>
      </w:r>
      <w:r>
        <w:rPr>
          <w:rFonts w:ascii="Times New Roman" w:hAnsi="Times New Roman" w:eastAsia="Times New Roman"/>
          <w:b w:val="0"/>
          <w:i w:val="0"/>
          <w:sz w:val="22"/>
        </w:rPr>
        <w:t>Upload the payment proof/transaction receipt where offline payment is used, or complete the online payment flow.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Final Submit: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After uploading documents and payment proof, click </w:t>
      </w:r>
      <w:r>
        <w:rPr>
          <w:rFonts w:ascii="Times New Roman" w:hAnsi="Times New Roman" w:eastAsia="Times New Roman"/>
          <w:b w:val="0"/>
          <w:i/>
          <w:sz w:val="22"/>
        </w:rPr>
        <w:t>Submit Application</w:t>
      </w:r>
      <w:r>
        <w:rPr>
          <w:rFonts w:ascii="Times New Roman" w:hAnsi="Times New Roman" w:eastAsia="Times New Roman"/>
          <w:b w:val="0"/>
          <w:i w:val="0"/>
          <w:sz w:val="22"/>
        </w:rPr>
        <w:t>. The O/o CCA is notified via email/SMS.</w:t>
      </w:r>
    </w:p>
    <w:p>
      <w:pPr>
        <w:spacing w:before="80" w:after="120"/>
        <w:ind w:left="425"/>
      </w:pPr>
      <w:r>
        <w:rPr>
          <w:rFonts w:ascii="Times New Roman" w:hAnsi="Times New Roman" w:eastAsia="Times New Roman"/>
          <w:b w:val="0"/>
          <w:i w:val="0"/>
          <w:sz w:val="22"/>
        </w:rPr>
        <w:t>➢ An Authorized Officer of CCA verifies receipt of payment and uploads proof of payment received before scrutiny of the application begins.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Tracking: </w:t>
      </w:r>
      <w:r>
        <w:rPr>
          <w:rFonts w:ascii="Times New Roman" w:hAnsi="Times New Roman" w:eastAsia="Times New Roman"/>
          <w:b w:val="0"/>
          <w:i w:val="0"/>
          <w:sz w:val="22"/>
        </w:rPr>
        <w:t>Monitor application status from your dashboard. You will be notified of scrutiny outcomes, discrepancies, acceptance, or rejection via email/SMS.</w:t>
      </w:r>
    </w:p>
    <w:p>
      <w:pPr>
        <w:spacing w:before="240" w:after="160"/>
        <w:ind w:left="0"/>
        <w:shd w:val="clear" w:color="auto" w:fill="BDD7EE"/>
      </w:pPr>
      <w:r>
        <w:rPr>
          <w:rFonts w:ascii="Times New Roman" w:hAnsi="Times New Roman" w:eastAsia="Times New Roman"/>
          <w:b/>
          <w:i w:val="0"/>
          <w:sz w:val="24"/>
        </w:rPr>
        <w:t>Step 5: Scrutiny, Committee Review &amp; Discrepancy Rectification</w:t>
      </w:r>
    </w:p>
    <w:p>
      <w:pPr>
        <w:spacing w:before="0" w:after="1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After payment verification, the Authorized Officer of CCA scrutinizes the application and supporting documents including CPS. The Application Review Committee may also review the application.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Discrepancy Notice: </w:t>
      </w:r>
      <w:r>
        <w:rPr>
          <w:rFonts w:ascii="Times New Roman" w:hAnsi="Times New Roman" w:eastAsia="Times New Roman"/>
          <w:b w:val="0"/>
          <w:i w:val="0"/>
          <w:sz w:val="22"/>
        </w:rPr>
        <w:t>If discrepancies are found, you are notified via email/SMS and on the dashboard.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Rectification: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Open the notified application, correct the issues, attach fresh supporting documents if required, and click </w:t>
      </w:r>
      <w:r>
        <w:rPr>
          <w:rFonts w:ascii="Times New Roman" w:hAnsi="Times New Roman" w:eastAsia="Times New Roman"/>
          <w:b w:val="0"/>
          <w:i/>
          <w:sz w:val="22"/>
        </w:rPr>
        <w:t>Resubmit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/ </w:t>
      </w:r>
      <w:r>
        <w:rPr>
          <w:rFonts w:ascii="Times New Roman" w:hAnsi="Times New Roman" w:eastAsia="Times New Roman"/>
          <w:b w:val="0"/>
          <w:i/>
          <w:sz w:val="22"/>
        </w:rPr>
        <w:t>Submit Rectification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Attempt Limit (Scrutiny/Committee): </w:t>
      </w:r>
      <w:r>
        <w:rPr>
          <w:rFonts w:ascii="Times New Roman" w:hAnsi="Times New Roman" w:eastAsia="Times New Roman"/>
          <w:b w:val="0"/>
          <w:i w:val="0"/>
          <w:sz w:val="22"/>
        </w:rPr>
        <w:t>A maximum of 3 (three) attempts is allowed to address discrepancies. Failure may lead to rejection, unless CCA approves additional attempts.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Rejection: </w:t>
      </w:r>
      <w:r>
        <w:rPr>
          <w:rFonts w:ascii="Times New Roman" w:hAnsi="Times New Roman" w:eastAsia="Times New Roman"/>
          <w:b w:val="0"/>
          <w:i w:val="0"/>
          <w:sz w:val="22"/>
        </w:rPr>
        <w:t>If the application is rejected, you will be notified via email/SMS.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Acceptance: </w:t>
      </w:r>
      <w:r>
        <w:rPr>
          <w:rFonts w:ascii="Times New Roman" w:hAnsi="Times New Roman" w:eastAsia="Times New Roman"/>
          <w:b w:val="0"/>
          <w:i w:val="0"/>
          <w:sz w:val="22"/>
        </w:rPr>
        <w:t>Once discrepancies are resolved and scrutiny/committee review is successful with CCA approval, an application number is generated and acknowledgement is sent via email/SMS.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Next Action: </w:t>
      </w:r>
      <w:r>
        <w:rPr>
          <w:rFonts w:ascii="Times New Roman" w:hAnsi="Times New Roman" w:eastAsia="Times New Roman"/>
          <w:b w:val="0"/>
          <w:i w:val="0"/>
          <w:sz w:val="22"/>
        </w:rPr>
        <w:t>You will be notified to initiate the audit process through an Empaneled Auditor after due approval from the CCA.</w:t>
      </w:r>
    </w:p>
    <w:p>
      <w:pPr>
        <w:spacing w:before="240" w:after="160"/>
        <w:ind w:left="0"/>
        <w:shd w:val="clear" w:color="auto" w:fill="BDD7EE"/>
      </w:pPr>
      <w:r>
        <w:rPr>
          <w:rFonts w:ascii="Times New Roman" w:hAnsi="Times New Roman" w:eastAsia="Times New Roman"/>
          <w:b/>
          <w:i w:val="0"/>
          <w:sz w:val="24"/>
        </w:rPr>
        <w:t>Step 6: Pre-Licensing Audit (Applicant &amp; Audit Agency)</w:t>
      </w:r>
    </w:p>
    <w:p>
      <w:pPr>
        <w:spacing w:before="0" w:after="1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The Applicant appoints an Empaneled Audit Agency offline and records the appointment in the portal. The Audit Agency nominates auditors, defines scope/schedule, conducts the audit, and submits the report.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Appoint Audit Agency: </w:t>
      </w:r>
      <w:r>
        <w:rPr>
          <w:rFonts w:ascii="Times New Roman" w:hAnsi="Times New Roman" w:eastAsia="Times New Roman"/>
          <w:b w:val="0"/>
          <w:i w:val="0"/>
          <w:sz w:val="22"/>
        </w:rPr>
        <w:t>Enter the details of the appointed Empaneled Audit Agency in the portal. The Agency is notified via email/SMS.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Auditor Nomination (Audit Agency): </w:t>
      </w:r>
      <w:r>
        <w:rPr>
          <w:rFonts w:ascii="Times New Roman" w:hAnsi="Times New Roman" w:eastAsia="Times New Roman"/>
          <w:b w:val="0"/>
          <w:i w:val="0"/>
          <w:sz w:val="22"/>
        </w:rPr>
        <w:t>Nominate minimum 2 (two) Auditors — at least one with a valid CISA certification and the other at least a valid ISO 27001 certified professional. Upload supporting documents.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Scope &amp; Schedule: </w:t>
      </w:r>
      <w:r>
        <w:rPr>
          <w:rFonts w:ascii="Times New Roman" w:hAnsi="Times New Roman" w:eastAsia="Times New Roman"/>
          <w:b w:val="0"/>
          <w:i w:val="0"/>
          <w:sz w:val="22"/>
        </w:rPr>
        <w:t>The Audit Agency submits undertakings, defines audit scope, and provides the audit schedule for CCA approval.</w:t>
      </w:r>
    </w:p>
    <w:p>
      <w:pPr>
        <w:spacing w:before="80" w:after="120"/>
        <w:ind w:left="425"/>
      </w:pPr>
      <w:r>
        <w:rPr>
          <w:rFonts w:ascii="Times New Roman" w:hAnsi="Times New Roman" w:eastAsia="Times New Roman"/>
          <w:b w:val="0"/>
          <w:i w:val="0"/>
          <w:sz w:val="22"/>
        </w:rPr>
        <w:t>➢ Audit may commence only after CCA approval of the Audit Agency, Audit Team, Audit Scope, and Audit Schedule.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Audit Report: </w:t>
      </w:r>
      <w:r>
        <w:rPr>
          <w:rFonts w:ascii="Times New Roman" w:hAnsi="Times New Roman" w:eastAsia="Times New Roman"/>
          <w:b w:val="0"/>
          <w:i w:val="0"/>
          <w:sz w:val="22"/>
        </w:rPr>
        <w:t>On completion, the Audit Agency submits the audit report along with the list of Non-Conformities (NCs), if any.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Action Taken Report: </w:t>
      </w:r>
      <w:r>
        <w:rPr>
          <w:rFonts w:ascii="Times New Roman" w:hAnsi="Times New Roman" w:eastAsia="Times New Roman"/>
          <w:b w:val="0"/>
          <w:i w:val="0"/>
          <w:sz w:val="22"/>
        </w:rPr>
        <w:t>If NCs are issued, the Applicant submits an Action Taken Report with supporting documents. The Auditor verifies the same.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Digital Endorsement: </w:t>
      </w:r>
      <w:r>
        <w:rPr>
          <w:rFonts w:ascii="Times New Roman" w:hAnsi="Times New Roman" w:eastAsia="Times New Roman"/>
          <w:b w:val="0"/>
          <w:i w:val="0"/>
          <w:sz w:val="22"/>
        </w:rPr>
        <w:t>The Applicant endorses/digitally signs the submitted audit report. The O/o CCA is notified.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Report Review Committee: </w:t>
      </w:r>
      <w:r>
        <w:rPr>
          <w:rFonts w:ascii="Times New Roman" w:hAnsi="Times New Roman" w:eastAsia="Times New Roman"/>
          <w:b w:val="0"/>
          <w:i w:val="0"/>
          <w:sz w:val="22"/>
        </w:rPr>
        <w:t>The Committee reviews the audit report, NCs, and Action Taken Report. Shortcomings (if any) must be addressed within a maximum of 2 (two) attempts.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Recommendation: </w:t>
      </w:r>
      <w:r>
        <w:rPr>
          <w:rFonts w:ascii="Times New Roman" w:hAnsi="Times New Roman" w:eastAsia="Times New Roman"/>
          <w:b w:val="0"/>
          <w:i w:val="0"/>
          <w:sz w:val="22"/>
        </w:rPr>
        <w:t>Upon successful report review, the application is recommended for Issuance of License. The Applicant is notified via email/SMS.</w:t>
      </w:r>
    </w:p>
    <w:p>
      <w:pPr>
        <w:spacing w:before="240" w:after="160"/>
        <w:ind w:left="0"/>
        <w:shd w:val="clear" w:color="auto" w:fill="BDD7EE"/>
      </w:pPr>
      <w:r>
        <w:rPr>
          <w:rFonts w:ascii="Times New Roman" w:hAnsi="Times New Roman" w:eastAsia="Times New Roman"/>
          <w:b/>
          <w:i w:val="0"/>
          <w:sz w:val="24"/>
        </w:rPr>
        <w:t>Step 7: License Issuance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In-Principle Approval: </w:t>
      </w:r>
      <w:r>
        <w:rPr>
          <w:rFonts w:ascii="Times New Roman" w:hAnsi="Times New Roman" w:eastAsia="Times New Roman"/>
          <w:b w:val="0"/>
          <w:i w:val="0"/>
          <w:sz w:val="22"/>
        </w:rPr>
        <w:t>CCA may issue “in-principle approval” for grant of license upon conformance of the audit report by the Committee. You will be notified via email/SMS.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Issuance Documents: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Submit the required </w:t>
      </w:r>
      <w:r>
        <w:rPr>
          <w:rFonts w:ascii="Times New Roman" w:hAnsi="Times New Roman" w:eastAsia="Times New Roman"/>
          <w:b/>
          <w:i w:val="0"/>
          <w:sz w:val="22"/>
        </w:rPr>
        <w:t>Bank Guarantee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, </w:t>
      </w:r>
      <w:r>
        <w:rPr>
          <w:rFonts w:ascii="Times New Roman" w:hAnsi="Times New Roman" w:eastAsia="Times New Roman"/>
          <w:b/>
          <w:i w:val="0"/>
          <w:sz w:val="22"/>
        </w:rPr>
        <w:t>CSR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, and </w:t>
      </w:r>
      <w:r>
        <w:rPr>
          <w:rFonts w:ascii="Times New Roman" w:hAnsi="Times New Roman" w:eastAsia="Times New Roman"/>
          <w:b/>
          <w:i w:val="0"/>
          <w:sz w:val="22"/>
        </w:rPr>
        <w:t>Agreement</w:t>
      </w:r>
      <w:r>
        <w:rPr>
          <w:rFonts w:ascii="Times New Roman" w:hAnsi="Times New Roman" w:eastAsia="Times New Roman"/>
          <w:b w:val="0"/>
          <w:i w:val="0"/>
          <w:sz w:val="22"/>
        </w:rPr>
        <w:t>, as applicable, through the portal.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Bank Guarantee Verification: </w:t>
      </w:r>
      <w:r>
        <w:rPr>
          <w:rFonts w:ascii="Times New Roman" w:hAnsi="Times New Roman" w:eastAsia="Times New Roman"/>
          <w:b w:val="0"/>
          <w:i w:val="0"/>
          <w:sz w:val="22"/>
        </w:rPr>
        <w:t>An Authorized Officer of CCA verifies receipt of the bank guarantee and uploads confirmation proof.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License Grant: </w:t>
      </w:r>
      <w:r>
        <w:rPr>
          <w:rFonts w:ascii="Times New Roman" w:hAnsi="Times New Roman" w:eastAsia="Times New Roman"/>
          <w:b w:val="0"/>
          <w:i w:val="0"/>
          <w:sz w:val="22"/>
        </w:rPr>
        <w:t>Upon verification of bank guarantee and receipt of required CSR &amp; Agreement, CCA issues the CA License. You will be notified via email/SMS.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Disclosure Record: </w:t>
      </w:r>
      <w:r>
        <w:rPr>
          <w:rFonts w:ascii="Times New Roman" w:hAnsi="Times New Roman" w:eastAsia="Times New Roman"/>
          <w:b w:val="0"/>
          <w:i w:val="0"/>
          <w:sz w:val="22"/>
        </w:rPr>
        <w:t>After becoming a CA, the Licensee must submit a disclosure record as required.</w:t>
      </w:r>
    </w:p>
    <w:p>
      <w:pPr>
        <w:spacing w:before="240" w:after="160"/>
        <w:ind w:left="0"/>
        <w:shd w:val="clear" w:color="auto" w:fill="BDD7EE"/>
      </w:pPr>
      <w:r>
        <w:rPr>
          <w:rFonts w:ascii="Times New Roman" w:hAnsi="Times New Roman" w:eastAsia="Times New Roman"/>
          <w:b/>
          <w:i w:val="0"/>
          <w:sz w:val="24"/>
        </w:rPr>
        <w:t>Step 8: eSign Service Provider Application</w:t>
      </w:r>
    </w:p>
    <w:p>
      <w:pPr>
        <w:spacing w:before="0" w:after="1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After becoming a licensed CA, the Licensee may apply to become an eSign Service Provider (ESP).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Start eSign Application: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From the dashboard, open </w:t>
      </w:r>
      <w:r>
        <w:rPr>
          <w:rFonts w:ascii="Times New Roman" w:hAnsi="Times New Roman" w:eastAsia="Times New Roman"/>
          <w:b w:val="0"/>
          <w:i/>
          <w:sz w:val="22"/>
        </w:rPr>
        <w:t>eSign Application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eKYC Methods: </w:t>
      </w:r>
      <w:r>
        <w:rPr>
          <w:rFonts w:ascii="Times New Roman" w:hAnsi="Times New Roman" w:eastAsia="Times New Roman"/>
          <w:b w:val="0"/>
          <w:i w:val="0"/>
          <w:sz w:val="22"/>
        </w:rPr>
        <w:t>Select the eKYC method(s) you intend to offer and upload the necessary approvals for those methods.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Cover Letter: </w:t>
      </w:r>
      <w:r>
        <w:rPr>
          <w:rFonts w:ascii="Times New Roman" w:hAnsi="Times New Roman" w:eastAsia="Times New Roman"/>
          <w:b w:val="0"/>
          <w:i w:val="0"/>
          <w:sz w:val="22"/>
        </w:rPr>
        <w:t>Download the system-generated cover letter, digitally sign it, and upload the signed copy.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API Version &amp; Audit: </w:t>
      </w:r>
      <w:r>
        <w:rPr>
          <w:rFonts w:ascii="Times New Roman" w:hAnsi="Times New Roman" w:eastAsia="Times New Roman"/>
          <w:b w:val="0"/>
          <w:i w:val="0"/>
          <w:sz w:val="22"/>
        </w:rPr>
        <w:t>Indicate the API versions you intend to use and upload the corresponding audit report and documents, including CPS.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Scrutiny: </w:t>
      </w:r>
      <w:r>
        <w:rPr>
          <w:rFonts w:ascii="Times New Roman" w:hAnsi="Times New Roman" w:eastAsia="Times New Roman"/>
          <w:b w:val="0"/>
          <w:i w:val="0"/>
          <w:sz w:val="22"/>
        </w:rPr>
        <w:t>An Authorized Officer of CCA scrutinizes the application. Discrepancies may be notified for rectification (maximum 2 attempts, unless CCA allows more).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Approval: </w:t>
      </w:r>
      <w:r>
        <w:rPr>
          <w:rFonts w:ascii="Times New Roman" w:hAnsi="Times New Roman" w:eastAsia="Times New Roman"/>
          <w:b w:val="0"/>
          <w:i w:val="0"/>
          <w:sz w:val="22"/>
        </w:rPr>
        <w:t>On successful review, CCA issues approval for providing eSign services. After becoming an ESP, submit the required disclosure record.</w:t>
      </w:r>
    </w:p>
    <w:p>
      <w:pPr>
        <w:spacing w:before="240" w:after="160"/>
        <w:ind w:left="0"/>
        <w:shd w:val="clear" w:color="auto" w:fill="BDD7EE"/>
      </w:pPr>
      <w:r>
        <w:rPr>
          <w:rFonts w:ascii="Times New Roman" w:hAnsi="Times New Roman" w:eastAsia="Times New Roman"/>
          <w:b/>
          <w:i w:val="0"/>
          <w:sz w:val="24"/>
        </w:rPr>
        <w:t>Step 9: Internal Audit &amp; Annual Audit (Licensee)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Internal Audit: </w:t>
      </w:r>
      <w:r>
        <w:rPr>
          <w:rFonts w:ascii="Times New Roman" w:hAnsi="Times New Roman" w:eastAsia="Times New Roman"/>
          <w:b w:val="0"/>
          <w:i w:val="0"/>
          <w:sz w:val="22"/>
        </w:rPr>
        <w:t>Perform half-yearly internal audits either by your own team or through an external agency and submit the reports on the portal.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Annual Audit Schedule: </w:t>
      </w:r>
      <w:r>
        <w:rPr>
          <w:rFonts w:ascii="Times New Roman" w:hAnsi="Times New Roman" w:eastAsia="Times New Roman"/>
          <w:b w:val="0"/>
          <w:i w:val="0"/>
          <w:sz w:val="22"/>
        </w:rPr>
        <w:t>O/o CCA prepares and publishes the schedule for regular annual audits. Licensees are notified via email/SMS.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Initiate Annual Audit: </w:t>
      </w:r>
      <w:r>
        <w:rPr>
          <w:rFonts w:ascii="Times New Roman" w:hAnsi="Times New Roman" w:eastAsia="Times New Roman"/>
          <w:b w:val="0"/>
          <w:i w:val="0"/>
          <w:sz w:val="22"/>
        </w:rPr>
        <w:t>Start the annual audit process as per the published schedule.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Appoint Audit Agency: </w:t>
      </w:r>
      <w:r>
        <w:rPr>
          <w:rFonts w:ascii="Times New Roman" w:hAnsi="Times New Roman" w:eastAsia="Times New Roman"/>
          <w:b w:val="0"/>
          <w:i w:val="0"/>
          <w:sz w:val="22"/>
        </w:rPr>
        <w:t>Appoint an Empaneled Audit Agency offline and enter details in the portal.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Important: </w:t>
      </w:r>
      <w:r>
        <w:rPr>
          <w:rFonts w:ascii="Times New Roman" w:hAnsi="Times New Roman" w:eastAsia="Times New Roman"/>
          <w:b w:val="0"/>
          <w:i/>
          <w:sz w:val="22"/>
        </w:rPr>
        <w:t>The same audit agency cannot be engaged in consecutive years. The same auditors also cannot be engaged in consecutive years.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Audit Flow: </w:t>
      </w:r>
      <w:r>
        <w:rPr>
          <w:rFonts w:ascii="Times New Roman" w:hAnsi="Times New Roman" w:eastAsia="Times New Roman"/>
          <w:b w:val="0"/>
          <w:i w:val="0"/>
          <w:sz w:val="22"/>
        </w:rPr>
        <w:t>Nomination of auditors (CISA + ISO 27001), scope/schedule approval by CCA, audit execution, NC handling, digital endorsement, and Report Review Committee review follow the same pattern as pre-licensing audit.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Shortcomings: </w:t>
      </w:r>
      <w:r>
        <w:rPr>
          <w:rFonts w:ascii="Times New Roman" w:hAnsi="Times New Roman" w:eastAsia="Times New Roman"/>
          <w:b w:val="0"/>
          <w:i w:val="0"/>
          <w:sz w:val="22"/>
        </w:rPr>
        <w:t>Corrective submissions are limited to a maximum of 2 (two) attempts. Failure may lead to show-cause notice and/or suspension of license, unless CCA allows more attempts.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Show-Cause Reply: </w:t>
      </w:r>
      <w:r>
        <w:rPr>
          <w:rFonts w:ascii="Times New Roman" w:hAnsi="Times New Roman" w:eastAsia="Times New Roman"/>
          <w:b w:val="0"/>
          <w:i w:val="0"/>
          <w:sz w:val="22"/>
        </w:rPr>
        <w:t>If a show-cause notice is issued, submit your reply through the portal within the stipulated time.</w:t>
      </w:r>
    </w:p>
    <w:p>
      <w:pPr>
        <w:spacing w:before="240" w:after="160"/>
        <w:ind w:left="0"/>
        <w:shd w:val="clear" w:color="auto" w:fill="BDD7EE"/>
      </w:pPr>
      <w:r>
        <w:rPr>
          <w:rFonts w:ascii="Times New Roman" w:hAnsi="Times New Roman" w:eastAsia="Times New Roman"/>
          <w:b/>
          <w:i w:val="0"/>
          <w:sz w:val="24"/>
        </w:rPr>
        <w:t>Step 10: License Renewal</w:t>
      </w:r>
    </w:p>
    <w:p>
      <w:pPr>
        <w:spacing w:before="0" w:after="1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Licensees must apply for renewal between 45 and 90 days before the validity expiry of the existing license.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Window: </w:t>
      </w:r>
      <w:r>
        <w:rPr>
          <w:rFonts w:ascii="Times New Roman" w:hAnsi="Times New Roman" w:eastAsia="Times New Roman"/>
          <w:b w:val="0"/>
          <w:i w:val="0"/>
          <w:sz w:val="22"/>
        </w:rPr>
        <w:t>Submit the renewal application only in the 45–90 days window before licence expiry.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Renewal Application: </w:t>
      </w:r>
      <w:r>
        <w:rPr>
          <w:rFonts w:ascii="Times New Roman" w:hAnsi="Times New Roman" w:eastAsia="Times New Roman"/>
          <w:b w:val="0"/>
          <w:i w:val="0"/>
          <w:sz w:val="22"/>
        </w:rPr>
        <w:t>Pay the applicable fee, upload required documents including CPS and any third-party testing report, and submit the renewal application.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Scrutiny &amp; Committee: </w:t>
      </w:r>
      <w:r>
        <w:rPr>
          <w:rFonts w:ascii="Times New Roman" w:hAnsi="Times New Roman" w:eastAsia="Times New Roman"/>
          <w:b w:val="0"/>
          <w:i w:val="0"/>
          <w:sz w:val="22"/>
        </w:rPr>
        <w:t>Payment verification, scrutiny, and Application Review Committee review apply. Discrepancy rectification is limited to a maximum of 2 (two) attempts.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Renewal Audit: </w:t>
      </w:r>
      <w:r>
        <w:rPr>
          <w:rFonts w:ascii="Times New Roman" w:hAnsi="Times New Roman" w:eastAsia="Times New Roman"/>
          <w:b w:val="0"/>
          <w:i w:val="0"/>
          <w:sz w:val="22"/>
        </w:rPr>
        <w:t>After successful review and CCA approval, appoint an Empaneled Auditor and complete the renewal audit (including NC closure and report endorsement).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Renewal Issuance: </w:t>
      </w:r>
      <w:r>
        <w:rPr>
          <w:rFonts w:ascii="Times New Roman" w:hAnsi="Times New Roman" w:eastAsia="Times New Roman"/>
          <w:b w:val="0"/>
          <w:i w:val="0"/>
          <w:sz w:val="22"/>
        </w:rPr>
        <w:t>On Committee recommendation, CCA may grant in-principle approval. Submit Bank Guarantee, Agreement, CSR etc. as applicable. After verification, CCA issues the Renewed License.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eSign Renewal: </w:t>
      </w:r>
      <w:r>
        <w:rPr>
          <w:rFonts w:ascii="Times New Roman" w:hAnsi="Times New Roman" w:eastAsia="Times New Roman"/>
          <w:b w:val="0"/>
          <w:i w:val="0"/>
          <w:sz w:val="22"/>
        </w:rPr>
        <w:t>After CA license renewal, submit renewal of eSign Service (eKYC methods, signed cover letter, API version, audit report &amp; CPS) if you continue as ESP.</w:t>
      </w:r>
    </w:p>
    <w:p>
      <w:pPr>
        <w:spacing w:before="240" w:after="160"/>
        <w:ind w:left="0"/>
        <w:shd w:val="clear" w:color="auto" w:fill="BDD7EE"/>
      </w:pPr>
      <w:r>
        <w:rPr>
          <w:rFonts w:ascii="Times New Roman" w:hAnsi="Times New Roman" w:eastAsia="Times New Roman"/>
          <w:b/>
          <w:i w:val="0"/>
          <w:sz w:val="24"/>
        </w:rPr>
        <w:t>Step 11: Monthly Data Submission, Dashboard &amp; Reports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Monthly DSC/eSign Data: </w:t>
      </w:r>
      <w:r>
        <w:rPr>
          <w:rFonts w:ascii="Times New Roman" w:hAnsi="Times New Roman" w:eastAsia="Times New Roman"/>
          <w:b w:val="0"/>
          <w:i w:val="0"/>
          <w:sz w:val="22"/>
        </w:rPr>
        <w:t>Licensees must submit monthly data for DSCs and eSign certificates issued. Provide State/UT, Month, Year, DSC Issued, and eSign Issued.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ASP Details: </w:t>
      </w:r>
      <w:r>
        <w:rPr>
          <w:rFonts w:ascii="Times New Roman" w:hAnsi="Times New Roman" w:eastAsia="Times New Roman"/>
          <w:b w:val="0"/>
          <w:i w:val="0"/>
          <w:sz w:val="22"/>
        </w:rPr>
        <w:t>Submit Application Service Provider (ASP) onboarding details — ASP Name, ASP Category, State/UT, and Date of Onboarding.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Licensee Dashboard: </w:t>
      </w:r>
      <w:r>
        <w:rPr>
          <w:rFonts w:ascii="Times New Roman" w:hAnsi="Times New Roman" w:eastAsia="Times New Roman"/>
          <w:b w:val="0"/>
          <w:i w:val="0"/>
          <w:sz w:val="22"/>
        </w:rPr>
        <w:t>View the number of eSign and DSCs issued by you on a monthly, yearly, and cumulative basis using charts/filters.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CCA Dashboard (Authorized Officers): </w:t>
      </w:r>
      <w:r>
        <w:rPr>
          <w:rFonts w:ascii="Times New Roman" w:hAnsi="Times New Roman" w:eastAsia="Times New Roman"/>
          <w:b w:val="0"/>
          <w:i w:val="0"/>
          <w:sz w:val="22"/>
        </w:rPr>
        <w:t>View month-wise, year-wise, CA-wise, and State/UT-wise DSC/eSign data; ESP eKYC mode approvals; and licensing trends.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Reports (CCA): </w:t>
      </w:r>
      <w:r>
        <w:rPr>
          <w:rFonts w:ascii="Times New Roman" w:hAnsi="Times New Roman" w:eastAsia="Times New Roman"/>
          <w:b w:val="0"/>
          <w:i w:val="0"/>
          <w:sz w:val="22"/>
        </w:rPr>
        <w:t>Generate Monthly, Yearly, Customized Period, Cumulative, Licensing, Audit Timeliness, Audit Closure, Auditor-specific, and License Renewal reports as available under Reports.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Download: </w:t>
      </w:r>
      <w:r>
        <w:rPr>
          <w:rFonts w:ascii="Times New Roman" w:hAnsi="Times New Roman" w:eastAsia="Times New Roman"/>
          <w:b w:val="0"/>
          <w:i w:val="0"/>
          <w:sz w:val="22"/>
        </w:rPr>
        <w:t>Use the available export options to download reports in the supported formats.</w:t>
      </w:r>
    </w:p>
    <w:p>
      <w:pPr>
        <w:spacing w:before="240" w:after="160"/>
        <w:ind w:left="0"/>
        <w:shd w:val="clear" w:color="auto" w:fill="BDD7EE"/>
      </w:pPr>
      <w:r>
        <w:rPr>
          <w:rFonts w:ascii="Times New Roman" w:hAnsi="Times New Roman" w:eastAsia="Times New Roman"/>
          <w:b/>
          <w:i w:val="0"/>
          <w:sz w:val="24"/>
        </w:rPr>
        <w:t>Step 12: Cessation of License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Window: </w:t>
      </w:r>
      <w:r>
        <w:rPr>
          <w:rFonts w:ascii="Times New Roman" w:hAnsi="Times New Roman" w:eastAsia="Times New Roman"/>
          <w:b w:val="0"/>
          <w:i w:val="0"/>
          <w:sz w:val="22"/>
        </w:rPr>
        <w:t>Apply for cessation between 60 and 90 days before the validity expiry of the license.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Documents: </w:t>
      </w:r>
      <w:r>
        <w:rPr>
          <w:rFonts w:ascii="Times New Roman" w:hAnsi="Times New Roman" w:eastAsia="Times New Roman"/>
          <w:b w:val="0"/>
          <w:i w:val="0"/>
          <w:sz w:val="22"/>
        </w:rPr>
        <w:t>Upload documents required as per Section 21 of the IT Act to support the cessation application.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Scrutiny: </w:t>
      </w:r>
      <w:r>
        <w:rPr>
          <w:rFonts w:ascii="Times New Roman" w:hAnsi="Times New Roman" w:eastAsia="Times New Roman"/>
          <w:b w:val="0"/>
          <w:i w:val="0"/>
          <w:sz w:val="22"/>
        </w:rPr>
        <w:t>An Authorized Officer of CCA scrutinizes the application. Rectify discrepancies within a maximum of 2 (two) attempts (or as approved by CCA).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Outcome: </w:t>
      </w:r>
      <w:r>
        <w:rPr>
          <w:rFonts w:ascii="Times New Roman" w:hAnsi="Times New Roman" w:eastAsia="Times New Roman"/>
          <w:b w:val="0"/>
          <w:i w:val="0"/>
          <w:sz w:val="22"/>
        </w:rPr>
        <w:t>On successful resolution and CCA approval, an application number is generated; the license stands ceased upon expiry. Acknowledgement is sent via email/SMS.</w:t>
      </w:r>
    </w:p>
    <w:p>
      <w:pPr>
        <w:spacing w:before="200" w:after="200"/>
        <w:jc w:val="center"/>
      </w:pPr>
      <w:r>
        <w:rPr>
          <w:rFonts w:ascii="Times New Roman" w:hAnsi="Times New Roman" w:eastAsia="Times New Roman"/>
          <w:b/>
          <w:i w:val="0"/>
          <w:sz w:val="22"/>
        </w:rPr>
        <w:t>*********</w:t>
      </w:r>
    </w:p>
    <w:p>
      <w:pPr>
        <w:spacing w:before="240" w:after="160"/>
        <w:ind w:left="0"/>
        <w:shd w:val="clear" w:color="auto" w:fill="BDD7EE"/>
      </w:pPr>
      <w:r>
        <w:rPr>
          <w:rFonts w:ascii="Times New Roman" w:hAnsi="Times New Roman" w:eastAsia="Times New Roman"/>
          <w:b/>
          <w:i w:val="0"/>
          <w:sz w:val="24"/>
        </w:rPr>
        <w:t>Guide for Audit Agency / Auditor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Registration: </w:t>
      </w:r>
      <w:r>
        <w:rPr>
          <w:rFonts w:ascii="Times New Roman" w:hAnsi="Times New Roman" w:eastAsia="Times New Roman"/>
          <w:b w:val="0"/>
          <w:i w:val="0"/>
          <w:sz w:val="22"/>
        </w:rPr>
        <w:t>Empaneled Audit Agencies are registered by an Authorized Officer of CCA. Login credentials are shared on the registered email/mobile.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Login: </w:t>
      </w:r>
      <w:r>
        <w:rPr>
          <w:rFonts w:ascii="Times New Roman" w:hAnsi="Times New Roman" w:eastAsia="Times New Roman"/>
          <w:b w:val="0"/>
          <w:i w:val="0"/>
          <w:sz w:val="22"/>
        </w:rPr>
        <w:t>Sign in with username, password, Captcha, and OTP (same 2-factor process as Step 1).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On Appointment: </w:t>
      </w:r>
      <w:r>
        <w:rPr>
          <w:rFonts w:ascii="Times New Roman" w:hAnsi="Times New Roman" w:eastAsia="Times New Roman"/>
          <w:b w:val="0"/>
          <w:i w:val="0"/>
          <w:sz w:val="22"/>
        </w:rPr>
        <w:t>When an Applicant/Licensee records your agency for an audit, you receive email/SMS notification.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Nominate Auditors: </w:t>
      </w:r>
      <w:r>
        <w:rPr>
          <w:rFonts w:ascii="Times New Roman" w:hAnsi="Times New Roman" w:eastAsia="Times New Roman"/>
          <w:b w:val="0"/>
          <w:i w:val="0"/>
          <w:sz w:val="22"/>
        </w:rPr>
        <w:t>Nominate minimum two auditors (one CISA, one ISO 27001) and upload proof documents.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Undertakings / Scope / Schedule: </w:t>
      </w:r>
      <w:r>
        <w:rPr>
          <w:rFonts w:ascii="Times New Roman" w:hAnsi="Times New Roman" w:eastAsia="Times New Roman"/>
          <w:b w:val="0"/>
          <w:i w:val="0"/>
          <w:sz w:val="22"/>
        </w:rPr>
        <w:t>Submit undertakings, define audit scope, and provide schedule for CCA approval before commencing audit.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Conduct Audit: </w:t>
      </w:r>
      <w:r>
        <w:rPr>
          <w:rFonts w:ascii="Times New Roman" w:hAnsi="Times New Roman" w:eastAsia="Times New Roman"/>
          <w:b w:val="0"/>
          <w:i w:val="0"/>
          <w:sz w:val="22"/>
        </w:rPr>
        <w:t>View application, CPS, and supporting documents (and previous audit reports for annual/renewal audits).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Submit Report: </w:t>
      </w:r>
      <w:r>
        <w:rPr>
          <w:rFonts w:ascii="Times New Roman" w:hAnsi="Times New Roman" w:eastAsia="Times New Roman"/>
          <w:b w:val="0"/>
          <w:i w:val="0"/>
          <w:sz w:val="22"/>
        </w:rPr>
        <w:t>Upload the audit report and list of NCs, if any. Verify Action Taken Reports submitted by the Applicant/Licensee.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Digital Signature: </w:t>
      </w:r>
      <w:r>
        <w:rPr>
          <w:rFonts w:ascii="Times New Roman" w:hAnsi="Times New Roman" w:eastAsia="Times New Roman"/>
          <w:b w:val="0"/>
          <w:i w:val="0"/>
          <w:sz w:val="22"/>
        </w:rPr>
        <w:t>Endorse/digitally sign submitted reports where required.</w:t>
      </w:r>
    </w:p>
    <w:p>
      <w:pPr>
        <w:spacing w:before="240" w:after="160"/>
        <w:ind w:left="0"/>
        <w:shd w:val="clear" w:color="auto" w:fill="BDD7EE"/>
      </w:pPr>
      <w:r>
        <w:rPr>
          <w:rFonts w:ascii="Times New Roman" w:hAnsi="Times New Roman" w:eastAsia="Times New Roman"/>
          <w:b/>
          <w:i w:val="0"/>
          <w:sz w:val="24"/>
        </w:rPr>
        <w:t>Guide for Authorized Officers of CCA / CCA / Committees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Intent Code: </w:t>
      </w:r>
      <w:r>
        <w:rPr>
          <w:rFonts w:ascii="Times New Roman" w:hAnsi="Times New Roman" w:eastAsia="Times New Roman"/>
          <w:b w:val="0"/>
          <w:i w:val="0"/>
          <w:sz w:val="22"/>
        </w:rPr>
        <w:t>Generate Unique Intent Codes for interested users after assessing ability and capacity.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Audit Agency Registration: </w:t>
      </w:r>
      <w:r>
        <w:rPr>
          <w:rFonts w:ascii="Times New Roman" w:hAnsi="Times New Roman" w:eastAsia="Times New Roman"/>
          <w:b w:val="0"/>
          <w:i w:val="0"/>
          <w:sz w:val="22"/>
        </w:rPr>
        <w:t>Register Empaneled Audit Agencies through the Audit Agency Registration Form.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Payment &amp; Bank Guarantee: </w:t>
      </w:r>
      <w:r>
        <w:rPr>
          <w:rFonts w:ascii="Times New Roman" w:hAnsi="Times New Roman" w:eastAsia="Times New Roman"/>
          <w:b w:val="0"/>
          <w:i w:val="0"/>
          <w:sz w:val="22"/>
        </w:rPr>
        <w:t>Verify fee/bank guarantee receipts and upload confirmation proofs.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Scrutiny: </w:t>
      </w:r>
      <w:r>
        <w:rPr>
          <w:rFonts w:ascii="Times New Roman" w:hAnsi="Times New Roman" w:eastAsia="Times New Roman"/>
          <w:b w:val="0"/>
          <w:i w:val="0"/>
          <w:sz w:val="22"/>
        </w:rPr>
        <w:t>Scrutinize new license, renewal, eSign, and cessation applications; notify discrepancies via the portal (email/SMS alerts follow).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Application Review Committee: </w:t>
      </w:r>
      <w:r>
        <w:rPr>
          <w:rFonts w:ascii="Times New Roman" w:hAnsi="Times New Roman" w:eastAsia="Times New Roman"/>
          <w:b w:val="0"/>
          <w:i w:val="0"/>
          <w:sz w:val="22"/>
        </w:rPr>
        <w:t>Review applications &amp; CPS; notify discrepancies; recommend initiation of audit upon successful review.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Report Review Committee: </w:t>
      </w:r>
      <w:r>
        <w:rPr>
          <w:rFonts w:ascii="Times New Roman" w:hAnsi="Times New Roman" w:eastAsia="Times New Roman"/>
          <w:b w:val="0"/>
          <w:i w:val="0"/>
          <w:sz w:val="22"/>
        </w:rPr>
        <w:t>Review audit reports, NCs, and Action Taken Reports; recommend issuance/renewal of license.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CCA Approvals: </w:t>
      </w:r>
      <w:r>
        <w:rPr>
          <w:rFonts w:ascii="Times New Roman" w:hAnsi="Times New Roman" w:eastAsia="Times New Roman"/>
          <w:b w:val="0"/>
          <w:i w:val="0"/>
          <w:sz w:val="22"/>
        </w:rPr>
        <w:t>Issue in-principle approval, CA License / Renewed License, eSign approvals, show-cause/suspension notices, and annual audit schedule publication as applicable.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Dashboard &amp; Reports: </w:t>
      </w:r>
      <w:r>
        <w:rPr>
          <w:rFonts w:ascii="Times New Roman" w:hAnsi="Times New Roman" w:eastAsia="Times New Roman"/>
          <w:b w:val="0"/>
          <w:i w:val="0"/>
          <w:sz w:val="22"/>
        </w:rPr>
        <w:t>Use filters (Year, Month, CA, State/UT) for graphical views and generate regulatory reports described in Step 11.</w:t>
      </w:r>
    </w:p>
    <w:p>
      <w:pPr>
        <w:spacing w:before="200" w:after="200"/>
        <w:jc w:val="center"/>
      </w:pPr>
      <w:r>
        <w:rPr>
          <w:rFonts w:ascii="Times New Roman" w:hAnsi="Times New Roman" w:eastAsia="Times New Roman"/>
          <w:b/>
          <w:i w:val="0"/>
          <w:sz w:val="22"/>
        </w:rPr>
        <w:t>*********</w:t>
      </w:r>
    </w:p>
    <w:p>
      <w:pPr>
        <w:spacing w:before="240" w:after="160"/>
        <w:ind w:left="0"/>
        <w:shd w:val="clear" w:color="auto" w:fill="BDD7EE"/>
      </w:pPr>
      <w:r>
        <w:rPr>
          <w:rFonts w:ascii="Times New Roman" w:hAnsi="Times New Roman" w:eastAsia="Times New Roman"/>
          <w:b/>
          <w:i w:val="0"/>
          <w:sz w:val="24"/>
        </w:rPr>
        <w:t>General Tips and Important Notes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Session Security: </w:t>
      </w:r>
      <w:r>
        <w:rPr>
          <w:rFonts w:ascii="Times New Roman" w:hAnsi="Times New Roman" w:eastAsia="Times New Roman"/>
          <w:b w:val="0"/>
          <w:i w:val="0"/>
          <w:sz w:val="22"/>
        </w:rPr>
        <w:t>Always log out after completing your work, especially on shared computers.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Document Hygiene: </w:t>
      </w:r>
      <w:r>
        <w:rPr>
          <w:rFonts w:ascii="Times New Roman" w:hAnsi="Times New Roman" w:eastAsia="Times New Roman"/>
          <w:b w:val="0"/>
          <w:i w:val="0"/>
          <w:sz w:val="22"/>
        </w:rPr>
        <w:t>Keep soft copies of CPS, audit reports, bank guarantee, CSR, agreements, and payment proofs ready before starting each form.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Attempt Limits: </w:t>
      </w:r>
      <w:r>
        <w:rPr>
          <w:rFonts w:ascii="Times New Roman" w:hAnsi="Times New Roman" w:eastAsia="Times New Roman"/>
          <w:b w:val="0"/>
          <w:i w:val="0"/>
          <w:sz w:val="22"/>
        </w:rPr>
        <w:t>Track remaining rectification attempts shown on the application. Exhausting attempts without CCA approval may result in rejection or regulatory action.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Renewal Alerts: </w:t>
      </w:r>
      <w:r>
        <w:rPr>
          <w:rFonts w:ascii="Times New Roman" w:hAnsi="Times New Roman" w:eastAsia="Times New Roman"/>
          <w:b w:val="0"/>
          <w:i w:val="0"/>
          <w:sz w:val="22"/>
        </w:rPr>
        <w:t>Licensees receive alerts regarding licence expiry; initiate renewal within the prescribed 45–90 day window.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Ad hoc Requests: </w:t>
      </w:r>
      <w:r>
        <w:rPr>
          <w:rFonts w:ascii="Times New Roman" w:hAnsi="Times New Roman" w:eastAsia="Times New Roman"/>
          <w:b w:val="0"/>
          <w:i w:val="0"/>
          <w:sz w:val="22"/>
        </w:rPr>
        <w:t>Licensees may request additional services (for example, relocating Disaster Recovery sites) by submitting the ad hoc form available on the portal.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Support: </w:t>
      </w:r>
      <w:r>
        <w:rPr>
          <w:rFonts w:ascii="Times New Roman" w:hAnsi="Times New Roman" w:eastAsia="Times New Roman"/>
          <w:b w:val="0"/>
          <w:i w:val="0"/>
          <w:sz w:val="22"/>
        </w:rPr>
        <w:t>For process clarifications related to licensing under the IT Act, contact the O/o CCA through the official channels published on the CCA website.</w:t>
      </w:r>
    </w:p>
    <w:p>
      <w:pPr>
        <w:spacing w:before="40" w:after="80"/>
        <w:ind w:left="425" w:hanging="227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Note: </w:t>
      </w:r>
      <w:r>
        <w:rPr>
          <w:rFonts w:ascii="Times New Roman" w:hAnsi="Times New Roman" w:eastAsia="Times New Roman"/>
          <w:b w:val="0"/>
          <w:i/>
          <w:sz w:val="22"/>
        </w:rPr>
        <w:t>UI labels such as button names may vary slightly by release; follow the on-screen prompts that correspond to the actions described in this guide.</w:t>
      </w:r>
    </w:p>
    <w:p>
      <w:pPr>
        <w:spacing w:before="200" w:after="200"/>
        <w:jc w:val="center"/>
      </w:pPr>
      <w:r>
        <w:rPr>
          <w:rFonts w:ascii="Times New Roman" w:hAnsi="Times New Roman" w:eastAsia="Times New Roman"/>
          <w:b/>
          <w:i w:val="0"/>
          <w:sz w:val="22"/>
        </w:rPr>
        <w:t>*********</w:t>
      </w:r>
    </w:p>
    <w:sectPr w:rsidR="00FC693F" w:rsidRPr="0006063C" w:rsidSect="00034616">
      <w:footerReference w:type="default" r:id="rId9"/>
      <w:pgSz w:w="12240" w:h="15840"/>
      <w:pgMar w:top="1134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Times New Roman"/>
        <w:b w:val="0"/>
        <w:i w:val="0"/>
        <w:sz w:val="20"/>
      </w:rPr>
      <w:t xml:space="preserve">Page </w:t>
    </w:r>
    <w:r>
      <w:fldChar w:fldCharType="begin"/>
      <w:instrText xml:space="preserve"> PAGE </w:instrText>
      <w:fldChar w:fldCharType="separate"/>
      <w:fldChar w:fldCharType="end"/>
    </w:r>
    <w:r>
      <w:rPr>
        <w:rFonts w:ascii="Times New Roman" w:hAnsi="Times New Roman" w:eastAsia="Times New Roman"/>
        <w:b w:val="0"/>
        <w:i w:val="0"/>
        <w:sz w:val="20"/>
      </w:rPr>
      <w:t xml:space="preserve"> of </w:t>
    </w:r>
    <w:r>
      <w:fldChar w:fldCharType="begin"/>
      <w:instrText xml:space="preserve"> NUMPAGES </w:instrText>
      <w:fldChar w:fldCharType="separate"/>
      <w:fldChar w:fldCharType="end"/>
    </w:r>
  </w:p>
  <w:p>
    <w:pPr>
      <w:jc w:val="center"/>
    </w:pPr>
    <w:r>
      <w:rPr>
        <w:rFonts w:ascii="Times New Roman" w:hAnsi="Times New Roman" w:eastAsia="Times New Roman"/>
        <w:b w:val="0"/>
        <w:i w:val="0"/>
        <w:color w:val="2E75B6"/>
        <w:sz w:val="18"/>
      </w:rPr>
      <w:t>05102026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