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1 entries  ·  built 2026-06-06  ·  JLPTSuccess release v1.17.40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Verb class (for verbs): </w:t>
      </w:r>
      <w:r>
        <w:rPr>
          <w:rFonts w:ascii="Calibri" w:hAnsi="Calibri" w:eastAsia="Yu Gothic"/>
          <w:b w:val="0"/>
          <w:i w:val="0"/>
        </w:rPr>
        <w:t>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counter, and verb-class (for verbs).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'I'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 means 'I' / 'me', but native Japanese speakers usually OMIT the subject when it's already clear from context. Saying 私 explicitly in every sentence sounds heavy or English-influenced.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「日本語を勉強します」 (subject omitted, understood as 'I') is more natural than 「私は日本語を勉強します」 in everyday speech. Use 私 when contrasting ('わたしは行きません、あなたは…') or first introducing yourself. Reading 'わたくし' is the formal version; 'わたし' is everyday-polite.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