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 Exercise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Create the table SEMP with the following structure:-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EMPNO CHAR(4)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EMPNAME CHAR(20)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BASIC FLOAT(9,2)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DEPTNO CHAR(2)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DEPTHEAD CHAR(4)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Create the table SDEPT with the following structure:-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DEPTNO CHAR(2)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DEPTNAME CHAR(15)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Insert into the SDEPT table the following values:-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10, Development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20, Training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Insert into the SEMP table the following values:-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0001, SUNIL, 6000,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0002, HIREN, 8000, 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0003, ALI, 4000, 10, 0001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0004, GEORGE, 6000, 0002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database Employee;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Employee;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SEMP(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empno char(4),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empname char(20),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basic float(9,2),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deptno char(2),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depthead char(4)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sdept(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deptno char(2),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deptname char(15)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sdept (deptno , deptname)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values ("10", "Development"),("20", "Training");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insert into semp (empno, empname, basic, deptno, depthead)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values ("0001", "sunil", 6000, "10", "0003"),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("0002", "hiren", 8000, "20","0001"),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("0003", "ALI", 4000, "10", "0001"),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("0004", "GEORGE", 6000, "20","0002");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SQL Exercise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Display the Supplier table in the descending order of CITY.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Display the Part Table in the ascending order of CITY and within the city in the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ascending order of Part names.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Display all the Suppliers with a status between 10 and 20.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Display all the Parts and their Weight, which are not in the range of 10 and 15.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Display all the Part names starting with the letter ‘S’.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6. Display all the Suppliers, belonging to cities starting with the letter ‘L’.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7. Display all the Projects, with the third letter in JNAME as ‘n’.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SQL Exercise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Display all the Supplier names with the initial letter capital.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Display all the Supplier names in upper case.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 Display all the Supplier names in lower case.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 Display all the Supplier names padded to 25 characters, with spaces on the left.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5. Display all the Supplier names (with ‘la’ replaced by ‘ro’).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HINT: REPLACE.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6. Execute the above command with the translate function and note the difference 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—-&gt;It replace all occurances of search string with new string replace er with ers.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7. Display the Supplier names and the lengths of the names.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8. Use the soundex function to search for a supplier by the name of ‘BLOKE’.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9. Display the Supplier name and the status (as Ten, Twenty, Thirty, etc.).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10. Display the current day (e.g. Thursday).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SQL Exercise 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 Display the minimum Status in the Supplier table.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2. Display the maximum Weight in the Parts table.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0963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3. Display the average Weight of the Parts.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4. Display the total Quantity sold for part ‘P1’.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5. Display the total Quantity sold for each part.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6. Display the average Quantity sold for each part.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7. Display the maximum Quantity sold for each part, provided the maximum Quantity is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greater than 800.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8. Display the Status and the count of Suppliers with that Status.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9. Display the count of Projects going on in different cities.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10. What is the difference between COUNT(Status) and COUNT(*) ?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main difference between </w:t>
      </w:r>
      <w:r w:rsidDel="00000000" w:rsidR="00000000" w:rsidRPr="00000000">
        <w:rPr>
          <w:highlight w:val="white"/>
          <w:rtl w:val="0"/>
        </w:rPr>
        <w:t xml:space="preserve">COUNT(*)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highlight w:val="white"/>
          <w:rtl w:val="0"/>
        </w:rPr>
        <w:t xml:space="preserve">COUNT(column_name)</w:t>
      </w:r>
      <w:r w:rsidDel="00000000" w:rsidR="00000000" w:rsidRPr="00000000">
        <w:rPr>
          <w:highlight w:val="white"/>
          <w:rtl w:val="0"/>
        </w:rPr>
        <w:t xml:space="preserve"> is that </w:t>
      </w:r>
      <w:r w:rsidDel="00000000" w:rsidR="00000000" w:rsidRPr="00000000">
        <w:rPr>
          <w:highlight w:val="white"/>
          <w:rtl w:val="0"/>
        </w:rPr>
        <w:t xml:space="preserve">COUNT(*)</w:t>
      </w:r>
      <w:r w:rsidDel="00000000" w:rsidR="00000000" w:rsidRPr="00000000">
        <w:rPr>
          <w:highlight w:val="white"/>
          <w:rtl w:val="0"/>
        </w:rPr>
        <w:t xml:space="preserve"> counts all rows in the result set, while </w:t>
      </w:r>
      <w:r w:rsidDel="00000000" w:rsidR="00000000" w:rsidRPr="00000000">
        <w:rPr>
          <w:highlight w:val="white"/>
          <w:rtl w:val="0"/>
        </w:rPr>
        <w:t xml:space="preserve">COUNT(column_name)</w:t>
      </w:r>
      <w:r w:rsidDel="00000000" w:rsidR="00000000" w:rsidRPr="00000000">
        <w:rPr>
          <w:highlight w:val="white"/>
          <w:rtl w:val="0"/>
        </w:rPr>
        <w:t xml:space="preserve"> counts only the non-null values in the specified column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11. Display the Status and the Count of Suppliers with that Status in the following format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as shown below:-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Status Count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Ten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Twenty 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Thirty 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4.png"/><Relationship Id="rId21" Type="http://schemas.openxmlformats.org/officeDocument/2006/relationships/image" Target="media/image23.png"/><Relationship Id="rId24" Type="http://schemas.openxmlformats.org/officeDocument/2006/relationships/image" Target="media/image2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8.png"/><Relationship Id="rId25" Type="http://schemas.openxmlformats.org/officeDocument/2006/relationships/image" Target="media/image9.png"/><Relationship Id="rId28" Type="http://schemas.openxmlformats.org/officeDocument/2006/relationships/image" Target="media/image25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11.png"/><Relationship Id="rId7" Type="http://schemas.openxmlformats.org/officeDocument/2006/relationships/image" Target="media/image21.png"/><Relationship Id="rId8" Type="http://schemas.openxmlformats.org/officeDocument/2006/relationships/image" Target="media/image7.png"/><Relationship Id="rId31" Type="http://schemas.openxmlformats.org/officeDocument/2006/relationships/image" Target="media/image1.png"/><Relationship Id="rId30" Type="http://schemas.openxmlformats.org/officeDocument/2006/relationships/image" Target="media/image18.png"/><Relationship Id="rId11" Type="http://schemas.openxmlformats.org/officeDocument/2006/relationships/image" Target="media/image15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22.png"/><Relationship Id="rId16" Type="http://schemas.openxmlformats.org/officeDocument/2006/relationships/image" Target="media/image19.png"/><Relationship Id="rId19" Type="http://schemas.openxmlformats.org/officeDocument/2006/relationships/image" Target="media/image12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