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B91C1C"/>
          <w:sz w:val="18"/>
        </w:rPr>
        <w:t>BRIGHTPATH PRIMARY LEARNING</w:t>
      </w:r>
    </w:p>
    <w:p>
      <w:pPr>
        <w:spacing w:after="80"/>
        <w:jc w:val="center"/>
      </w:pPr>
      <w:r>
        <w:rPr>
          <w:rFonts w:ascii="Arial" w:hAnsi="Arial"/>
          <w:b/>
          <w:color w:val="000000"/>
          <w:sz w:val="46"/>
        </w:rPr>
        <w:t>Find one more within 10</w:t>
      </w:r>
    </w:p>
    <w:p>
      <w:pPr>
        <w:jc w:val="center"/>
      </w:pPr>
      <w:r>
        <w:rPr>
          <w:color w:val="64748B"/>
        </w:rPr>
        <w:t>Year 1 Maths | Autumn | Week 2 | Day 4 | Editable teacher plan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087"/>
      </w:tblGrid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Teacher / class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 / time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Learning objective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Find one more than a number or quantity within 10.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Prior learning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Children can count quantities and place numbers in order on a 0 to 10 track.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Vocabulary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one more, add, increase, next, total, number track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Resources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Counters, cubes, ten frames, number tracks, numeral cards, mini whiteboards and slides.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National Curriculum link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Count, read, write and use numbers; use concrete objects and pictorial representations; explain mathematical thinking.</w:t>
            </w:r>
          </w:p>
        </w:tc>
      </w:tr>
    </w:tbl>
    <w:p>
      <w:pPr>
        <w:pStyle w:val="Heading2"/>
        <w:keepNext/>
      </w:pPr>
      <w:r>
        <w:rPr>
          <w:color w:val="000000"/>
        </w:rPr>
        <w:t>Success criteria</w:t>
      </w:r>
    </w:p>
    <w:p>
      <w:pPr>
        <w:pStyle w:val="ListBullet"/>
        <w:spacing w:after="60"/>
      </w:pPr>
      <w:r>
        <w:t>I can add exactly one object.</w:t>
      </w:r>
    </w:p>
    <w:p>
      <w:pPr>
        <w:pStyle w:val="ListBullet"/>
        <w:spacing w:after="60"/>
      </w:pPr>
      <w:r>
        <w:t>I can say the next number in the sequence.</w:t>
      </w:r>
    </w:p>
    <w:p>
      <w:pPr>
        <w:pStyle w:val="ListBullet"/>
        <w:spacing w:after="60"/>
      </w:pPr>
      <w:r>
        <w:t>I can explain that one more makes the total increase by one.</w:t>
      </w: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>Editable inclusion and adaptation plan</w:t>
      </w:r>
    </w:p>
    <w:p>
      <w:r>
        <w:rPr>
          <w:i/>
        </w:rPr>
        <w:t>Complete before teaching. Record initials rather than full pupil names. Adapt the pitch, representation, language, pace and outcome to remove barriers while keeping the mathematical goal ambitious.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5"/>
        <w:gridCol w:w="3365"/>
        <w:gridCol w:w="3365"/>
      </w:tblGrid>
      <w:tr>
        <w:trPr>
          <w:tblHeader w:val="true"/>
        </w:trPr>
        <w:tc>
          <w:tcPr>
            <w:tcW w:type="dxa" w:w="3365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Pupil initials / group</w:t>
            </w:r>
          </w:p>
        </w:tc>
        <w:tc>
          <w:tcPr>
            <w:tcW w:type="dxa" w:w="3365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Barrier or need</w:t>
            </w:r>
          </w:p>
        </w:tc>
        <w:tc>
          <w:tcPr>
            <w:tcW w:type="dxa" w:w="3365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Adaptation, reasonable adjustment or adult support</w:t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</w:tbl>
    <w:p>
      <w:pPr>
        <w:pStyle w:val="Heading2"/>
        <w:keepNext/>
      </w:pPr>
      <w:r>
        <w:rPr>
          <w:color w:val="000000"/>
        </w:rPr>
        <w:t>Whole-class adjustments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087"/>
      </w:tblGrid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SEND / cognition and learning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Use concrete objects, one instruction at a time, visual examples, reduced item count and overlearning.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Communication / EAL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Pre-teach vocabulary with objects and gestures; model a full sentence stem; allow rehearsal with a partner.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Sensory / physical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Offer larger objects, uncluttered workspace, alternative recording and movement breaks as needed.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Higher prior attainment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Ask for a second method, proof, counterexample or generalisation; require precise mathematical language.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Teacher edits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Adult deployment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color w:val="000000"/>
        </w:rPr>
        <w:t>Teaching sequence (60 minutes)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4"/>
        <w:gridCol w:w="2524"/>
        <w:gridCol w:w="2524"/>
        <w:gridCol w:w="2524"/>
      </w:tblGrid>
      <w:tr>
        <w:trPr>
          <w:tblHeader w:val="true"/>
        </w:trPr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Teacher and pupil activity</w:t>
            </w:r>
          </w:p>
        </w:tc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Assessment / adaptation</w:t>
            </w:r>
          </w:p>
        </w:tc>
      </w:tr>
      <w:tr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0-5 min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Revisit and assess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Say a number from 0 to 9. Children say the number that comes next on the number track.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Listen for secure prerequisite language.</w:t>
            </w:r>
          </w:p>
        </w:tc>
      </w:tr>
      <w:tr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5-20 min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Explicit modelling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1. Build a set of 6 counters and confirm the total.</w:t>
              <w:br/>
              <w:t>2. Add exactly one counter while saying one more.</w:t>
              <w:br/>
              <w:t>3. Count or recognise the new total as 7.</w:t>
              <w:br/>
              <w:t>4. Show the same change by moving one step from 6 to 7 on a number track.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Think aloud; vary the example and non-example.</w:t>
            </w:r>
          </w:p>
        </w:tc>
      </w:tr>
      <w:tr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20-35 min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Guided practice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Pairs choose a numeral card, build it, add one counter and complete the sentence: One more than __ is __.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Question pupils before accepting choral answers.</w:t>
            </w:r>
          </w:p>
        </w:tc>
      </w:tr>
      <w:tr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35-55 min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Independent practice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Lower support uses concrete objects and number tracks. Expected pupils solve pictorial and numeral questions. Higher challenge pupils reason about unknown starting numbers and errors.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Choose the worksheet by current need, not a fixed label.</w:t>
            </w:r>
          </w:p>
        </w:tc>
      </w:tr>
      <w:tr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55-60 min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Plenary / exit check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Show 8 counters. Hide one extra counter under a cup. Children predict the new total and explain without recounting from 1.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Record who is ready, needs pre-teach or needs challenge.</w:t>
            </w:r>
          </w:p>
        </w:tc>
      </w:tr>
    </w:tbl>
    <w:p>
      <w:pPr>
        <w:pStyle w:val="Heading2"/>
        <w:keepNext/>
      </w:pPr>
      <w:r>
        <w:rPr>
          <w:color w:val="000000"/>
        </w:rPr>
        <w:t>Key misconception and response</w:t>
      </w:r>
    </w:p>
    <w:p>
      <w:r>
        <w:t>A child recounts inaccurately after adding one. Keep the original quantity organised, add one clearly, then connect to the next number on the track.</w:t>
      </w:r>
    </w:p>
    <w:p>
      <w:pPr>
        <w:pStyle w:val="Heading2"/>
        <w:keepNext/>
      </w:pPr>
      <w:r>
        <w:rPr>
          <w:color w:val="000000"/>
        </w:rPr>
        <w:t>Assessment notes / next lesson</w:t>
      </w:r>
    </w:p>
    <w:p>
      <w:r>
        <w:br/>
        <w:br/>
        <w:br/>
      </w: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>Pre-teach and worksheet answer guide</w:t>
      </w:r>
    </w:p>
    <w:p>
      <w:pPr>
        <w:pStyle w:val="Heading2"/>
        <w:keepNext/>
      </w:pPr>
      <w:r>
        <w:rPr>
          <w:color w:val="000000"/>
        </w:rPr>
        <w:t>Pre-teach</w:t>
      </w:r>
    </w:p>
    <w:p>
      <w:pPr>
        <w:spacing w:after="60"/>
      </w:pPr>
      <w:r>
        <w:rPr>
          <w:b/>
        </w:rPr>
        <w:t xml:space="preserve">1. </w:t>
      </w:r>
      <w:r>
        <w:t>5.</w:t>
      </w:r>
    </w:p>
    <w:p>
      <w:pPr>
        <w:spacing w:after="60"/>
      </w:pPr>
      <w:r>
        <w:rPr>
          <w:b/>
        </w:rPr>
        <w:t xml:space="preserve">2. </w:t>
      </w:r>
      <w:r>
        <w:t>7.</w:t>
      </w:r>
    </w:p>
    <w:p>
      <w:pPr>
        <w:spacing w:after="60"/>
      </w:pPr>
      <w:r>
        <w:rPr>
          <w:b/>
        </w:rPr>
        <w:t xml:space="preserve">3. </w:t>
      </w:r>
      <w:r>
        <w:t>9.</w:t>
      </w:r>
    </w:p>
    <w:p>
      <w:pPr>
        <w:spacing w:after="60"/>
      </w:pPr>
      <w:r>
        <w:rPr>
          <w:b/>
        </w:rPr>
        <w:t xml:space="preserve">4. </w:t>
      </w:r>
      <w:r>
        <w:t>10.</w:t>
      </w:r>
    </w:p>
    <w:p>
      <w:pPr>
        <w:pStyle w:val="Heading2"/>
        <w:keepNext/>
      </w:pPr>
      <w:r>
        <w:rPr>
          <w:color w:val="000000"/>
        </w:rPr>
        <w:t>Lower support</w:t>
      </w:r>
    </w:p>
    <w:p>
      <w:pPr>
        <w:spacing w:after="60"/>
      </w:pPr>
      <w:r>
        <w:rPr>
          <w:b/>
        </w:rPr>
        <w:t xml:space="preserve">1. </w:t>
      </w:r>
      <w:r>
        <w:t>5.</w:t>
      </w:r>
    </w:p>
    <w:p>
      <w:pPr>
        <w:spacing w:after="60"/>
      </w:pPr>
      <w:r>
        <w:rPr>
          <w:b/>
        </w:rPr>
        <w:t xml:space="preserve">2. </w:t>
      </w:r>
      <w:r>
        <w:t>6.</w:t>
      </w:r>
    </w:p>
    <w:p>
      <w:pPr>
        <w:spacing w:after="60"/>
      </w:pPr>
      <w:r>
        <w:rPr>
          <w:b/>
        </w:rPr>
        <w:t xml:space="preserve">3. </w:t>
      </w:r>
      <w:r>
        <w:t>8.</w:t>
      </w:r>
    </w:p>
    <w:p>
      <w:pPr>
        <w:spacing w:after="60"/>
      </w:pPr>
      <w:r>
        <w:rPr>
          <w:b/>
        </w:rPr>
        <w:t xml:space="preserve">4. </w:t>
      </w:r>
      <w:r>
        <w:t>9.</w:t>
      </w:r>
    </w:p>
    <w:p>
      <w:pPr>
        <w:spacing w:after="60"/>
      </w:pPr>
      <w:r>
        <w:rPr>
          <w:b/>
        </w:rPr>
        <w:t xml:space="preserve">5. </w:t>
      </w:r>
      <w:r>
        <w:t>10.</w:t>
      </w:r>
    </w:p>
    <w:p>
      <w:pPr>
        <w:pStyle w:val="Heading2"/>
        <w:keepNext/>
      </w:pPr>
      <w:r>
        <w:rPr>
          <w:color w:val="000000"/>
        </w:rPr>
        <w:t>Expected</w:t>
      </w:r>
    </w:p>
    <w:p>
      <w:pPr>
        <w:spacing w:after="60"/>
      </w:pPr>
      <w:r>
        <w:rPr>
          <w:b/>
        </w:rPr>
        <w:t xml:space="preserve">1. </w:t>
      </w:r>
      <w:r>
        <w:t>4, 7 and 10.</w:t>
      </w:r>
    </w:p>
    <w:p>
      <w:pPr>
        <w:spacing w:after="60"/>
      </w:pPr>
      <w:r>
        <w:rPr>
          <w:b/>
        </w:rPr>
        <w:t xml:space="preserve">2. </w:t>
      </w:r>
      <w:r>
        <w:t>7.</w:t>
      </w:r>
    </w:p>
    <w:p>
      <w:pPr>
        <w:spacing w:after="60"/>
      </w:pPr>
      <w:r>
        <w:rPr>
          <w:b/>
        </w:rPr>
        <w:t xml:space="preserve">3. </w:t>
      </w:r>
      <w:r>
        <w:t>8.</w:t>
      </w:r>
    </w:p>
    <w:p>
      <w:pPr>
        <w:spacing w:after="60"/>
      </w:pPr>
      <w:r>
        <w:rPr>
          <w:b/>
        </w:rPr>
        <w:t xml:space="preserve">4. </w:t>
      </w:r>
      <w:r>
        <w:t>False; it is 9 because one more increases the number.</w:t>
      </w:r>
    </w:p>
    <w:p>
      <w:pPr>
        <w:spacing w:after="60"/>
      </w:pPr>
      <w:r>
        <w:rPr>
          <w:b/>
        </w:rPr>
        <w:t xml:space="preserve">5. </w:t>
      </w:r>
      <w:r>
        <w:t>One more than 9 is 10.</w:t>
      </w:r>
    </w:p>
    <w:p>
      <w:pPr>
        <w:pStyle w:val="Heading2"/>
        <w:keepNext/>
      </w:pPr>
      <w:r>
        <w:rPr>
          <w:color w:val="000000"/>
        </w:rPr>
        <w:t>Higher challenge</w:t>
      </w:r>
    </w:p>
    <w:p>
      <w:pPr>
        <w:spacing w:after="60"/>
      </w:pPr>
      <w:r>
        <w:rPr>
          <w:b/>
        </w:rPr>
        <w:t xml:space="preserve">1. </w:t>
      </w:r>
      <w:r>
        <w:t>8.</w:t>
      </w:r>
    </w:p>
    <w:p>
      <w:pPr>
        <w:spacing w:after="60"/>
      </w:pPr>
      <w:r>
        <w:rPr>
          <w:b/>
        </w:rPr>
        <w:t xml:space="preserve">2. </w:t>
      </w:r>
      <w:r>
        <w:t>Change 8 to 7, or change 6 to 7.</w:t>
      </w:r>
    </w:p>
    <w:p>
      <w:pPr>
        <w:spacing w:after="60"/>
      </w:pPr>
      <w:r>
        <w:rPr>
          <w:b/>
        </w:rPr>
        <w:t xml:space="preserve">3. </w:t>
      </w:r>
      <w:r>
        <w:t>6 to 7, 7 to 8, 8 to 9, 9 to 10.</w:t>
      </w:r>
    </w:p>
    <w:p>
      <w:pPr>
        <w:spacing w:after="60"/>
      </w:pPr>
      <w:r>
        <w:rPr>
          <w:b/>
        </w:rPr>
        <w:t xml:space="preserve">4. </w:t>
      </w:r>
      <w:r>
        <w:t>Yes; consecutive numbers alternate even and odd, though formal parity language is optional.</w:t>
      </w:r>
    </w:p>
    <w:p>
      <w:pPr>
        <w:spacing w:after="60"/>
      </w:pPr>
      <w:r>
        <w:rPr>
          <w:b/>
        </w:rPr>
        <w:t xml:space="preserve">5. </w:t>
      </w:r>
      <w:r>
        <w:t>A valid story begins with 9 and adds one.</w:t>
      </w:r>
    </w:p>
    <w:p>
      <w:pPr>
        <w:pStyle w:val="Heading2"/>
        <w:keepNext/>
      </w:pPr>
      <w:r>
        <w:rPr>
          <w:color w:val="000000"/>
        </w:rPr>
        <w:t>Reflection after teaching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087"/>
      </w:tblGrid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pupils understood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Who needs further support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Change before teaching again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</w:tbl>
    <w:sectPr w:rsidR="00FC693F" w:rsidRPr="0006063C" w:rsidSect="00034616">
      <w:pgSz w:w="11909" w:h="16834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