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0"/>
        <w:jc w:val="center"/>
      </w:pPr>
      <w:r>
        <w:t>Estimate calculations by rounding</w:t>
      </w:r>
    </w:p>
    <w:p>
      <w:pPr>
        <w:spacing w:after="80"/>
        <w:jc w:val="center"/>
      </w:pPr>
      <w:r>
        <w:rPr>
          <w:rFonts w:ascii="Arial" w:hAnsi="Arial"/>
          <w:b/>
          <w:color w:val="2C6E73"/>
          <w:sz w:val="17"/>
        </w:rPr>
        <w:t>Year 6 Maths  |  Autumn  |  Week 2  |  Day 4  |  Editable teacher plan</w:t>
      </w:r>
    </w:p>
    <w:tbl>
      <w:tblPr>
        <w:tblW w:type="auto" w:w="0"/>
        <w:tblLayout w:type="fixed"/>
        <w:tblLook w:firstColumn="1" w:firstRow="1" w:lastColumn="0" w:lastRow="0" w:noHBand="0" w:noVBand="1" w:val="04A0"/>
      </w:tblPr>
      <w:tblGrid>
        <w:gridCol w:w="3657"/>
        <w:gridCol w:w="3657"/>
        <w:gridCol w:w="3657"/>
        <w:gridCol w:w="3657"/>
      </w:tblGrid>
      <w:tr>
        <w:trPr>
          <w:cantSplit/>
        </w:trPr>
        <w:tc>
          <w:tcPr>
            <w:tcW w:type="dxa" w:w="3657"/>
            <w:shd w:fill="18324A"/>
            <w:vAlign w:val="center"/>
            <w:tcMar>
              <w:top w:w="65" w:type="dxa"/>
              <w:start w:w="85" w:type="dxa"/>
              <w:bottom w:w="65" w:type="dxa"/>
              <w:end w:w="85" w:type="dxa"/>
            </w:tcMar>
          </w:tcPr>
          <w:p>
            <w:pPr>
              <w:spacing w:after="0"/>
              <w:jc w:val="left"/>
            </w:pPr>
            <w:r/>
            <w:r>
              <w:rPr>
                <w:rFonts w:ascii="Arial" w:hAnsi="Arial"/>
                <w:b/>
                <w:color w:val="FFFFFF"/>
                <w:sz w:val="15"/>
              </w:rPr>
              <w:t>Teacher and class</w:t>
            </w:r>
          </w:p>
        </w:tc>
        <w:tc>
          <w:tcPr>
            <w:tcW w:type="dxa" w:w="3657"/>
            <w:shd w:fill="FFFFFF"/>
            <w:vAlign w:val="center"/>
            <w:tcMar>
              <w:top w:w="65" w:type="dxa"/>
              <w:start w:w="85" w:type="dxa"/>
              <w:bottom w:w="65" w:type="dxa"/>
              <w:end w:w="85" w:type="dxa"/>
            </w:tcMar>
          </w:tcPr>
          <w:p>
            <w:pPr>
              <w:spacing w:after="0"/>
              <w:jc w:val="left"/>
            </w:pPr>
            <w:r/>
            <w:r>
              <w:rPr>
                <w:rFonts w:ascii="Arial" w:hAnsi="Arial"/>
                <w:b w:val="0"/>
                <w:color w:val="17253A"/>
                <w:sz w:val="15"/>
              </w:rPr>
              <w:t>[Type here]</w:t>
            </w:r>
          </w:p>
        </w:tc>
        <w:tc>
          <w:tcPr>
            <w:tcW w:type="dxa" w:w="3657"/>
            <w:shd w:fill="18324A"/>
            <w:vAlign w:val="center"/>
            <w:tcMar>
              <w:top w:w="65" w:type="dxa"/>
              <w:start w:w="85" w:type="dxa"/>
              <w:bottom w:w="65" w:type="dxa"/>
              <w:end w:w="85" w:type="dxa"/>
            </w:tcMar>
          </w:tcPr>
          <w:p>
            <w:pPr>
              <w:spacing w:after="0"/>
              <w:jc w:val="left"/>
            </w:pPr>
            <w:r/>
            <w:r>
              <w:rPr>
                <w:rFonts w:ascii="Arial" w:hAnsi="Arial"/>
                <w:b/>
                <w:color w:val="FFFFFF"/>
                <w:sz w:val="15"/>
              </w:rPr>
              <w:t>Date and time</w:t>
            </w:r>
          </w:p>
        </w:tc>
        <w:tc>
          <w:tcPr>
            <w:tcW w:type="dxa" w:w="3657"/>
            <w:shd w:fill="FFFFFF"/>
            <w:vAlign w:val="center"/>
            <w:tcMar>
              <w:top w:w="65" w:type="dxa"/>
              <w:start w:w="85" w:type="dxa"/>
              <w:bottom w:w="65" w:type="dxa"/>
              <w:end w:w="85" w:type="dxa"/>
            </w:tcMar>
          </w:tcPr>
          <w:p>
            <w:pPr>
              <w:spacing w:after="0"/>
              <w:jc w:val="left"/>
            </w:pPr>
            <w:r/>
            <w:r>
              <w:rPr>
                <w:rFonts w:ascii="Arial" w:hAnsi="Arial"/>
                <w:b w:val="0"/>
                <w:color w:val="17253A"/>
                <w:sz w:val="15"/>
              </w:rPr>
              <w:t>[Type here]</w:t>
            </w:r>
          </w:p>
        </w:tc>
      </w:tr>
      <w:tr>
        <w:trPr>
          <w:cantSplit/>
        </w:trPr>
        <w:tc>
          <w:tcPr>
            <w:tcW w:type="dxa" w:w="3657"/>
            <w:shd w:fill="18324A"/>
            <w:vAlign w:val="center"/>
            <w:tcMar>
              <w:top w:w="65" w:type="dxa"/>
              <w:start w:w="85" w:type="dxa"/>
              <w:bottom w:w="65" w:type="dxa"/>
              <w:end w:w="85" w:type="dxa"/>
            </w:tcMar>
          </w:tcPr>
          <w:p>
            <w:pPr>
              <w:spacing w:after="0"/>
              <w:jc w:val="left"/>
            </w:pPr>
            <w:r/>
            <w:r>
              <w:rPr>
                <w:rFonts w:ascii="Arial" w:hAnsi="Arial"/>
                <w:b/>
                <w:color w:val="FFFFFF"/>
                <w:sz w:val="15"/>
              </w:rPr>
              <w:t>Learning intention</w:t>
            </w:r>
          </w:p>
        </w:tc>
        <w:tc>
          <w:tcPr>
            <w:tcW w:type="dxa" w:w="3657"/>
            <w:shd w:fill="F1F6F6"/>
            <w:vAlign w:val="center"/>
            <w:tcMar>
              <w:top w:w="65" w:type="dxa"/>
              <w:start w:w="85" w:type="dxa"/>
              <w:bottom w:w="65" w:type="dxa"/>
              <w:end w:w="85" w:type="dxa"/>
            </w:tcMar>
          </w:tcPr>
          <w:p>
            <w:pPr>
              <w:spacing w:after="0"/>
              <w:jc w:val="left"/>
            </w:pPr>
            <w:r/>
            <w:r>
              <w:rPr>
                <w:rFonts w:ascii="Arial" w:hAnsi="Arial"/>
                <w:b w:val="0"/>
                <w:color w:val="17253A"/>
                <w:sz w:val="15"/>
              </w:rPr>
              <w:t>To use rounding to estimate and check calculations.</w:t>
            </w:r>
          </w:p>
        </w:tc>
        <w:tc>
          <w:tcPr>
            <w:tcW w:type="dxa" w:w="3657"/>
            <w:shd w:fill="18324A"/>
            <w:vAlign w:val="center"/>
            <w:tcMar>
              <w:top w:w="65" w:type="dxa"/>
              <w:start w:w="85" w:type="dxa"/>
              <w:bottom w:w="65" w:type="dxa"/>
              <w:end w:w="85" w:type="dxa"/>
            </w:tcMar>
          </w:tcPr>
          <w:p>
            <w:pPr>
              <w:spacing w:after="0"/>
              <w:jc w:val="left"/>
            </w:pPr>
            <w:r/>
            <w:r>
              <w:rPr>
                <w:rFonts w:ascii="Arial" w:hAnsi="Arial"/>
                <w:b/>
                <w:color w:val="FFFFFF"/>
                <w:sz w:val="15"/>
              </w:rPr>
              <w:t>Resources</w:t>
            </w:r>
          </w:p>
        </w:tc>
        <w:tc>
          <w:tcPr>
            <w:tcW w:type="dxa" w:w="3657"/>
            <w:shd w:fill="F1F6F6"/>
            <w:vAlign w:val="center"/>
            <w:tcMar>
              <w:top w:w="65" w:type="dxa"/>
              <w:start w:w="85" w:type="dxa"/>
              <w:bottom w:w="65" w:type="dxa"/>
              <w:end w:w="85" w:type="dxa"/>
            </w:tcMar>
          </w:tcPr>
          <w:p>
            <w:pPr>
              <w:spacing w:after="0"/>
              <w:jc w:val="left"/>
            </w:pPr>
            <w:r/>
            <w:r>
              <w:rPr>
                <w:rFonts w:ascii="Arial" w:hAnsi="Arial"/>
                <w:b w:val="0"/>
                <w:color w:val="17253A"/>
                <w:sz w:val="15"/>
              </w:rPr>
              <w:t>Open number lines, place-value chart, digit cards, highlighters, mini whiteboards.</w:t>
            </w:r>
          </w:p>
        </w:tc>
      </w:tr>
    </w:tbl>
    <w:p>
      <w:pPr>
        <w:spacing w:before="60" w:after="40"/>
      </w:pPr>
      <w:r>
        <w:rPr>
          <w:rFonts w:ascii="Arial" w:hAnsi="Arial"/>
          <w:b/>
          <w:color w:val="000000"/>
          <w:sz w:val="21"/>
        </w:rPr>
        <w:t>Supply teacher sequence  I do  We do  You do</w:t>
      </w:r>
    </w:p>
    <w:tbl>
      <w:tblPr>
        <w:tblW w:type="auto" w:w="0"/>
        <w:tblLook w:firstColumn="1" w:firstRow="1" w:lastColumn="0" w:lastRow="0" w:noHBand="0" w:noVBand="1" w:val="04A0"/>
      </w:tblPr>
      <w:tblGrid>
        <w:gridCol w:w="2926"/>
        <w:gridCol w:w="2926"/>
        <w:gridCol w:w="2926"/>
        <w:gridCol w:w="2926"/>
        <w:gridCol w:w="2926"/>
      </w:tblGrid>
      <w:tr>
        <w:trPr>
          <w:cantSplit/>
        </w:trPr>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Time</w:t>
            </w:r>
          </w:p>
        </w:tc>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Phase</w:t>
            </w:r>
          </w:p>
        </w:tc>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Teacher actions</w:t>
            </w:r>
          </w:p>
        </w:tc>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Pupil actions and assessment</w:t>
            </w:r>
          </w:p>
        </w:tc>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Slides</w:t>
            </w:r>
          </w:p>
        </w:tc>
      </w:tr>
      <w:tr>
        <w:trPr>
          <w:cantSplit/>
        </w:trPr>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0-6</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Ready and retrieve</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Check equipment. Share LI. Use: Retrieve this prerequisite: Round whole numbers to the nearest 10, 100, 1,000, 10,000 and 100,000.</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Mini-whiteboard responses identify the pre-teach group.</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1-2</w:t>
            </w:r>
          </w:p>
        </w:tc>
      </w:tr>
      <w:tr>
        <w:trPr>
          <w:cantSplit/>
        </w:trPr>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6-20</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I do</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Model: Estimate 398,742 + 203,118 by rounding each number to the nearest 100,000. Think aloud: Underline the place named in the question. Check the digit immediately to its right or locate the two boundaries. Round to the nearer multiple and replace following digits with zeros. Answer: 400,000 + 200,000 = 600,000.</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Pupils track each step and explain why it follows.</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3-5</w:t>
            </w:r>
          </w:p>
        </w:tc>
      </w:tr>
      <w:tr>
        <w:trPr>
          <w:cantSplit/>
        </w:trPr>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20-34</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We do</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Solve together: Estimate 8,102 x 49 using convenient rounded numbers. Delay the reveal. Expected answer: 8,000 x 50 = 400,000.</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All pupils commit to a step before discussion. Check vocabulary and method.</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6-8</w:t>
            </w:r>
          </w:p>
        </w:tc>
      </w:tr>
      <w:tr>
        <w:trPr>
          <w:cantSplit/>
        </w:trPr>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34-54</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You do</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Set the selected worksheet section. Core question: Estimate 623,590 - 188,420 to the nearest 100,000.</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Lower uses scaffold and adult prompts. Expected works independently. Higher proves and generalises.</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9-11</w:t>
            </w:r>
          </w:p>
        </w:tc>
      </w:tr>
      <w:tr>
        <w:trPr>
          <w:cantSplit/>
        </w:trPr>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54-60</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Review</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Exit question: Estimate 623,590 - 188,420 to the nearest 100,000. Address Miro's error: An estimate is deliberately approximate and should show the likely size of the exact answer.</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Record initials and one precise next step from the work, not confidence alone.</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12</w:t>
            </w:r>
          </w:p>
        </w:tc>
      </w:tr>
    </w:tbl>
    <w:tbl>
      <w:tblPr>
        <w:tblW w:type="auto" w:w="0"/>
        <w:tblLook w:firstColumn="1" w:firstRow="1" w:lastColumn="0" w:lastRow="0" w:noHBand="0" w:noVBand="1" w:val="04A0"/>
      </w:tblPr>
      <w:tblGrid>
        <w:gridCol w:w="4877"/>
        <w:gridCol w:w="4877"/>
        <w:gridCol w:w="4877"/>
      </w:tblGrid>
      <w:tr>
        <w:trPr>
          <w:cantSplit/>
        </w:trPr>
        <w:tc>
          <w:tcPr>
            <w:tcW w:type="dxa" w:w="4877"/>
            <w:shd w:fill="2C6E73"/>
            <w:vAlign w:val="center"/>
            <w:tcMar>
              <w:top w:w="65" w:type="dxa"/>
              <w:start w:w="85" w:type="dxa"/>
              <w:bottom w:w="65" w:type="dxa"/>
              <w:end w:w="85" w:type="dxa"/>
            </w:tcMar>
          </w:tcPr>
          <w:p>
            <w:pPr>
              <w:spacing w:after="0"/>
              <w:jc w:val="center"/>
            </w:pPr>
            <w:r/>
            <w:r>
              <w:rPr>
                <w:rFonts w:ascii="Arial" w:hAnsi="Arial"/>
                <w:b/>
                <w:color w:val="FFFFFF"/>
                <w:sz w:val="15"/>
              </w:rPr>
              <w:t>Lower support</w:t>
            </w:r>
          </w:p>
        </w:tc>
        <w:tc>
          <w:tcPr>
            <w:tcW w:type="dxa" w:w="4877"/>
            <w:shd w:fill="2C6E73"/>
            <w:vAlign w:val="center"/>
            <w:tcMar>
              <w:top w:w="65" w:type="dxa"/>
              <w:start w:w="85" w:type="dxa"/>
              <w:bottom w:w="65" w:type="dxa"/>
              <w:end w:w="85" w:type="dxa"/>
            </w:tcMar>
          </w:tcPr>
          <w:p>
            <w:pPr>
              <w:spacing w:after="0"/>
              <w:jc w:val="center"/>
            </w:pPr>
            <w:r/>
            <w:r>
              <w:rPr>
                <w:rFonts w:ascii="Arial" w:hAnsi="Arial"/>
                <w:b/>
                <w:color w:val="FFFFFF"/>
                <w:sz w:val="15"/>
              </w:rPr>
              <w:t>Expected</w:t>
            </w:r>
          </w:p>
        </w:tc>
        <w:tc>
          <w:tcPr>
            <w:tcW w:type="dxa" w:w="4877"/>
            <w:shd w:fill="2C6E73"/>
            <w:vAlign w:val="center"/>
            <w:tcMar>
              <w:top w:w="65" w:type="dxa"/>
              <w:start w:w="85" w:type="dxa"/>
              <w:bottom w:w="65" w:type="dxa"/>
              <w:end w:w="85" w:type="dxa"/>
            </w:tcMar>
          </w:tcPr>
          <w:p>
            <w:pPr>
              <w:spacing w:after="0"/>
              <w:jc w:val="center"/>
            </w:pPr>
            <w:r/>
            <w:r>
              <w:rPr>
                <w:rFonts w:ascii="Arial" w:hAnsi="Arial"/>
                <w:b/>
                <w:color w:val="FFFFFF"/>
                <w:sz w:val="15"/>
              </w:rPr>
              <w:t>Higher and early finisher</w:t>
            </w:r>
          </w:p>
        </w:tc>
      </w:tr>
      <w:tr>
        <w:trPr>
          <w:cantSplit/>
        </w:trPr>
        <w:tc>
          <w:tcPr>
            <w:tcW w:type="dxa" w:w="4877"/>
            <w:shd w:fill="FBF7F0"/>
            <w:vAlign w:val="center"/>
            <w:tcMar>
              <w:top w:w="65" w:type="dxa"/>
              <w:start w:w="85" w:type="dxa"/>
              <w:bottom w:w="65" w:type="dxa"/>
              <w:end w:w="85" w:type="dxa"/>
            </w:tcMar>
          </w:tcPr>
          <w:p>
            <w:pPr>
              <w:spacing w:after="0"/>
              <w:jc w:val="left"/>
            </w:pPr>
            <w:r/>
            <w:r>
              <w:rPr>
                <w:rFonts w:ascii="Arial" w:hAnsi="Arial"/>
                <w:b w:val="0"/>
                <w:color w:val="17253A"/>
                <w:sz w:val="14"/>
              </w:rPr>
              <w:t>Smaller step and scaffold: Estimate 8,102 x 49 using convenient rounded numbers. Use a worked first line, vocabulary prompt and adult check after each stage.</w:t>
            </w:r>
          </w:p>
        </w:tc>
        <w:tc>
          <w:tcPr>
            <w:tcW w:type="dxa" w:w="4877"/>
            <w:shd w:fill="FBF7F0"/>
            <w:vAlign w:val="center"/>
            <w:tcMar>
              <w:top w:w="65" w:type="dxa"/>
              <w:start w:w="85" w:type="dxa"/>
              <w:bottom w:w="65" w:type="dxa"/>
              <w:end w:w="85" w:type="dxa"/>
            </w:tcMar>
          </w:tcPr>
          <w:p>
            <w:pPr>
              <w:spacing w:after="0"/>
              <w:jc w:val="left"/>
            </w:pPr>
            <w:r/>
            <w:r>
              <w:rPr>
                <w:rFonts w:ascii="Arial" w:hAnsi="Arial"/>
                <w:b w:val="0"/>
                <w:color w:val="17253A"/>
                <w:sz w:val="14"/>
              </w:rPr>
              <w:t>Independent core: Estimate 623,590 - 188,420 to the nearest 100,000. Require a complete method and check.</w:t>
            </w:r>
          </w:p>
        </w:tc>
        <w:tc>
          <w:tcPr>
            <w:tcW w:type="dxa" w:w="4877"/>
            <w:shd w:fill="FBF7F0"/>
            <w:vAlign w:val="center"/>
            <w:tcMar>
              <w:top w:w="65" w:type="dxa"/>
              <w:start w:w="85" w:type="dxa"/>
              <w:bottom w:w="65" w:type="dxa"/>
              <w:end w:w="85" w:type="dxa"/>
            </w:tcMar>
          </w:tcPr>
          <w:p>
            <w:pPr>
              <w:spacing w:after="0"/>
              <w:jc w:val="left"/>
            </w:pPr>
            <w:r/>
            <w:r>
              <w:rPr>
                <w:rFonts w:ascii="Arial" w:hAnsi="Arial"/>
                <w:b w:val="0"/>
                <w:color w:val="17253A"/>
                <w:sz w:val="14"/>
              </w:rPr>
              <w:t>Reasoning and depth: Choose an efficient estimate for 48,912 x 198 and explain the accuracy. Require proof, comparison or generalisation.</w:t>
            </w:r>
          </w:p>
        </w:tc>
      </w:tr>
    </w:tbl>
    <w:tbl>
      <w:tblPr>
        <w:tblW w:type="auto" w:w="0"/>
        <w:tblLook w:firstColumn="1" w:firstRow="1" w:lastColumn="0" w:lastRow="0" w:noHBand="0" w:noVBand="1" w:val="04A0"/>
      </w:tblPr>
      <w:tblGrid>
        <w:gridCol w:w="7315"/>
        <w:gridCol w:w="7315"/>
      </w:tblGrid>
      <w:tr>
        <w:trPr>
          <w:cantSplit/>
        </w:trPr>
        <w:tc>
          <w:tcPr>
            <w:tcW w:type="dxa" w:w="7315"/>
            <w:shd w:fill="FFFFFF"/>
            <w:vAlign w:val="center"/>
            <w:tcMar>
              <w:top w:w="65" w:type="dxa"/>
              <w:start w:w="85" w:type="dxa"/>
              <w:bottom w:w="65" w:type="dxa"/>
              <w:end w:w="85" w:type="dxa"/>
            </w:tcMar>
          </w:tcPr>
          <w:p>
            <w:pPr>
              <w:spacing w:after="0"/>
              <w:jc w:val="left"/>
            </w:pPr>
            <w:r>
              <w:rPr>
                <w:b w:val="0"/>
              </w:rPr>
            </w:r>
            <w:r>
              <w:rPr>
                <w:rFonts w:ascii="Arial" w:hAnsi="Arial"/>
                <w:b w:val="0"/>
                <w:color w:val="17253A"/>
                <w:sz w:val="14"/>
              </w:rPr>
              <w:t>Pre-teach and prior learning</w:t>
              <w:br/>
              <w:t>Secure the vocabulary and prerequisite knowledge needed for estimate calculations by rounding. Round whole numbers to the nearest 10, 100, 1,000, 10,000 and 100,000.</w:t>
            </w:r>
          </w:p>
        </w:tc>
        <w:tc>
          <w:tcPr>
            <w:tcW w:type="dxa" w:w="7315"/>
            <w:shd w:fill="FFFFFF"/>
            <w:vAlign w:val="center"/>
            <w:tcMar>
              <w:top w:w="65" w:type="dxa"/>
              <w:start w:w="85" w:type="dxa"/>
              <w:bottom w:w="65" w:type="dxa"/>
              <w:end w:w="85" w:type="dxa"/>
            </w:tcMar>
          </w:tcPr>
          <w:p>
            <w:pPr>
              <w:spacing w:after="0"/>
              <w:jc w:val="left"/>
            </w:pPr>
            <w:r>
              <w:rPr>
                <w:b w:val="0"/>
              </w:rPr>
            </w:r>
            <w:r>
              <w:rPr>
                <w:rFonts w:ascii="Arial" w:hAnsi="Arial"/>
                <w:b w:val="0"/>
                <w:color w:val="17253A"/>
                <w:sz w:val="14"/>
              </w:rPr>
              <w:t>Vocabulary</w:t>
              <w:br/>
              <w:t>round, nearest, boundary, multiple, accuracy, estimate</w:t>
            </w:r>
          </w:p>
        </w:tc>
      </w:tr>
      <w:tr>
        <w:trPr>
          <w:cantSplit/>
        </w:trPr>
        <w:tc>
          <w:tcPr>
            <w:tcW w:type="dxa" w:w="7315"/>
            <w:shd w:fill="F1F6F6"/>
            <w:vAlign w:val="center"/>
            <w:tcMar>
              <w:top w:w="65" w:type="dxa"/>
              <w:start w:w="85" w:type="dxa"/>
              <w:bottom w:w="65" w:type="dxa"/>
              <w:end w:w="85" w:type="dxa"/>
            </w:tcMar>
          </w:tcPr>
          <w:p>
            <w:pPr>
              <w:spacing w:after="0"/>
              <w:jc w:val="left"/>
            </w:pPr>
            <w:r>
              <w:rPr>
                <w:b w:val="0"/>
              </w:rPr>
            </w:r>
            <w:r>
              <w:rPr>
                <w:rFonts w:ascii="Arial" w:hAnsi="Arial"/>
                <w:b w:val="0"/>
                <w:color w:val="17253A"/>
                <w:sz w:val="14"/>
              </w:rPr>
              <w:t>SEND, EAL, ADHD, ODD and individual needs</w:t>
              <w:br/>
              <w:t>[Add initials, triggers, communication needs, reasonable adjustments, movement or low-arousal choices, adult prompts and adapted recording.]</w:t>
            </w:r>
          </w:p>
        </w:tc>
        <w:tc>
          <w:tcPr>
            <w:tcW w:type="dxa" w:w="7315"/>
            <w:shd w:fill="F1F6F6"/>
            <w:vAlign w:val="center"/>
            <w:tcMar>
              <w:top w:w="65" w:type="dxa"/>
              <w:start w:w="85" w:type="dxa"/>
              <w:bottom w:w="65" w:type="dxa"/>
              <w:end w:w="85" w:type="dxa"/>
            </w:tcMar>
          </w:tcPr>
          <w:p>
            <w:pPr>
              <w:spacing w:after="0"/>
              <w:jc w:val="left"/>
            </w:pPr>
            <w:r>
              <w:rPr>
                <w:b w:val="0"/>
              </w:rPr>
            </w:r>
            <w:r>
              <w:rPr>
                <w:rFonts w:ascii="Arial" w:hAnsi="Arial"/>
                <w:b w:val="0"/>
                <w:color w:val="17253A"/>
                <w:sz w:val="14"/>
              </w:rPr>
              <w:t>Assessment notes and next steps</w:t>
              <w:br/>
              <w:t>[Add who is secure, the misconception seen, evidence from independent work and the exact next teaching step.]</w:t>
            </w:r>
          </w:p>
        </w:tc>
      </w:tr>
    </w:tbl>
    <w:p>
      <w:pPr>
        <w:spacing w:before="40" w:after="0"/>
        <w:jc w:val="center"/>
      </w:pPr>
      <w:r>
        <w:rPr>
          <w:rFonts w:ascii="Arial" w:hAnsi="Arial"/>
          <w:color w:val="5F6E7C"/>
          <w:sz w:val="14"/>
        </w:rPr>
        <w:t>Misconception to watch: Miro believes an estimate must equal the exact answer.  |  Correction: An estimate is deliberately approximate and should show the likely size of the exact answer.</w:t>
      </w:r>
    </w:p>
    <w:sectPr w:rsidR="00FC693F" w:rsidRPr="0006063C" w:rsidSect="00034616">
      <w:pgSz w:w="15840" w:h="12240" w:orient="landscape"/>
      <w:pgMar w:top="518" w:right="605" w:bottom="490" w:left="60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