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20"/>
        <w:jc w:val="center"/>
      </w:pPr>
      <w:r>
        <w:t>Interpret division remainders</w:t>
      </w:r>
    </w:p>
    <w:p>
      <w:pPr>
        <w:spacing w:after="80"/>
        <w:jc w:val="center"/>
      </w:pPr>
      <w:r>
        <w:rPr>
          <w:rFonts w:ascii="Arial" w:hAnsi="Arial"/>
          <w:b/>
          <w:color w:val="2C6E73"/>
          <w:sz w:val="17"/>
        </w:rPr>
        <w:t>Year 6 Maths  |  Autumn  |  Week 4  |  Day 4  |  Editable teacher plan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657"/>
        <w:gridCol w:w="3657"/>
        <w:gridCol w:w="3657"/>
        <w:gridCol w:w="3657"/>
      </w:tblGrid>
      <w:tr>
        <w:trPr>
          <w:cantSplit/>
        </w:trPr>
        <w:tc>
          <w:tcPr>
            <w:tcW w:type="dxa" w:w="3657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Teacher and class</w:t>
            </w:r>
          </w:p>
        </w:tc>
        <w:tc>
          <w:tcPr>
            <w:tcW w:type="dxa" w:w="3657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5"/>
              </w:rPr>
              <w:t>[Type here]</w:t>
            </w:r>
          </w:p>
        </w:tc>
        <w:tc>
          <w:tcPr>
            <w:tcW w:type="dxa" w:w="3657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Date and time</w:t>
            </w:r>
          </w:p>
        </w:tc>
        <w:tc>
          <w:tcPr>
            <w:tcW w:type="dxa" w:w="3657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5"/>
              </w:rPr>
              <w:t>[Type here]</w:t>
            </w:r>
          </w:p>
        </w:tc>
      </w:tr>
      <w:tr>
        <w:trPr>
          <w:cantSplit/>
        </w:trPr>
        <w:tc>
          <w:tcPr>
            <w:tcW w:type="dxa" w:w="3657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Learning intention</w:t>
            </w:r>
          </w:p>
        </w:tc>
        <w:tc>
          <w:tcPr>
            <w:tcW w:type="dxa" w:w="3657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5"/>
              </w:rPr>
              <w:t>To interpret remainders as whole numbers, fractions or rounded answers.</w:t>
            </w:r>
          </w:p>
        </w:tc>
        <w:tc>
          <w:tcPr>
            <w:tcW w:type="dxa" w:w="3657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Resources</w:t>
            </w:r>
          </w:p>
        </w:tc>
        <w:tc>
          <w:tcPr>
            <w:tcW w:type="dxa" w:w="3657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5"/>
              </w:rPr>
              <w:t>Multiplication grids, place-value counters, squared paper, remainder context cards.</w:t>
            </w:r>
          </w:p>
        </w:tc>
      </w:tr>
    </w:tbl>
    <w:p>
      <w:pPr>
        <w:spacing w:before="60" w:after="40"/>
      </w:pPr>
      <w:r>
        <w:rPr>
          <w:rFonts w:ascii="Arial" w:hAnsi="Arial"/>
          <w:b/>
          <w:color w:val="000000"/>
          <w:sz w:val="21"/>
        </w:rPr>
        <w:t>Supply teacher sequence  I do  We do  You do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926"/>
        <w:gridCol w:w="2926"/>
        <w:gridCol w:w="2926"/>
        <w:gridCol w:w="2926"/>
        <w:gridCol w:w="2926"/>
      </w:tblGrid>
      <w:tr>
        <w:trPr>
          <w:cantSplit/>
        </w:trPr>
        <w:tc>
          <w:tcPr>
            <w:tcW w:type="dxa" w:w="2926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Time</w:t>
            </w:r>
          </w:p>
        </w:tc>
        <w:tc>
          <w:tcPr>
            <w:tcW w:type="dxa" w:w="2926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Phase</w:t>
            </w:r>
          </w:p>
        </w:tc>
        <w:tc>
          <w:tcPr>
            <w:tcW w:type="dxa" w:w="2926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Teacher actions</w:t>
            </w:r>
          </w:p>
        </w:tc>
        <w:tc>
          <w:tcPr>
            <w:tcW w:type="dxa" w:w="2926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Pupil actions and assessment</w:t>
            </w:r>
          </w:p>
        </w:tc>
        <w:tc>
          <w:tcPr>
            <w:tcW w:type="dxa" w:w="2926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Slides</w:t>
            </w:r>
          </w:p>
        </w:tc>
      </w:tr>
      <w:tr>
        <w:trPr>
          <w:cantSplit/>
        </w:trPr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0-6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Ready and retrieve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Check equipment. Share LI. Use: Retrieve this prerequisite: Use short division by one digit, recall multiplication facts and identify multiples.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Mini-whiteboard responses identify the pre-teach group.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1-2</w:t>
            </w:r>
          </w:p>
        </w:tc>
      </w:tr>
      <w:tr>
        <w:trPr>
          <w:cantSplit/>
        </w:trPr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6-20</w:t>
            </w:r>
          </w:p>
        </w:tc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I do</w:t>
            </w:r>
          </w:p>
        </w:tc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Model: Calculate 6,745 / 32 and interpret the answer for 32-seat coaches. Think aloud: Estimate the quotient using a nearby multiple. Divide one place at a time and record any remainder or exchange. Multiply the quotient by the divisor to check the result. Answer: 210 remainder 25, so 211 coaches are needed.</w:t>
            </w:r>
          </w:p>
        </w:tc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Pupils track each step and explain why it follows.</w:t>
            </w:r>
          </w:p>
        </w:tc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3-5</w:t>
            </w:r>
          </w:p>
        </w:tc>
      </w:tr>
      <w:tr>
        <w:trPr>
          <w:cantSplit/>
        </w:trPr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20-34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We do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Solve together: Calculate 5,126 / 24 and write the remainder as a fraction. Delay the reveal. Expected answer: 213 remainder 14, or 213 7/12.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All pupils commit to a step before discussion. Check vocabulary and method.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6-8</w:t>
            </w:r>
          </w:p>
        </w:tc>
      </w:tr>
      <w:tr>
        <w:trPr>
          <w:cantSplit/>
        </w:trPr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34-54</w:t>
            </w:r>
          </w:p>
        </w:tc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You do</w:t>
            </w:r>
          </w:p>
        </w:tc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Set the selected worksheet section. Core question: Share 3,850 stickers equally among 16 classes. How many each and how many left?</w:t>
            </w:r>
          </w:p>
        </w:tc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Lower uses scaffold and adult prompts. Expected works independently. Higher proves and generalises.</w:t>
            </w:r>
          </w:p>
        </w:tc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9-11</w:t>
            </w:r>
          </w:p>
        </w:tc>
      </w:tr>
      <w:tr>
        <w:trPr>
          <w:cantSplit/>
        </w:trPr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54-60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Review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Exit question: Share 3,850 stickers equally among 16 classes. How many each and how many left? Address Miro's error: The context decides whether to round up, round down, keep the remainder or express it as a fraction.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Record initials and one precise next step from the work, not confidence alone.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12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4877"/>
        <w:gridCol w:w="4877"/>
        <w:gridCol w:w="4877"/>
      </w:tblGrid>
      <w:tr>
        <w:trPr>
          <w:cantSplit/>
        </w:trPr>
        <w:tc>
          <w:tcPr>
            <w:tcW w:type="dxa" w:w="4877"/>
            <w:shd w:fill="2C6E73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Lower support</w:t>
            </w:r>
          </w:p>
        </w:tc>
        <w:tc>
          <w:tcPr>
            <w:tcW w:type="dxa" w:w="4877"/>
            <w:shd w:fill="2C6E73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Expected</w:t>
            </w:r>
          </w:p>
        </w:tc>
        <w:tc>
          <w:tcPr>
            <w:tcW w:type="dxa" w:w="4877"/>
            <w:shd w:fill="2C6E73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Higher and early finisher</w:t>
            </w:r>
          </w:p>
        </w:tc>
      </w:tr>
      <w:tr>
        <w:trPr>
          <w:cantSplit/>
        </w:trPr>
        <w:tc>
          <w:tcPr>
            <w:tcW w:type="dxa" w:w="4877"/>
            <w:shd w:fill="FBF7F0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Smaller step and scaffold: Calculate 5,126 / 24 and write the remainder as a fraction. Use a worked first line, vocabulary prompt and adult check after each stage.</w:t>
            </w:r>
          </w:p>
        </w:tc>
        <w:tc>
          <w:tcPr>
            <w:tcW w:type="dxa" w:w="4877"/>
            <w:shd w:fill="FBF7F0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Independent core: Share 3,850 stickers equally among 16 classes. How many each and how many left? Require a complete method and check.</w:t>
            </w:r>
          </w:p>
        </w:tc>
        <w:tc>
          <w:tcPr>
            <w:tcW w:type="dxa" w:w="4877"/>
            <w:shd w:fill="FBF7F0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Reasoning and depth: A 2,500 ml drink fills 180 ml cups. How many full cups? Require proof, comparison or generalisation.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7315"/>
        <w:gridCol w:w="7315"/>
      </w:tblGrid>
      <w:tr>
        <w:trPr>
          <w:cantSplit/>
        </w:trPr>
        <w:tc>
          <w:tcPr>
            <w:tcW w:type="dxa" w:w="7315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>
              <w:rPr>
                <w:b w:val="0"/>
              </w:rPr>
            </w:r>
            <w:r>
              <w:rPr>
                <w:rFonts w:ascii="Arial" w:hAnsi="Arial"/>
                <w:b w:val="0"/>
                <w:color w:val="17253A"/>
                <w:sz w:val="14"/>
              </w:rPr>
              <w:t>Pre-teach and prior learning</w:t>
              <w:br/>
              <w:t>Secure the vocabulary and prerequisite knowledge needed for interpret division remainders. Use short division by one digit, recall multiplication facts and identify multiples.</w:t>
            </w:r>
          </w:p>
        </w:tc>
        <w:tc>
          <w:tcPr>
            <w:tcW w:type="dxa" w:w="7315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>
              <w:rPr>
                <w:b w:val="0"/>
              </w:rPr>
            </w:r>
            <w:r>
              <w:rPr>
                <w:rFonts w:ascii="Arial" w:hAnsi="Arial"/>
                <w:b w:val="0"/>
                <w:color w:val="17253A"/>
                <w:sz w:val="14"/>
              </w:rPr>
              <w:t>Vocabulary</w:t>
              <w:br/>
              <w:t>dividend, divisor, quotient, remainder, multiple, estimate</w:t>
            </w:r>
          </w:p>
        </w:tc>
      </w:tr>
      <w:tr>
        <w:trPr>
          <w:cantSplit/>
        </w:trPr>
        <w:tc>
          <w:tcPr>
            <w:tcW w:type="dxa" w:w="7315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>
              <w:rPr>
                <w:b w:val="0"/>
              </w:rPr>
            </w:r>
            <w:r>
              <w:rPr>
                <w:rFonts w:ascii="Arial" w:hAnsi="Arial"/>
                <w:b w:val="0"/>
                <w:color w:val="17253A"/>
                <w:sz w:val="14"/>
              </w:rPr>
              <w:t>SEND, EAL, ADHD, ODD and individual needs</w:t>
              <w:br/>
              <w:t>[Add initials, triggers, communication needs, reasonable adjustments, movement or low-arousal choices, adult prompts and adapted recording.]</w:t>
            </w:r>
          </w:p>
        </w:tc>
        <w:tc>
          <w:tcPr>
            <w:tcW w:type="dxa" w:w="7315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>
              <w:rPr>
                <w:b w:val="0"/>
              </w:rPr>
            </w:r>
            <w:r>
              <w:rPr>
                <w:rFonts w:ascii="Arial" w:hAnsi="Arial"/>
                <w:b w:val="0"/>
                <w:color w:val="17253A"/>
                <w:sz w:val="14"/>
              </w:rPr>
              <w:t>Assessment notes and next steps</w:t>
              <w:br/>
              <w:t>[Add who is secure, the misconception seen, evidence from independent work and the exact next teaching step.]</w:t>
            </w:r>
          </w:p>
        </w:tc>
      </w:tr>
    </w:tbl>
    <w:p>
      <w:pPr>
        <w:spacing w:before="40" w:after="0"/>
        <w:jc w:val="center"/>
      </w:pPr>
      <w:r>
        <w:rPr>
          <w:rFonts w:ascii="Arial" w:hAnsi="Arial"/>
          <w:color w:val="5F6E7C"/>
          <w:sz w:val="14"/>
        </w:rPr>
        <w:t>Misconception to watch: Miro always rounds a quotient with a remainder up.  |  Correction: The context decides whether to round up, round down, keep the remainder or express it as a fraction.</w:t>
      </w:r>
    </w:p>
    <w:sectPr w:rsidR="00FC693F" w:rsidRPr="0006063C" w:rsidSect="00034616">
      <w:pgSz w:w="15840" w:h="12240" w:orient="landscape"/>
      <w:pgMar w:top="518" w:right="605" w:bottom="490" w:left="60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