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Find common multiples</w:t>
      </w:r>
    </w:p>
    <w:p>
      <w:pPr>
        <w:spacing w:after="80"/>
        <w:jc w:val="center"/>
      </w:pPr>
      <w:r>
        <w:rPr>
          <w:rFonts w:ascii="Arial" w:hAnsi="Arial"/>
          <w:b/>
          <w:color w:val="2C6E73"/>
          <w:sz w:val="17"/>
        </w:rPr>
        <w:t>Year 6 Maths  |  Autumn  |  Week 5  |  Day 3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identify common multiples and the lowest common multiple.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Multiplication grids, factor rainbows, counters, hundred square,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Recall multiplication facts, recognise factor pairs and identify square and cube numbers.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Find the lowest common multiple of 18 and 24. Think aloud: State whether the task concerns factors or multiples. Work systematically from the smallest possible factor or multiple. Check that the list is complete and use it to justify the conclusion. Answer: 72.</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Write the first three common multiples of 6 and 8. Delay the reveal. Expected answer: 24, 48 and 72.</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Find the LCM of 15 and 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Find the LCM of 15 and 20. Address Miro's error: Multiples continue from repeated multiplication. Factors divide the number exactly.</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Write the first three common multiples of 6 and 8.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Find the LCM of 15 and 20.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Two traffic lights flash every 12 and 18 seconds. They flash together now. When next?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find common multiples. Recall multiplication facts, recognise factor pairs and identify square and cube numbers.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factor, multiple, common, prime, composite, square, cube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lists factors when the question asks for multiples.  |  Correction: Multiples continue from repeated multiplication. Factors divide the number exactly.</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