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Divide unit fractions</w:t>
      </w:r>
    </w:p>
    <w:p>
      <w:pPr>
        <w:spacing w:after="80"/>
        <w:jc w:val="center"/>
      </w:pPr>
      <w:r>
        <w:rPr>
          <w:rFonts w:ascii="Arial" w:hAnsi="Arial"/>
          <w:b/>
          <w:color w:val="2C6E73"/>
          <w:sz w:val="17"/>
        </w:rPr>
        <w:t>Year 6 Maths  |  Spring  |  Week 14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divide unit fractions by whole numbers.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Fraction strips, bar models, counters,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Share unit and non-unit fractions equally and connect division with multiplication by a unit fraction.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1/3 divided by 4. Think aloud: Represent the fraction as equal parts or use an equivalent multiplication. Divide the numerator when possible or multiply the denominator by the whole number. Simplify and check by multiplying back. Answer: 1/12.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3/4 divided by 2. Delay the reveal. Expected answer: 3/8.</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5/6 divided by 3.</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5/6 divided by 3. Address Miro's error: Division changes the size of each share. Use a bar model or multiply by the unit fraction, then simplify.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3/4 divided by 2.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5/6 divided by 3.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Calculate 2 1/4 divided by 3.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divide unit fractions. Share unit and non-unit fractions equally and connect division with multiplication by a unit fraction.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divide, share, quotient, unit fraction, non-unit fraction, reciprocal</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both the numerator and denominator by the whole number.  |  Correction: Division changes the size of each share. Use a bar model or multiply by the unit fraction, then simplify.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