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center"/>
      </w:pPr>
      <w:r>
        <w:t>Reason about rounding boundaries</w:t>
      </w:r>
    </w:p>
    <w:p>
      <w:pPr>
        <w:spacing w:after="80"/>
        <w:jc w:val="center"/>
      </w:pPr>
      <w:r>
        <w:rPr>
          <w:rFonts w:ascii="Arial" w:hAnsi="Arial"/>
          <w:b/>
          <w:color w:val="2C6E73"/>
          <w:sz w:val="17"/>
        </w:rPr>
        <w:t>Year 6 Maths  |  Autumn  |  Week 2  |  Day 5  |  Editable teacher plan</w:t>
      </w:r>
    </w:p>
    <w:tbl>
      <w:tblPr>
        <w:tblW w:type="auto" w:w="0"/>
        <w:tblLayout w:type="fixed"/>
        <w:tblLook w:firstColumn="1" w:firstRow="1" w:lastColumn="0" w:lastRow="0" w:noHBand="0" w:noVBand="1" w:val="04A0"/>
      </w:tblPr>
      <w:tblGrid>
        <w:gridCol w:w="3657"/>
        <w:gridCol w:w="3657"/>
        <w:gridCol w:w="3657"/>
        <w:gridCol w:w="3657"/>
      </w:tblGrid>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Teacher and class</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Date and time</w:t>
            </w:r>
          </w:p>
        </w:tc>
        <w:tc>
          <w:tcPr>
            <w:tcW w:type="dxa" w:w="3657"/>
            <w:shd w:fill="FFFFFF"/>
            <w:vAlign w:val="center"/>
            <w:tcMar>
              <w:top w:w="65" w:type="dxa"/>
              <w:start w:w="85" w:type="dxa"/>
              <w:bottom w:w="65" w:type="dxa"/>
              <w:end w:w="85" w:type="dxa"/>
            </w:tcMar>
          </w:tcPr>
          <w:p>
            <w:pPr>
              <w:spacing w:after="0"/>
              <w:jc w:val="left"/>
            </w:pPr>
            <w:r/>
            <w:r>
              <w:rPr>
                <w:rFonts w:ascii="Arial" w:hAnsi="Arial"/>
                <w:b w:val="0"/>
                <w:color w:val="17253A"/>
                <w:sz w:val="15"/>
              </w:rPr>
              <w:t>[Type here]</w:t>
            </w:r>
          </w:p>
        </w:tc>
      </w:tr>
      <w:tr>
        <w:trPr>
          <w:cantSplit/>
        </w:trPr>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Learning intention</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To solve problems involving rounding ranges and errors.</w:t>
            </w:r>
          </w:p>
        </w:tc>
        <w:tc>
          <w:tcPr>
            <w:tcW w:type="dxa" w:w="3657"/>
            <w:shd w:fill="18324A"/>
            <w:vAlign w:val="center"/>
            <w:tcMar>
              <w:top w:w="65" w:type="dxa"/>
              <w:start w:w="85" w:type="dxa"/>
              <w:bottom w:w="65" w:type="dxa"/>
              <w:end w:w="85" w:type="dxa"/>
            </w:tcMar>
          </w:tcPr>
          <w:p>
            <w:pPr>
              <w:spacing w:after="0"/>
              <w:jc w:val="left"/>
            </w:pPr>
            <w:r/>
            <w:r>
              <w:rPr>
                <w:rFonts w:ascii="Arial" w:hAnsi="Arial"/>
                <w:b/>
                <w:color w:val="FFFFFF"/>
                <w:sz w:val="15"/>
              </w:rPr>
              <w:t>Resources</w:t>
            </w:r>
          </w:p>
        </w:tc>
        <w:tc>
          <w:tcPr>
            <w:tcW w:type="dxa" w:w="3657"/>
            <w:shd w:fill="F1F6F6"/>
            <w:vAlign w:val="center"/>
            <w:tcMar>
              <w:top w:w="65" w:type="dxa"/>
              <w:start w:w="85" w:type="dxa"/>
              <w:bottom w:w="65" w:type="dxa"/>
              <w:end w:w="85" w:type="dxa"/>
            </w:tcMar>
          </w:tcPr>
          <w:p>
            <w:pPr>
              <w:spacing w:after="0"/>
              <w:jc w:val="left"/>
            </w:pPr>
            <w:r/>
            <w:r>
              <w:rPr>
                <w:rFonts w:ascii="Arial" w:hAnsi="Arial"/>
                <w:b w:val="0"/>
                <w:color w:val="17253A"/>
                <w:sz w:val="15"/>
              </w:rPr>
              <w:t>Open number lines, place-value chart, digit cards, highlighters, mini whiteboards.</w:t>
            </w:r>
          </w:p>
        </w:tc>
      </w:tr>
    </w:tbl>
    <w:p>
      <w:pPr>
        <w:spacing w:before="60" w:after="40"/>
      </w:pPr>
      <w:r>
        <w:rPr>
          <w:rFonts w:ascii="Arial" w:hAnsi="Arial"/>
          <w:b/>
          <w:color w:val="000000"/>
          <w:sz w:val="21"/>
        </w:rPr>
        <w:t>Supply teacher sequence  I do  We do  You do</w:t>
      </w:r>
    </w:p>
    <w:tbl>
      <w:tblPr>
        <w:tblW w:type="auto" w:w="0"/>
        <w:tblLook w:firstColumn="1" w:firstRow="1" w:lastColumn="0" w:lastRow="0" w:noHBand="0" w:noVBand="1" w:val="04A0"/>
      </w:tblPr>
      <w:tblGrid>
        <w:gridCol w:w="2926"/>
        <w:gridCol w:w="2926"/>
        <w:gridCol w:w="2926"/>
        <w:gridCol w:w="2926"/>
        <w:gridCol w:w="2926"/>
      </w:tblGrid>
      <w:tr>
        <w:trPr>
          <w:cantSplit/>
        </w:trPr>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Time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Phase</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Teacher actions</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Pupil actions and assessment</w:t>
            </w:r>
          </w:p>
        </w:tc>
        <w:tc>
          <w:tcPr>
            <w:tcW w:type="dxa" w:w="2926"/>
            <w:shd w:fill="18324A"/>
            <w:vAlign w:val="center"/>
            <w:tcMar>
              <w:top w:w="65" w:type="dxa"/>
              <w:start w:w="85" w:type="dxa"/>
              <w:bottom w:w="65" w:type="dxa"/>
              <w:end w:w="85" w:type="dxa"/>
            </w:tcMar>
          </w:tcPr>
          <w:p>
            <w:pPr>
              <w:spacing w:after="0"/>
              <w:jc w:val="center"/>
            </w:pPr>
            <w:r/>
            <w:r>
              <w:rPr>
                <w:rFonts w:ascii="Arial" w:hAnsi="Arial"/>
                <w:b/>
                <w:color w:val="FFFFFF"/>
                <w:sz w:val="15"/>
              </w:rPr>
              <w:t>Slides</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0-6</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Ready and retrieve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Check equipment. Share LI. Use: Retrieve this prerequisite: Round whole numbers to the nearest 10, 100, 1,000, 10,000 and 100,000.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Mini-whiteboard responses identify the pre-teach group.</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6-20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I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Model: What is the smallest whole number that rounds to 86,000 to the nearest 1,000? Think aloud: Underline the place named in the question. Check the digit immediately to its right or locate the two boundaries. Round to the nearer multiple and replace following digits with zeros. Answer: 85,500.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Pupils track each step and explain why it follows.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3-5</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20-34</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We do</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Solve together: A number rounds to 4,300,000 to the nearest 100,000. What is the greatest possible number? Delay the reveal. Expected answer: 4,349,999.</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All pupils commit to a step before discussion. Check vocabulary and method.</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6-8</w:t>
            </w:r>
          </w:p>
        </w:tc>
      </w:tr>
      <w:tr>
        <w:trPr>
          <w:cantSplit/>
        </w:trPr>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34-54</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You do</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Set the selected worksheet section. Core question: Is 2,650,000 rounded to the nearest million 3,000,000?</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Lower uses scaffold and adult prompts. Expected works independently. Higher proves and generalises.</w:t>
            </w:r>
          </w:p>
        </w:tc>
        <w:tc>
          <w:tcPr>
            <w:tcW w:type="dxa" w:w="2926"/>
            <w:shd w:fill="F1F6F6"/>
            <w:vAlign w:val="center"/>
            <w:tcMar>
              <w:top w:w="65" w:type="dxa"/>
              <w:start w:w="85" w:type="dxa"/>
              <w:bottom w:w="65" w:type="dxa"/>
              <w:end w:w="85" w:type="dxa"/>
            </w:tcMar>
          </w:tcPr>
          <w:p>
            <w:pPr>
              <w:spacing w:after="0"/>
              <w:jc w:val="left"/>
            </w:pPr>
            <w:r/>
            <w:r>
              <w:rPr>
                <w:rFonts w:ascii="Arial" w:hAnsi="Arial"/>
                <w:b w:val="0"/>
                <w:color w:val="17253A"/>
                <w:sz w:val="14"/>
              </w:rPr>
              <w:t>9-11</w:t>
            </w:r>
          </w:p>
        </w:tc>
      </w:tr>
      <w:tr>
        <w:trPr>
          <w:cantSplit/>
        </w:trPr>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54-60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Review</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Exit question: Is 2,650,000 rounded to the nearest million 3,000,000? Address Miro's error: 85,499 is nearer 85,000. The lower boundary is 85,500.</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Record initials and one precise next step from the work, not confidence alone.</w:t>
            </w:r>
          </w:p>
        </w:tc>
        <w:tc>
          <w:tcPr>
            <w:tcW w:type="dxa" w:w="2926"/>
            <w:shd w:fill="FFFFFF"/>
            <w:vAlign w:val="center"/>
            <w:tcMar>
              <w:top w:w="65" w:type="dxa"/>
              <w:start w:w="85" w:type="dxa"/>
              <w:bottom w:w="65" w:type="dxa"/>
              <w:end w:w="85" w:type="dxa"/>
            </w:tcMar>
          </w:tcPr>
          <w:p>
            <w:pPr>
              <w:spacing w:after="0"/>
              <w:jc w:val="left"/>
            </w:pPr>
            <w:r/>
            <w:r>
              <w:rPr>
                <w:rFonts w:ascii="Arial" w:hAnsi="Arial"/>
                <w:b w:val="0"/>
                <w:color w:val="17253A"/>
                <w:sz w:val="14"/>
              </w:rPr>
              <w:t>12</w:t>
            </w:r>
          </w:p>
        </w:tc>
      </w:tr>
    </w:tbl>
    <w:tbl>
      <w:tblPr>
        <w:tblW w:type="auto" w:w="0"/>
        <w:tblLook w:firstColumn="1" w:firstRow="1" w:lastColumn="0" w:lastRow="0" w:noHBand="0" w:noVBand="1" w:val="04A0"/>
      </w:tblPr>
      <w:tblGrid>
        <w:gridCol w:w="4877"/>
        <w:gridCol w:w="4877"/>
        <w:gridCol w:w="4877"/>
      </w:tblGrid>
      <w:tr>
        <w:trPr>
          <w:cantSplit/>
        </w:trPr>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Lower support</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Expected</w:t>
            </w:r>
          </w:p>
        </w:tc>
        <w:tc>
          <w:tcPr>
            <w:tcW w:type="dxa" w:w="4877"/>
            <w:shd w:fill="2C6E73"/>
            <w:vAlign w:val="center"/>
            <w:tcMar>
              <w:top w:w="65" w:type="dxa"/>
              <w:start w:w="85" w:type="dxa"/>
              <w:bottom w:w="65" w:type="dxa"/>
              <w:end w:w="85" w:type="dxa"/>
            </w:tcMar>
          </w:tcPr>
          <w:p>
            <w:pPr>
              <w:spacing w:after="0"/>
              <w:jc w:val="center"/>
            </w:pPr>
            <w:r/>
            <w:r>
              <w:rPr>
                <w:rFonts w:ascii="Arial" w:hAnsi="Arial"/>
                <w:b/>
                <w:color w:val="FFFFFF"/>
                <w:sz w:val="15"/>
              </w:rPr>
              <w:t>Higher and early finisher</w:t>
            </w:r>
          </w:p>
        </w:tc>
      </w:tr>
      <w:tr>
        <w:trPr>
          <w:cantSplit/>
        </w:trPr>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Smaller step and scaffold: A number rounds to 4,300,000 to the nearest 100,000. What is the greatest possible number? Use a worked first line, vocabulary prompt and adult check after each stage.</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Independent core: Is 2,650,000 rounded to the nearest million 3,000,000? Require a complete method and check.</w:t>
            </w:r>
          </w:p>
        </w:tc>
        <w:tc>
          <w:tcPr>
            <w:tcW w:type="dxa" w:w="4877"/>
            <w:shd w:fill="FBF7F0"/>
            <w:vAlign w:val="center"/>
            <w:tcMar>
              <w:top w:w="65" w:type="dxa"/>
              <w:start w:w="85" w:type="dxa"/>
              <w:bottom w:w="65" w:type="dxa"/>
              <w:end w:w="85" w:type="dxa"/>
            </w:tcMar>
          </w:tcPr>
          <w:p>
            <w:pPr>
              <w:spacing w:after="0"/>
              <w:jc w:val="left"/>
            </w:pPr>
            <w:r/>
            <w:r>
              <w:rPr>
                <w:rFonts w:ascii="Arial" w:hAnsi="Arial"/>
                <w:b w:val="0"/>
                <w:color w:val="17253A"/>
                <w:sz w:val="14"/>
              </w:rPr>
              <w:t>Reasoning and depth: Two different numbers both round to 720,000 to the nearest 10,000. What is the greatest possible difference? Require proof, comparison or generalisation.</w:t>
            </w:r>
          </w:p>
        </w:tc>
      </w:tr>
    </w:tbl>
    <w:tbl>
      <w:tblPr>
        <w:tblW w:type="auto" w:w="0"/>
        <w:tblLook w:firstColumn="1" w:firstRow="1" w:lastColumn="0" w:lastRow="0" w:noHBand="0" w:noVBand="1" w:val="04A0"/>
      </w:tblPr>
      <w:tblGrid>
        <w:gridCol w:w="7315"/>
        <w:gridCol w:w="7315"/>
      </w:tblGrid>
      <w:tr>
        <w:trPr>
          <w:cantSplit/>
        </w:trPr>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Pre-teach and prior learning</w:t>
              <w:br/>
              <w:t>Secure the vocabulary and prerequisite knowledge needed for reason about rounding boundaries. Round whole numbers to the nearest 10, 100, 1,000, 10,000 and 100,000.</w:t>
            </w:r>
          </w:p>
        </w:tc>
        <w:tc>
          <w:tcPr>
            <w:tcW w:type="dxa" w:w="7315"/>
            <w:shd w:fill="FFFFFF"/>
            <w:vAlign w:val="center"/>
            <w:tcMar>
              <w:top w:w="65" w:type="dxa"/>
              <w:start w:w="85" w:type="dxa"/>
              <w:bottom w:w="65" w:type="dxa"/>
              <w:end w:w="85" w:type="dxa"/>
            </w:tcMar>
          </w:tcPr>
          <w:p>
            <w:pPr>
              <w:spacing w:after="0"/>
              <w:jc w:val="left"/>
            </w:pPr>
            <w:r>
              <w:rPr>
                <w:b w:val="0"/>
              </w:rPr>
            </w:r>
            <w:r>
              <w:rPr>
                <w:rFonts w:ascii="Arial" w:hAnsi="Arial"/>
                <w:b w:val="0"/>
                <w:color w:val="17253A"/>
                <w:sz w:val="14"/>
              </w:rPr>
              <w:t>Vocabulary</w:t>
              <w:br/>
              <w:t>round, nearest, boundary, multiple, accuracy, estimate</w:t>
            </w:r>
          </w:p>
        </w:tc>
      </w:tr>
      <w:tr>
        <w:trPr>
          <w:cantSplit/>
        </w:trPr>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SEND, EAL, ADHD, ODD and individual needs</w:t>
              <w:br/>
              <w:t>[Add initials, triggers, communication needs, reasonable adjustments, movement or low-arousal choices, adult prompts and adapted recording.]</w:t>
            </w:r>
          </w:p>
        </w:tc>
        <w:tc>
          <w:tcPr>
            <w:tcW w:type="dxa" w:w="7315"/>
            <w:shd w:fill="F1F6F6"/>
            <w:vAlign w:val="center"/>
            <w:tcMar>
              <w:top w:w="65" w:type="dxa"/>
              <w:start w:w="85" w:type="dxa"/>
              <w:bottom w:w="65" w:type="dxa"/>
              <w:end w:w="85" w:type="dxa"/>
            </w:tcMar>
          </w:tcPr>
          <w:p>
            <w:pPr>
              <w:spacing w:after="0"/>
              <w:jc w:val="left"/>
            </w:pPr>
            <w:r>
              <w:rPr>
                <w:b w:val="0"/>
              </w:rPr>
            </w:r>
            <w:r>
              <w:rPr>
                <w:rFonts w:ascii="Arial" w:hAnsi="Arial"/>
                <w:b w:val="0"/>
                <w:color w:val="17253A"/>
                <w:sz w:val="14"/>
              </w:rPr>
              <w:t>Assessment notes and next steps</w:t>
              <w:br/>
              <w:t>[Add who is secure, the misconception seen, evidence from independent work and the exact next teaching step.]</w:t>
            </w:r>
          </w:p>
        </w:tc>
      </w:tr>
    </w:tbl>
    <w:p>
      <w:pPr>
        <w:spacing w:before="40" w:after="0"/>
        <w:jc w:val="center"/>
      </w:pPr>
      <w:r>
        <w:rPr>
          <w:rFonts w:ascii="Arial" w:hAnsi="Arial"/>
          <w:color w:val="5F6E7C"/>
          <w:sz w:val="14"/>
        </w:rPr>
        <w:t>Misconception to watch: Miro includes 85,499 in the range that rounds to 86,000.  |  Correction: 85,499 is nearer 85,000. The lower boundary is 85,500.</w:t>
      </w:r>
    </w:p>
    <w:sectPr w:rsidR="00FC693F" w:rsidRPr="0006063C" w:rsidSect="00034616">
      <w:pgSz w:w="15840" w:h="12240" w:orient="landscape"/>
      <w:pgMar w:top="518" w:right="605" w:bottom="490" w:left="60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