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DevPulse Agent OS — Private AI Developer Command Center</w:t>
      </w:r>
    </w:p>
    <w:p>
      <w:pPr>
        <w:pBdr>
          <w:bottom w:val="single" w:color="2E5FA3" w:sz="6" w:space="1"/>
        </w:pBdr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 Context: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Modern software engineering teams operate across a fragmented toolchain — GitHub, Jira, CI/CD pipelines, and Slack — forcing developers to constantly context-switch just to understand what to work on next. While AI assistants have proven their potential to dramatically accelerate developer workflows, enterprise organizations face a hard blocker: strict security protocols prohibit sending proprietary source code, internal communications, or API credentials to any cloud-based Large Language Model.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creates a critical gap. Enterprises must choose between the productivity gains of AI and the non-negotiable requirements of data security and compliance. Currently, no widely adopted solution bridges this gap effectively for engineering teams.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 Core Problem: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Enterprise development teams suffer from three compounding problems: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Security vs. Productivity Deadlock: Developers cannot use AI copilots or assistants on proprietary codebases because doing so would violate data residency and security policies. Teams are forced to work manually at a pace that cannot compete with AI-enabled organizations.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Toolchain Fragmentation: Developers spend significant time each day navigating 5+ disconnected tools (GitHub, Jira, CI/CD, Slack, wikis) just to assemble a picture of their daily priorities and blockers. This context-switching is a major source of lost productivity.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Brittle Automation &amp; Zero Visibility: Existing automation scripts rely on hardcoded UI selectors and fixed fields. Any UI or schema change causes silent failures that require manual intervention. Simultaneously, engineering leadership has no real-time, data-driven view of team velocity, bottlenecks, or system health.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 Hackathon Challenge: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Build DevPulse Agent OS — a completely private, intelligent developer command center that runs 100% on-premise, powered by local Small Language Models (SLMs), with zero data leaving the enterprise network.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system must be built around four core pillars: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Brain — Local SLM Runtime: Integrate a capable Small Language Model (such as Qwen 2.5 3B or Phi-3) that runs entirely on internal hardware or developer laptops. All data processing — code, communications, task metadata — must remain air-gapped within the company network. No cloud API calls for inference.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Hands — Dynamic Multi-Agent Orchestration: Using a framework like LangGraph, deploy specialized AI agents that integrate with GitHub, Jira, CI/CD systems, and Slack. Critically, agents must use dynamic prompting to capture UI labels and data fields on the fly — absolutely no hardcoded selectors or field coordinates. If a tool's interface changes, the agents must self-heal and adapt without manual intervention.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Face — Unified Shell Dashboard: Build a single-pane-of-glass interface where developers interact via natural language. On launch, the dashboard must automatically surface: a prioritized summary of overnight pull requests, ranked Jira blockers, and critical Slack threads — eliminating the need to manually check each tool.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Enterprise Ledger — Centralized Audit Logging: Every agent action, data extraction, and automated run must be logged into a centralized PostgreSQL database. This telemetry layer should power a real-time management dashboard showing team velocity, agent health, and operational bottlenecks.</w:t>
      </w:r>
    </w:p>
    <w:p>
      <w:pPr>
        <w:spacing w:after="80" w:before="200"/>
      </w:pPr>
      <w:r>
        <w:rPr>
          <w:rFonts w:ascii="Arial" w:cs="Arial" w:eastAsia="Arial" w:hAnsi="Arial"/>
          <w:sz w:val="24"/>
          <w:szCs w:val="24"/>
        </w:rPr>
        <w:t xml:space="preserve">Bonus Challenge: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Implement an onboarding intelligence module: when a new engineer joins, the system scans the codebase and Slack history to automatically generate a personalized learning roadmap — eliminating the typical 2-week ramp-up period of 'asking around'.</w:t>
      </w:r>
    </w:p>
    <w:p>
      <w:pPr>
        <w:pBdr>
          <w:bottom w:val="single" w:color="AAAAAA" w:sz="2" w:space="1"/>
        </w:pBdr>
        <w:spacing w:before="400"/>
      </w:pPr>
      <w:r>
        <w:t xml:space="preserve"/>
      </w:r>
    </w:p>
    <w:p>
      <w:pPr>
        <w:spacing w:before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Evaluation criteria: local model integration, agent self-healing capability, dashboard UX, and audit log completeness.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2026-05-22T19:29:58.116Z</dcterms:created>
  <dcterms:modified xsi:type="dcterms:W3CDTF">2026-05-22T19:29:58.117Z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