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cd9afec6c3c4811" /><Relationship Type="http://schemas.openxmlformats.org/officeDocument/2006/relationships/officeDocument" Target="/word/document.xml" Id="Rd3692e87f6e840ca" /><Relationship Type="http://schemas.microsoft.com/office/2011/relationships/webextensiontaskpanes" Target="/word/webextensions/taskpanes.xml" Id="R176efc6477054d40" /><Relationship Type="http://schemas.openxmlformats.org/package/2006/relationships/metadata/core-properties" Target="/package/services/metadata/core-properties/c963d8e016a342e28598d34eb365cb0a.psmdcp" Id="Rd1121e745ccd48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146681444b242b0" /><Relationship Type="http://schemas.openxmlformats.org/officeDocument/2006/relationships/webSettings" Target="/word/webSettings.xml" Id="Re5d407e4ae9c4737" /><Relationship Type="http://schemas.openxmlformats.org/officeDocument/2006/relationships/fontTable" Target="/word/fontTable.xml" Id="Re1d50ba2f70d43af" /><Relationship Type="http://schemas.openxmlformats.org/officeDocument/2006/relationships/settings" Target="/word/settings.xml" Id="R6c532da8ef994bcb" /><Relationship Type="http://schemas.openxmlformats.org/officeDocument/2006/relationships/styles" Target="/word/styles.xml" Id="R298e41c33f0a4f1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01f7e281660426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901f7e281660426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bed6f04e-375c-47fc-9e6a-c8783f37b163}">
  <we:reference id="83373f6e-0157-41cb-9260-9d78ba82dde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