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5fa912f5a244764" /><Relationship Type="http://schemas.openxmlformats.org/officeDocument/2006/relationships/officeDocument" Target="/word/document.xml" Id="Rce91550bac864e1e" /><Relationship Type="http://schemas.microsoft.com/office/2011/relationships/webextensiontaskpanes" Target="/word/webextensions/taskpanes.xml" Id="R5213865e805c4a58" /><Relationship Type="http://schemas.openxmlformats.org/package/2006/relationships/metadata/core-properties" Target="/package/services/metadata/core-properties/ea28d17e55714bf3a0697fed47aec330.psmdcp" Id="Re99b68071c1e4b3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5c45afbc8e44b22" /><Relationship Type="http://schemas.openxmlformats.org/officeDocument/2006/relationships/webSettings" Target="/word/webSettings.xml" Id="Rdb441b7416c84274" /><Relationship Type="http://schemas.openxmlformats.org/officeDocument/2006/relationships/fontTable" Target="/word/fontTable.xml" Id="R4f0994a11261405f" /><Relationship Type="http://schemas.openxmlformats.org/officeDocument/2006/relationships/settings" Target="/word/settings.xml" Id="Rb06855c1fcd74558" /><Relationship Type="http://schemas.openxmlformats.org/officeDocument/2006/relationships/styles" Target="/word/styles.xml" Id="R3e40d9a170da4ec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b851d219e9546e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4b851d219e9546ef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a84504a-39fc-4a3b-a9f3-e82cdfe585f5}">
  <we:reference id="66283cc0-3adb-4ef0-b5ff-2f548563e98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