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Telecom Operator KPI Catalogue</w:t>
      </w:r>
    </w:p>
    <w:p>
      <w:pPr>
        <w:jc w:val="center"/>
      </w:pPr>
      <w:r>
        <w:rPr>
          <w:color w:val="666666"/>
          <w:sz w:val="20"/>
        </w:rPr>
        <w:t>Holistic business &amp; operational KPIs for a Tier-1 operator (BSS + OSS/IT + Network + Infra/Cloud + Security + AO maturity).</w:t>
        <w:br/>
        <w:t>Prepared by Gaurav Chaudhary · illustrative framework for managed services / control-tower design.</w:t>
      </w:r>
    </w:p>
    <w:p/>
    <w:p>
      <w:pPr>
        <w:pStyle w:val="Heading1"/>
      </w:pPr>
      <w:r>
        <w:t>How to use this</w:t>
      </w:r>
    </w:p>
    <w:p>
      <w:r>
        <w:t>Build 4 layers: (1) Executive north-stars · (2) Domain scorecards · (3) Customer journey KPIs · (4) Operational drill-down. Sample dashboard: operator-kpi-dashboard.html</w:t>
      </w:r>
    </w:p>
    <w:p>
      <w:pPr>
        <w:pStyle w:val="Heading1"/>
      </w:pPr>
      <w:r>
        <w:t>Customer journey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Journey</w:t>
            </w:r>
          </w:p>
        </w:tc>
        <w:tc>
          <w:tcPr>
            <w:tcW w:type="dxa" w:w="2880"/>
          </w:tcPr>
          <w:p>
            <w:r>
              <w:t>Business KPIs</w:t>
            </w:r>
          </w:p>
        </w:tc>
        <w:tc>
          <w:tcPr>
            <w:tcW w:type="dxa" w:w="2880"/>
          </w:tcPr>
          <w:p>
            <w:r>
              <w:t>Underlying stack</w:t>
            </w:r>
          </w:p>
        </w:tc>
      </w:tr>
      <w:tr>
        <w:tc>
          <w:tcPr>
            <w:tcW w:type="dxa" w:w="2880"/>
          </w:tcPr>
          <w:p>
            <w:r>
              <w:t>Buy</w:t>
            </w:r>
          </w:p>
        </w:tc>
        <w:tc>
          <w:tcPr>
            <w:tcW w:type="dxa" w:w="2880"/>
          </w:tcPr>
          <w:p>
            <w:r>
              <w:t>COP/CHQ sales, conversion, fallout</w:t>
            </w:r>
          </w:p>
        </w:tc>
        <w:tc>
          <w:tcPr>
            <w:tcW w:type="dxa" w:w="2880"/>
          </w:tcPr>
          <w:p>
            <w:r>
              <w:t>CRM, digital channels</w:t>
            </w:r>
          </w:p>
        </w:tc>
      </w:tr>
      <w:tr>
        <w:tc>
          <w:tcPr>
            <w:tcW w:type="dxa" w:w="2880"/>
          </w:tcPr>
          <w:p>
            <w:r>
              <w:t>Activate</w:t>
            </w:r>
          </w:p>
        </w:tc>
        <w:tc>
          <w:tcPr>
            <w:tcW w:type="dxa" w:w="2880"/>
          </w:tcPr>
          <w:p>
            <w:r>
              <w:t>O2A, port-in time, provisioning success</w:t>
            </w:r>
          </w:p>
        </w:tc>
        <w:tc>
          <w:tcPr>
            <w:tcW w:type="dxa" w:w="2880"/>
          </w:tcPr>
          <w:p>
            <w:r>
              <w:t>BSS, provisioning, network</w:t>
            </w:r>
          </w:p>
        </w:tc>
      </w:tr>
      <w:tr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Availability, QoS, complaints</w:t>
            </w:r>
          </w:p>
        </w:tc>
        <w:tc>
          <w:tcPr>
            <w:tcW w:type="dxa" w:w="2880"/>
          </w:tcPr>
          <w:p>
            <w:r>
              <w:t>RAN, core, apps</w:t>
            </w:r>
          </w:p>
        </w:tc>
      </w:tr>
      <w:tr>
        <w:tc>
          <w:tcPr>
            <w:tcW w:type="dxa" w:w="2880"/>
          </w:tcPr>
          <w:p>
            <w:r>
              <w:t>Bill</w:t>
            </w:r>
          </w:p>
        </w:tc>
        <w:tc>
          <w:tcPr>
            <w:tcW w:type="dxa" w:w="2880"/>
          </w:tcPr>
          <w:p>
            <w:r>
              <w:t>Cycle time, reruns, accuracy</w:t>
            </w:r>
          </w:p>
        </w:tc>
        <w:tc>
          <w:tcPr>
            <w:tcW w:type="dxa" w:w="2880"/>
          </w:tcPr>
          <w:p>
            <w:r>
              <w:t>Billing, mediation, finance</w:t>
            </w:r>
          </w:p>
        </w:tc>
      </w:tr>
      <w:tr>
        <w:tc>
          <w:tcPr>
            <w:tcW w:type="dxa" w:w="2880"/>
          </w:tcPr>
          <w:p>
            <w:r>
              <w:t>Pay</w:t>
            </w:r>
          </w:p>
        </w:tc>
        <w:tc>
          <w:tcPr>
            <w:tcW w:type="dxa" w:w="2880"/>
          </w:tcPr>
          <w:p>
            <w:r>
              <w:t>Collection stages, DSO, write-off pipeline</w:t>
            </w:r>
          </w:p>
        </w:tc>
        <w:tc>
          <w:tcPr>
            <w:tcW w:type="dxa" w:w="2880"/>
          </w:tcPr>
          <w:p>
            <w:r>
              <w:t>Collections, payments</w:t>
            </w:r>
          </w:p>
        </w:tc>
      </w:tr>
      <w:tr>
        <w:tc>
          <w:tcPr>
            <w:tcW w:type="dxa" w:w="2880"/>
          </w:tcPr>
          <w:p>
            <w:r>
              <w:t>Care</w:t>
            </w:r>
          </w:p>
        </w:tc>
        <w:tc>
          <w:tcPr>
            <w:tcW w:type="dxa" w:w="2880"/>
          </w:tcPr>
          <w:p>
            <w:r>
              <w:t>FCR, repeat contacts, churn save</w:t>
            </w:r>
          </w:p>
        </w:tc>
        <w:tc>
          <w:tcPr>
            <w:tcW w:type="dxa" w:w="2880"/>
          </w:tcPr>
          <w:p>
            <w:r>
              <w:t>CRM, ITSM, network</w:t>
            </w:r>
          </w:p>
        </w:tc>
      </w:tr>
      <w:tr>
        <w:tc>
          <w:tcPr>
            <w:tcW w:type="dxa" w:w="2880"/>
          </w:tcPr>
          <w:p>
            <w:r>
              <w:t>Retain</w:t>
            </w:r>
          </w:p>
        </w:tc>
        <w:tc>
          <w:tcPr>
            <w:tcW w:type="dxa" w:w="2880"/>
          </w:tcPr>
          <w:p>
            <w:r>
              <w:t>Churn from/to by operator, ARPU</w:t>
            </w:r>
          </w:p>
        </w:tc>
        <w:tc>
          <w:tcPr>
            <w:tcW w:type="dxa" w:w="2880"/>
          </w:tcPr>
          <w:p>
            <w:r>
              <w:t>All domains</w:t>
            </w:r>
          </w:p>
        </w:tc>
      </w:tr>
    </w:tbl>
    <w:p>
      <w:pPr>
        <w:pStyle w:val="Heading1"/>
      </w:pPr>
      <w:r>
        <w:t>Executive north-stars (12–15 KPIs)</w:t>
      </w:r>
    </w:p>
    <w:p>
      <w:pPr>
        <w:pStyle w:val="ListBullet"/>
      </w:pPr>
      <w:r>
        <w:t>Net sales / revenue growth (by segment, channel, product)</w:t>
      </w:r>
    </w:p>
    <w:p>
      <w:pPr>
        <w:pStyle w:val="ListBullet"/>
      </w:pPr>
      <w:r>
        <w:t>Service margin / EBITDA contribution</w:t>
      </w:r>
    </w:p>
    <w:p>
      <w:pPr>
        <w:pStyle w:val="ListBullet"/>
      </w:pPr>
      <w:r>
        <w:t>Active subscriber base &amp; net adds</w:t>
      </w:r>
    </w:p>
    <w:p>
      <w:pPr>
        <w:pStyle w:val="ListBullet"/>
      </w:pPr>
      <w:r>
        <w:t>Voluntary &amp; involuntary churn; MNP port-in / port-out (operator-wise)</w:t>
      </w:r>
    </w:p>
    <w:p>
      <w:pPr>
        <w:pStyle w:val="ListBullet"/>
      </w:pPr>
      <w:r>
        <w:t>ARPU / ARPA</w:t>
      </w:r>
    </w:p>
    <w:p>
      <w:pPr>
        <w:pStyle w:val="ListBullet"/>
      </w:pPr>
      <w:r>
        <w:t>NPS / CES / complaint rate</w:t>
      </w:r>
    </w:p>
    <w:p>
      <w:pPr>
        <w:pStyle w:val="ListBullet"/>
      </w:pPr>
      <w:r>
        <w:t>Customer-facing network &amp; application availability</w:t>
      </w:r>
    </w:p>
    <w:p>
      <w:pPr>
        <w:pStyle w:val="ListBullet"/>
      </w:pPr>
      <w:r>
        <w:t>P1/P2 MTTR</w:t>
      </w:r>
    </w:p>
    <w:p>
      <w:pPr>
        <w:pStyle w:val="ListBullet"/>
      </w:pPr>
      <w:r>
        <w:t>Order-to-activate lead time</w:t>
      </w:r>
    </w:p>
    <w:p>
      <w:pPr>
        <w:pStyle w:val="ListBullet"/>
      </w:pPr>
      <w:r>
        <w:t>Bill accuracy &amp; billing dispute rate</w:t>
      </w:r>
    </w:p>
    <w:p>
      <w:pPr>
        <w:pStyle w:val="ListBullet"/>
      </w:pPr>
      <w:r>
        <w:t>DSO &amp; collection rate</w:t>
      </w:r>
    </w:p>
    <w:p>
      <w:pPr>
        <w:pStyle w:val="ListBullet"/>
      </w:pPr>
      <w:r>
        <w:t>CAPEX/OPEX per subscriber</w:t>
      </w:r>
    </w:p>
    <w:p>
      <w:pPr>
        <w:pStyle w:val="ListBullet"/>
      </w:pPr>
      <w:r>
        <w:t>Automation / auto-remediation rate (AO maturity)</w:t>
      </w:r>
    </w:p>
    <w:p>
      <w:pPr>
        <w:pStyle w:val="Heading1"/>
      </w:pPr>
      <w:r>
        <w:t>Commercial &amp; sales (COP · CHQ · digital · partners)</w:t>
      </w:r>
    </w:p>
    <w:p>
      <w:pPr>
        <w:pStyle w:val="ListBullet"/>
      </w:pPr>
      <w:r>
        <w:t>Gross sales by channel: COP (company-owned stores), CHQ (contact centre), digital, partners</w:t>
      </w:r>
    </w:p>
    <w:p>
      <w:pPr>
        <w:pStyle w:val="ListBullet"/>
      </w:pPr>
      <w:r>
        <w:t>Conversion: lead → quote → order → activation</w:t>
      </w:r>
    </w:p>
    <w:p>
      <w:pPr>
        <w:pStyle w:val="ListBullet"/>
      </w:pPr>
      <w:r>
        <w:t>Attach / upsell rate; promo uptake vs margin</w:t>
      </w:r>
    </w:p>
    <w:p>
      <w:pPr>
        <w:pStyle w:val="ListBullet"/>
      </w:pPr>
      <w:r>
        <w:t>Order fallout &amp; re-quote rate</w:t>
      </w:r>
    </w:p>
    <w:p>
      <w:pPr>
        <w:pStyle w:val="ListBullet"/>
      </w:pPr>
      <w:r>
        <w:t>CAC by channel; partner commission accuracy</w:t>
      </w:r>
    </w:p>
    <w:p>
      <w:pPr>
        <w:pStyle w:val="Heading1"/>
      </w:pPr>
      <w:r>
        <w:t>Customer lifecycle &amp; retention</w:t>
      </w:r>
    </w:p>
    <w:p>
      <w:pPr>
        <w:pStyle w:val="ListBullet"/>
      </w:pPr>
      <w:r>
        <w:t>Gross churn, net churn, voluntary vs involuntary</w:t>
      </w:r>
    </w:p>
    <w:p>
      <w:pPr>
        <w:pStyle w:val="ListBullet"/>
      </w:pPr>
      <w:r>
        <w:t>MNP port-out / port-in by competitor</w:t>
      </w:r>
    </w:p>
    <w:p>
      <w:pPr>
        <w:pStyle w:val="ListBullet"/>
      </w:pPr>
      <w:r>
        <w:t>Churn by segment, tenure cohort, high-value base</w:t>
      </w:r>
    </w:p>
    <w:p>
      <w:pPr>
        <w:pStyle w:val="ListBullet"/>
      </w:pPr>
      <w:r>
        <w:t>Early-life churn (0–90 days); save rate; win-back rate</w:t>
      </w:r>
    </w:p>
    <w:p>
      <w:pPr>
        <w:pStyle w:val="ListBullet"/>
      </w:pPr>
      <w:r>
        <w:t>Contract renewal rate</w:t>
      </w:r>
    </w:p>
    <w:p>
      <w:pPr>
        <w:pStyle w:val="Heading1"/>
      </w:pPr>
      <w:r>
        <w:t>BSS — order-to-cash &amp; revenue cycle</w:t>
      </w:r>
    </w:p>
    <w:p>
      <w:pPr>
        <w:pStyle w:val="ListBullet"/>
      </w:pPr>
      <w:r>
        <w:t>Order capture volume &amp; lead time (order created → accepted)</w:t>
      </w:r>
    </w:p>
    <w:p>
      <w:pPr>
        <w:pStyle w:val="ListBullet"/>
      </w:pPr>
      <w:r>
        <w:t>Order-to-activate (O2A) lead time; provisioning first-time-right</w:t>
      </w:r>
    </w:p>
    <w:p>
      <w:pPr>
        <w:pStyle w:val="ListBullet"/>
      </w:pPr>
      <w:r>
        <w:t>Port-in / port-out completion time</w:t>
      </w:r>
    </w:p>
    <w:p>
      <w:pPr>
        <w:pStyle w:val="ListBullet"/>
      </w:pPr>
      <w:r>
        <w:t>Billing end-to-end completion time (cycle close T+n)</w:t>
      </w:r>
    </w:p>
    <w:p>
      <w:pPr>
        <w:pStyle w:val="ListBullet"/>
      </w:pPr>
      <w:r>
        <w:t>Bill prep → confirmation time</w:t>
      </w:r>
    </w:p>
    <w:p>
      <w:pPr>
        <w:pStyle w:val="ListBullet"/>
      </w:pPr>
      <w:r>
        <w:t>Billing reruns (count, root cause, cost)</w:t>
      </w:r>
    </w:p>
    <w:p>
      <w:pPr>
        <w:pStyle w:val="ListBullet"/>
      </w:pPr>
      <w:r>
        <w:t>Bill accuracy; rating/mediation errors; revenue leakage</w:t>
      </w:r>
    </w:p>
    <w:p>
      <w:pPr>
        <w:pStyle w:val="ListBullet"/>
      </w:pPr>
      <w:r>
        <w:t>Accounts ready for collection</w:t>
      </w:r>
    </w:p>
    <w:p>
      <w:pPr>
        <w:pStyle w:val="ListBullet"/>
      </w:pPr>
      <w:r>
        <w:t>Accounts in collection (by stage / step clarity)</w:t>
      </w:r>
    </w:p>
    <w:p>
      <w:pPr>
        <w:pStyle w:val="ListBullet"/>
      </w:pPr>
      <w:r>
        <w:t>Accounts pending write-off trigger</w:t>
      </w:r>
    </w:p>
    <w:p>
      <w:pPr>
        <w:pStyle w:val="ListBullet"/>
      </w:pPr>
      <w:r>
        <w:t>DSO; bad debt / write-off rate; dunning effectiveness</w:t>
      </w:r>
    </w:p>
    <w:p>
      <w:pPr>
        <w:pStyle w:val="Heading1"/>
      </w:pPr>
      <w:r>
        <w:t>OSS / IT application &amp; service management</w:t>
      </w:r>
    </w:p>
    <w:p>
      <w:pPr>
        <w:pStyle w:val="ListBullet"/>
      </w:pPr>
      <w:r>
        <w:t>Application availability by tier (gold / silver / bronze)</w:t>
      </w:r>
    </w:p>
    <w:p>
      <w:pPr>
        <w:pStyle w:val="ListBullet"/>
      </w:pPr>
      <w:r>
        <w:t>P1/P2 incident volume, duration, MTTR</w:t>
      </w:r>
    </w:p>
    <w:p>
      <w:pPr>
        <w:pStyle w:val="ListBullet"/>
      </w:pPr>
      <w:r>
        <w:t>Repeat incident rate; major incidents</w:t>
      </w:r>
    </w:p>
    <w:p>
      <w:pPr>
        <w:pStyle w:val="ListBullet"/>
      </w:pPr>
      <w:r>
        <w:t>Problem backlog; known-error sunset rate</w:t>
      </w:r>
    </w:p>
    <w:p>
      <w:pPr>
        <w:pStyle w:val="ListBullet"/>
      </w:pPr>
      <w:r>
        <w:t>Change success rate; emergency change rate; failed deployments</w:t>
      </w:r>
    </w:p>
    <w:p>
      <w:pPr>
        <w:pStyle w:val="ListBullet"/>
      </w:pPr>
      <w:r>
        <w:t>SLA attainment by tower (BSS, OSS, CRM, ERP, integration)</w:t>
      </w:r>
    </w:p>
    <w:p>
      <w:pPr>
        <w:pStyle w:val="ListBullet"/>
      </w:pPr>
      <w:r>
        <w:t>API / transaction success rate on critical journeys</w:t>
      </w:r>
    </w:p>
    <w:p>
      <w:pPr>
        <w:pStyle w:val="ListBullet"/>
      </w:pPr>
      <w:r>
        <w:t>Batch job SLA (billing, mediation, reporting)</w:t>
      </w:r>
    </w:p>
    <w:p>
      <w:pPr>
        <w:pStyle w:val="ListBullet"/>
      </w:pPr>
      <w:r>
        <w:t>CMDB accuracy; license utilization</w:t>
      </w:r>
    </w:p>
    <w:p>
      <w:pPr>
        <w:pStyle w:val="Heading1"/>
      </w:pPr>
      <w:r>
        <w:t>Network (RAN · core · transport · fixed)</w:t>
      </w:r>
    </w:p>
    <w:p>
      <w:pPr>
        <w:pStyle w:val="ListBullet"/>
      </w:pPr>
      <w:r>
        <w:t>Network availability (2G/3G/4G/5G, fixed broadband)</w:t>
      </w:r>
    </w:p>
    <w:p>
      <w:pPr>
        <w:pStyle w:val="ListBullet"/>
      </w:pPr>
      <w:r>
        <w:t>Call setup success; drop call rate; data session success</w:t>
      </w:r>
    </w:p>
    <w:p>
      <w:pPr>
        <w:pStyle w:val="ListBullet"/>
      </w:pPr>
      <w:r>
        <w:t>Throughput, latency, congestion</w:t>
      </w:r>
    </w:p>
    <w:p>
      <w:pPr>
        <w:pStyle w:val="ListBullet"/>
      </w:pPr>
      <w:r>
        <w:t>VoLTE / VoWiFi success</w:t>
      </w:r>
    </w:p>
    <w:p>
      <w:pPr>
        <w:pStyle w:val="ListBullet"/>
      </w:pPr>
      <w:r>
        <w:t>Site/cell outage count &amp; duration; MTTR (network)</w:t>
      </w:r>
    </w:p>
    <w:p>
      <w:pPr>
        <w:pStyle w:val="ListBullet"/>
      </w:pPr>
      <w:r>
        <w:t>RAN/core utilization &amp; capacity headroom</w:t>
      </w:r>
    </w:p>
    <w:p>
      <w:pPr>
        <w:pStyle w:val="Heading1"/>
      </w:pPr>
      <w:r>
        <w:t>Infrastructure, cloud &amp; platform</w:t>
      </w:r>
    </w:p>
    <w:p>
      <w:pPr>
        <w:pStyle w:val="ListBullet"/>
      </w:pPr>
      <w:r>
        <w:t>Compute/storage availability; patch compliance</w:t>
      </w:r>
    </w:p>
    <w:p>
      <w:pPr>
        <w:pStyle w:val="ListBullet"/>
      </w:pPr>
      <w:r>
        <w:t>Cloud spend vs budget (FinOps); unit cost per subscriber/transaction</w:t>
      </w:r>
    </w:p>
    <w:p>
      <w:pPr>
        <w:pStyle w:val="ListBullet"/>
      </w:pPr>
      <w:r>
        <w:t>Backup/restore success; capacity forecast accuracy</w:t>
      </w:r>
    </w:p>
    <w:p>
      <w:pPr>
        <w:pStyle w:val="ListBullet"/>
      </w:pPr>
      <w:r>
        <w:t>Database &amp; middleware performance</w:t>
      </w:r>
    </w:p>
    <w:p>
      <w:pPr>
        <w:pStyle w:val="ListBullet"/>
      </w:pPr>
      <w:r>
        <w:t>Observability coverage (% services with SLO monitoring)</w:t>
      </w:r>
    </w:p>
    <w:p>
      <w:pPr>
        <w:pStyle w:val="ListBullet"/>
      </w:pPr>
      <w:r>
        <w:t>ETL / data pipeline SLA</w:t>
      </w:r>
    </w:p>
    <w:p>
      <w:pPr>
        <w:pStyle w:val="Heading1"/>
      </w:pPr>
      <w:r>
        <w:t>Security, risk &amp; compliance</w:t>
      </w:r>
    </w:p>
    <w:p>
      <w:pPr>
        <w:pStyle w:val="ListBullet"/>
      </w:pPr>
      <w:r>
        <w:t>Security incidents; MTTD / MTTC / MTTR</w:t>
      </w:r>
    </w:p>
    <w:p>
      <w:pPr>
        <w:pStyle w:val="ListBullet"/>
      </w:pPr>
      <w:r>
        <w:t>Critical vulnerability backlog &amp; patch SLA</w:t>
      </w:r>
    </w:p>
    <w:p>
      <w:pPr>
        <w:pStyle w:val="ListBullet"/>
      </w:pPr>
      <w:r>
        <w:t>Fraud / access anomalies</w:t>
      </w:r>
    </w:p>
    <w:p>
      <w:pPr>
        <w:pStyle w:val="ListBullet"/>
      </w:pPr>
      <w:r>
        <w:t>Regulatory reporting timeliness</w:t>
      </w:r>
    </w:p>
    <w:p>
      <w:pPr>
        <w:pStyle w:val="Heading1"/>
      </w:pPr>
      <w:r>
        <w:t>Data &amp; integration governance</w:t>
      </w:r>
    </w:p>
    <w:p>
      <w:pPr>
        <w:pStyle w:val="ListBullet"/>
      </w:pPr>
      <w:r>
        <w:t>Master data quality (customer, product, inventory, billing account)</w:t>
      </w:r>
    </w:p>
    <w:p>
      <w:pPr>
        <w:pStyle w:val="ListBullet"/>
      </w:pPr>
      <w:r>
        <w:t>Order fallout due to data mismatch</w:t>
      </w:r>
    </w:p>
    <w:p>
      <w:pPr>
        <w:pStyle w:val="ListBullet"/>
      </w:pPr>
      <w:r>
        <w:t>BSS ↔ network ↔ finance reconciliation gaps</w:t>
      </w:r>
    </w:p>
    <w:p>
      <w:pPr>
        <w:pStyle w:val="ListBullet"/>
      </w:pPr>
      <w:r>
        <w:t>Report freshness / data latency</w:t>
      </w:r>
    </w:p>
    <w:p>
      <w:pPr>
        <w:pStyle w:val="Heading1"/>
      </w:pPr>
      <w:r>
        <w:t>Multivendor ecosystem (managed services)</w:t>
      </w:r>
    </w:p>
    <w:p>
      <w:pPr>
        <w:pStyle w:val="ListBullet"/>
      </w:pPr>
      <w:r>
        <w:t>Vendor SLA attainment by tower</w:t>
      </w:r>
    </w:p>
    <w:p>
      <w:pPr>
        <w:pStyle w:val="ListBullet"/>
      </w:pPr>
      <w:r>
        <w:t>Cross-vendor escalation time</w:t>
      </w:r>
    </w:p>
    <w:p>
      <w:pPr>
        <w:pStyle w:val="ListBullet"/>
      </w:pPr>
      <w:r>
        <w:t>Shared CPI attainment; penalty exposure</w:t>
      </w:r>
    </w:p>
    <w:p>
      <w:pPr>
        <w:pStyle w:val="ListBullet"/>
      </w:pPr>
      <w:r>
        <w:t>Automation / playbook reuse across vendors</w:t>
      </w:r>
    </w:p>
    <w:p>
      <w:pPr>
        <w:pStyle w:val="Heading1"/>
      </w:pPr>
      <w:r>
        <w:t>Autonomous operations maturity</w:t>
      </w:r>
    </w:p>
    <w:p>
      <w:pPr>
        <w:pStyle w:val="ListBullet"/>
      </w:pPr>
      <w:r>
        <w:t>Reactive → predictive → autonomous mix</w:t>
      </w:r>
    </w:p>
    <w:p>
      <w:pPr>
        <w:pStyle w:val="ListBullet"/>
      </w:pPr>
      <w:r>
        <w:t>% incidents auto-remediated (closed-loop)</w:t>
      </w:r>
    </w:p>
    <w:p>
      <w:pPr>
        <w:pStyle w:val="ListBullet"/>
      </w:pPr>
      <w:r>
        <w:t>Top-offender closure rate</w:t>
      </w:r>
    </w:p>
    <w:p>
      <w:pPr>
        <w:pStyle w:val="ListBullet"/>
      </w:pPr>
      <w:r>
        <w:t>SPOG correlation across BSS + OSS + network</w:t>
      </w:r>
    </w:p>
    <w:p>
      <w:pPr>
        <w:pStyle w:val="ListBullet"/>
      </w:pPr>
      <w:r>
        <w:t>Human touch rate on P1 scenarios</w:t>
      </w:r>
    </w:p>
    <w:p>
      <w:pPr>
        <w:pStyle w:val="Heading1"/>
      </w:pPr>
      <w:r>
        <w:t>Your BSS examples — mapped</w:t>
      </w:r>
    </w:p>
    <w:p>
      <w:pPr>
        <w:pStyle w:val="ListBullet"/>
      </w:pPr>
      <w:r>
        <w:t>Sales across COP &amp; CHQ → Commercial / channel scorecard</w:t>
      </w:r>
    </w:p>
    <w:p>
      <w:pPr>
        <w:pStyle w:val="ListBullet"/>
      </w:pPr>
      <w:r>
        <w:t>Churn (from/to, operator-wise) → Executive + lifecycle</w:t>
      </w:r>
    </w:p>
    <w:p>
      <w:pPr>
        <w:pStyle w:val="ListBullet"/>
      </w:pPr>
      <w:r>
        <w:t>Application availability → OSS/IT + journey (Use)</w:t>
      </w:r>
    </w:p>
    <w:p>
      <w:pPr>
        <w:pStyle w:val="ListBullet"/>
      </w:pPr>
      <w:r>
        <w:t>Order capture &amp; lead time → BSS (Buy/Activate)</w:t>
      </w:r>
    </w:p>
    <w:p>
      <w:pPr>
        <w:pStyle w:val="ListBullet"/>
      </w:pPr>
      <w:r>
        <w:t>Billing E2E, reruns, prep→confirm → BSS (Bill)</w:t>
      </w:r>
    </w:p>
    <w:p>
      <w:pPr>
        <w:pStyle w:val="ListBullet"/>
      </w:pPr>
      <w:r>
        <w:t>Collection stages &amp; write-off queue → Finance (Pay)</w:t>
      </w:r>
    </w:p>
    <w:p/>
    <w:p>
      <w:r>
        <w:rPr>
          <w:i/>
        </w:rPr>
        <w:t>End-state visual: open operator-kpi-dashboard.html for sample charts.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