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CMA Analyser — User Guide</w:t>
      </w:r>
    </w:p>
    <w:p>
      <w:r>
        <w:rPr>
          <w:i/>
        </w:rPr>
        <w:t>A desk officer's manual. Version 1.0 — June 2026.</w:t>
      </w:r>
    </w:p>
    <w:p>
      <w:pPr>
        <w:pStyle w:val="Heading1"/>
      </w:pPr>
      <w:r>
        <w:t>What this is</w:t>
      </w:r>
    </w:p>
    <w:p>
      <w:r>
        <w:t>CMA Analyser turns a borrower's CMA data into a complete, committee-ready</w:t>
      </w:r>
    </w:p>
    <w:p>
      <w:r>
        <w:t>credit assessment in about a minute: Form V working-capital assessment</w:t>
      </w:r>
    </w:p>
    <w:p>
      <w:r>
        <w:t>(MPBF), DSCR, the full ratio suite, 32 red flags, 13 forensic exception</w:t>
      </w:r>
    </w:p>
    <w:p>
      <w:r>
        <w:t>tests, RBI Early Warning Signals with the Red-Flagged-Account rule, a</w:t>
      </w:r>
    </w:p>
    <w:p>
      <w:r>
        <w:t>three-model bankruptcy-score ensemble, statistical scrutiny of the</w:t>
      </w:r>
    </w:p>
    <w:p>
      <w:r>
        <w:t>borrower's projections, adverse-media screening, registry due-diligence</w:t>
      </w:r>
    </w:p>
    <w:p>
      <w:r>
        <w:t>tracking, an AI-drafted narrative — and the pointed questions to put to</w:t>
      </w:r>
    </w:p>
    <w:p>
      <w:r>
        <w:t>the analyst presenting the proposal. Everything is recomputed from the</w:t>
      </w:r>
    </w:p>
    <w:p>
      <w:r>
        <w:t>data on every run, every number in every output traces to a source line,</w:t>
      </w:r>
    </w:p>
    <w:p>
      <w:r>
        <w:t>and nothing about your borrowers ever leaves your PC.</w:t>
      </w:r>
    </w:p>
    <w:p>
      <w:r>
        <w:t xml:space="preserve">All commands below are typed in PowerShell from the </w:t>
      </w:r>
      <w:r>
        <w:rPr>
          <w:rFonts w:ascii="Consolas" w:hAnsi="Consolas"/>
          <w:sz w:val="18"/>
        </w:rPr>
        <w:t>D:\CMA_Python</w:t>
      </w:r>
      <w:r>
        <w:t xml:space="preserve"> folder.</w:t>
      </w:r>
    </w:p>
    <w:p>
      <w:pPr>
        <w:pStyle w:val="Heading1"/>
      </w:pPr>
      <w:r>
        <w:t>1. One-time setup (already done on this PC)</w:t>
      </w:r>
    </w:p>
    <w:p>
      <w:r>
        <w:t>For a new machine:</w:t>
      </w:r>
    </w:p>
    <w:p>
      <w:r>
        <w:rPr>
          <w:rFonts w:ascii="Consolas" w:hAnsi="Consolas"/>
          <w:color w:val="1F3B57"/>
          <w:sz w:val="17"/>
        </w:rPr>
        <w:t>python -m venv venv</w:t>
        <w:br/>
        <w:t>.\venv\Scripts\Activate.ps1</w:t>
        <w:br/>
        <w:t>pip install -r requirements.txt</w:t>
        <w:br/>
        <w:t>python scripts\init_db.py            # creates/migrates the local database</w:t>
      </w:r>
    </w:p>
    <w:p>
      <w:r>
        <w:t>For the AI narrative (optional — everything else works without it),</w:t>
      </w:r>
    </w:p>
    <w:p>
      <w:r>
        <w:t>install Ollama and pull the three local models:</w:t>
      </w:r>
    </w:p>
    <w:p>
      <w:r>
        <w:rPr>
          <w:rFonts w:ascii="Consolas" w:hAnsi="Consolas"/>
          <w:color w:val="1F3B57"/>
          <w:sz w:val="17"/>
        </w:rPr>
        <w:t>ollama pull llama3.2:3b</w:t>
        <w:br/>
        <w:t>ollama pull qwen2.5:7b</w:t>
        <w:br/>
        <w:t>ollama pull llama3.1:8b</w:t>
      </w:r>
    </w:p>
    <w:p>
      <w:pPr>
        <w:pStyle w:val="Heading1"/>
      </w:pPr>
      <w:r>
        <w:t>2. The daily workflow: from proposal to question sheet</w:t>
      </w:r>
    </w:p>
    <w:p>
      <w:pPr>
        <w:pStyle w:val="Heading2"/>
      </w:pPr>
      <w:r>
        <w:t>Step 1 — Export the borrower from LLMS</w:t>
      </w:r>
    </w:p>
    <w:p>
      <w:r>
        <w:t>From the bank system, export the three statements for the borrower as</w:t>
      </w:r>
    </w:p>
    <w:p>
      <w:r>
        <w:rPr>
          <w:rFonts w:ascii="Consolas" w:hAnsi="Consolas"/>
          <w:sz w:val="18"/>
        </w:rPr>
        <w:t>.xls</w:t>
      </w:r>
      <w:r>
        <w:t xml:space="preserve"> (or </w:t>
      </w:r>
      <w:r>
        <w:rPr>
          <w:rFonts w:ascii="Consolas" w:hAnsi="Consolas"/>
          <w:sz w:val="18"/>
        </w:rPr>
        <w:t>.csv</w:t>
      </w:r>
      <w:r>
        <w:t>) into one folder, keeping the system's file names:</w:t>
      </w:r>
    </w:p>
    <w:p>
      <w:pPr>
        <w:pStyle w:val="ListBullet"/>
      </w:pPr>
      <w:r>
        <w:rPr>
          <w:rFonts w:ascii="Consolas" w:hAnsi="Consolas"/>
          <w:sz w:val="18"/>
        </w:rPr>
        <w:t>&lt;Name&gt; CMA_Balance_Sheet.xls</w:t>
      </w:r>
    </w:p>
    <w:p>
      <w:pPr>
        <w:pStyle w:val="ListBullet"/>
      </w:pPr>
      <w:r>
        <w:rPr>
          <w:rFonts w:ascii="Consolas" w:hAnsi="Consolas"/>
          <w:sz w:val="18"/>
        </w:rPr>
        <w:t>&lt;Name&gt; CMA_Operating_Statement.xls</w:t>
      </w:r>
    </w:p>
    <w:p>
      <w:pPr>
        <w:pStyle w:val="ListBullet"/>
      </w:pPr>
      <w:r>
        <w:rPr>
          <w:rFonts w:ascii="Consolas" w:hAnsi="Consolas"/>
          <w:sz w:val="18"/>
        </w:rPr>
        <w:t>&lt;Name&gt; CMA_Performance_And_Financial_Indicators.xls</w:t>
      </w:r>
      <w:r>
        <w:t xml:space="preserve"> *(optional but</w:t>
      </w:r>
    </w:p>
    <w:p>
      <w:r>
        <w:t xml:space="preserve">  recommended — it lets the tool verify itself against the bank's own</w:t>
      </w:r>
    </w:p>
    <w:p>
      <w:r>
        <w:t xml:space="preserve">  computed ratios)*</w:t>
      </w:r>
    </w:p>
    <w:p>
      <w:pPr>
        <w:pStyle w:val="Heading2"/>
      </w:pPr>
      <w:r>
        <w:t>Step 2 — Ingest</w:t>
      </w:r>
    </w:p>
    <w:p>
      <w:r>
        <w:rPr>
          <w:rFonts w:ascii="Consolas" w:hAnsi="Consolas"/>
          <w:color w:val="1F3B57"/>
          <w:sz w:val="17"/>
        </w:rPr>
        <w:t>.\venv\Scripts\python.exe cma.py ingest "D:\Work\&lt;folder with exports&gt;"</w:t>
      </w:r>
    </w:p>
    <w:p>
      <w:r>
        <w:t>Every borrower set in the folder is pulled in at once. Watch the</w:t>
      </w:r>
    </w:p>
    <w:p>
      <w:r>
        <w:t xml:space="preserve">reconciliation score — </w:t>
      </w:r>
      <w:r>
        <w:rPr>
          <w:rFonts w:ascii="Consolas" w:hAnsi="Consolas"/>
          <w:sz w:val="18"/>
        </w:rPr>
        <w:t>reconciliation 63/63</w:t>
      </w:r>
      <w:r>
        <w:t xml:space="preserve"> means every engine-computed</w:t>
      </w:r>
    </w:p>
    <w:p>
      <w:r>
        <w:t>indicator matched the bank system's own figures. Warnings about "export</w:t>
      </w:r>
    </w:p>
    <w:p>
      <w:r>
        <w:t>total vs recomputed" mean the export carried amounts only on total rows;</w:t>
      </w:r>
    </w:p>
    <w:p>
      <w:r>
        <w:t>the tool absorbs them and tells you where.</w:t>
      </w:r>
    </w:p>
    <w:p>
      <w:pPr>
        <w:pStyle w:val="Heading2"/>
      </w:pPr>
      <w:r>
        <w:t>Step 3 — Assess on screen</w:t>
      </w:r>
    </w:p>
    <w:p>
      <w:r>
        <w:rPr>
          <w:rFonts w:ascii="Consolas" w:hAnsi="Consolas"/>
          <w:color w:val="1F3B57"/>
          <w:sz w:val="17"/>
        </w:rPr>
        <w:t>.\venv\Scripts\python.exe cma.py assess -b "WINTAS TEXTILES"</w:t>
      </w:r>
    </w:p>
    <w:p>
      <w:r>
        <w:t>One screen: Form V, key ratios, triggered red flags, RFA status, the</w:t>
      </w:r>
    </w:p>
    <w:p>
      <w:r>
        <w:t>model ensemble, projection verdicts and a preview of the committee</w:t>
      </w:r>
    </w:p>
    <w:p>
      <w:r>
        <w:t xml:space="preserve">queries. Omit </w:t>
      </w:r>
      <w:r>
        <w:rPr>
          <w:rFonts w:ascii="Consolas" w:hAnsi="Consolas"/>
          <w:sz w:val="18"/>
        </w:rPr>
        <w:t>-b</w:t>
      </w:r>
      <w:r>
        <w:t xml:space="preserve"> to use the most recently ingested borrower.</w:t>
      </w:r>
    </w:p>
    <w:p>
      <w:pPr>
        <w:pStyle w:val="Heading2"/>
      </w:pPr>
      <w:r>
        <w:t>Step 4 — Generate the memorandum</w:t>
      </w:r>
    </w:p>
    <w:p>
      <w:r>
        <w:rPr>
          <w:rFonts w:ascii="Consolas" w:hAnsi="Consolas"/>
          <w:color w:val="1F3B57"/>
          <w:sz w:val="17"/>
        </w:rPr>
        <w:t>.\venv\Scripts\python.exe cma.py memo -b "WINTAS TEXTILES"</w:t>
      </w:r>
    </w:p>
    <w:p>
      <w:r>
        <w:t xml:space="preserve">The Word document lands in </w:t>
      </w:r>
      <w:r>
        <w:rPr>
          <w:rFonts w:ascii="Consolas" w:hAnsi="Consolas"/>
          <w:sz w:val="18"/>
        </w:rPr>
        <w:t>data\Credit_Memo_&lt;name&gt;.docx</w:t>
      </w:r>
      <w:r>
        <w:t>. If you have</w:t>
      </w:r>
    </w:p>
    <w:p>
      <w:r>
        <w:t>the previous version open in Word, the new one saves under a timestamped</w:t>
      </w:r>
    </w:p>
    <w:p>
      <w:r>
        <w:t>name instead of failing.</w:t>
      </w:r>
    </w:p>
    <w:p>
      <w:pPr>
        <w:pStyle w:val="Heading2"/>
      </w:pPr>
      <w:r>
        <w:t>Step 5 — Record your registry checks</w:t>
      </w:r>
    </w:p>
    <w:p>
      <w:r>
        <w:t>The five public portals are captcha-protected, so the look-ups stay</w:t>
      </w:r>
    </w:p>
    <w:p>
      <w:r>
        <w:t>manual — but the tool gives you the links, remembers what you found, and</w:t>
      </w:r>
    </w:p>
    <w:p>
      <w:r>
        <w:t>reacts to it:</w:t>
      </w:r>
    </w:p>
    <w:p>
      <w:r>
        <w:rPr>
          <w:rFonts w:ascii="Consolas" w:hAnsi="Consolas"/>
          <w:color w:val="1F3B57"/>
          <w:sz w:val="17"/>
        </w:rPr>
        <w:t>.\venv\Scripts\python.exe cma.py registry "WINTAS TEXTILES"</w:t>
        <w:br/>
        <w:t># ... visit the links it prints, then record each finding:</w:t>
        <w:br/>
        <w:t>.\venv\Scripts\python.exe cma.py registry "WINTAS TEXTILES" --record gst clear "3B filed through May 2026"</w:t>
        <w:br/>
        <w:t>.\venv\Scripts\python.exe cma.py registry "WINTAS TEXTILES" --record ibbi adverse "CIRP petition CP-123/2026"</w:t>
      </w:r>
    </w:p>
    <w:p>
      <w:r>
        <w:t xml:space="preserve">What happens automatically: an </w:t>
      </w:r>
      <w:r>
        <w:rPr>
          <w:b/>
        </w:rPr>
        <w:t>adverse</w:t>
      </w:r>
      <w:r>
        <w:t xml:space="preserve"> GST or EPFO finding maps to</w:t>
      </w:r>
    </w:p>
    <w:p>
      <w:r>
        <w:t xml:space="preserve">the </w:t>
      </w:r>
      <w:r>
        <w:rPr>
          <w:i/>
        </w:rPr>
        <w:t>Critical</w:t>
      </w:r>
      <w:r>
        <w:t xml:space="preserve"> statutory-dues EWS indicator — which flips the **RFA</w:t>
      </w:r>
    </w:p>
    <w:p>
      <w:r>
        <w:t>(Red-Flagged Account)** condition on the next assessment. Registries left</w:t>
      </w:r>
    </w:p>
    <w:p>
      <w:r>
        <w:t>unchecked (or older than 90 days) appear in the memo as a committee query.</w:t>
      </w:r>
    </w:p>
    <w:p>
      <w:pPr>
        <w:pStyle w:val="Heading2"/>
      </w:pPr>
      <w:r>
        <w:t>Step 6 — News screen</w:t>
      </w:r>
    </w:p>
    <w:p>
      <w:r>
        <w:rPr>
          <w:rFonts w:ascii="Consolas" w:hAnsi="Consolas"/>
          <w:color w:val="1F3B57"/>
          <w:sz w:val="17"/>
        </w:rPr>
        <w:t>.\venv\Scripts\python.exe cma.py news                  # whole book</w:t>
        <w:br/>
        <w:t>.\venv\Scripts\python.exe cma.py news -b "WINTAS TEXTILES"</w:t>
      </w:r>
    </w:p>
    <w:p>
      <w:r>
        <w:t>Headlines are fetched from Google News (full legal name, then the</w:t>
      </w:r>
    </w:p>
    <w:p>
      <w:r>
        <w:t>distinctive short name) and classified on your own PC by the local</w:t>
      </w:r>
    </w:p>
    <w:p>
      <w:r>
        <w:t>model. Adverse items trigger EWS #24 and appear in memo section 5.</w:t>
      </w:r>
    </w:p>
    <w:p>
      <w:r>
        <w:t>Zero results for a small private borrower is normal — it means "no media</w:t>
      </w:r>
    </w:p>
    <w:p>
      <w:r>
        <w:t>footprint", and the daily sweep will catch anything that appears later.</w:t>
      </w:r>
    </w:p>
    <w:p>
      <w:pPr>
        <w:pStyle w:val="Heading2"/>
      </w:pPr>
      <w:r>
        <w:t>Step 7 — Optional: the AI committee narrative</w:t>
      </w:r>
    </w:p>
    <w:p>
      <w:r>
        <w:rPr>
          <w:rFonts w:ascii="Consolas" w:hAnsi="Consolas"/>
          <w:color w:val="1F3B57"/>
          <w:sz w:val="17"/>
        </w:rPr>
        <w:t>.\venv\Scripts\python.exe cma.py committee -b "WINTAS TEXTILES"</w:t>
      </w:r>
    </w:p>
    <w:p>
      <w:r>
        <w:t>Four local AI agents (forensic analyst → liquidity analyst → underwriter</w:t>
      </w:r>
    </w:p>
    <w:p>
      <w:r>
        <w:t>→ supervisor) draft a structured narrative, taking 1–2 minutes. Every</w:t>
      </w:r>
    </w:p>
    <w:p>
      <w:r>
        <w:t>figure in the draft is then machine-checked against the source data;</w:t>
      </w:r>
    </w:p>
    <w:p>
      <w:r>
        <w:t xml:space="preserve">anything untraceable is listed in the memo footer. Re-run </w:t>
      </w:r>
      <w:r>
        <w:rPr>
          <w:rFonts w:ascii="Consolas" w:hAnsi="Consolas"/>
          <w:sz w:val="18"/>
        </w:rPr>
        <w:t>cma.py memo</w:t>
      </w:r>
    </w:p>
    <w:p>
      <w:r>
        <w:t>afterwards to include the narrative in section 8.</w:t>
      </w:r>
    </w:p>
    <w:p>
      <w:pPr>
        <w:pStyle w:val="Heading2"/>
      </w:pPr>
      <w:r>
        <w:t>Step 8 — Benchmark against your own book</w:t>
      </w:r>
    </w:p>
    <w:p>
      <w:r>
        <w:t>Every borrower you ingest becomes a peer. Tag industries once, then:</w:t>
      </w:r>
    </w:p>
    <w:p>
      <w:r>
        <w:rPr>
          <w:rFonts w:ascii="Consolas" w:hAnsi="Consolas"/>
          <w:color w:val="1F3B57"/>
          <w:sz w:val="17"/>
        </w:rPr>
        <w:t>.\venv\Scripts\python.exe cma.py industry "WINTAS TEXTILES" "Textiles"</w:t>
        <w:br/>
        <w:t>.\venv\Scripts\python.exe cma.py benchmark -b "WINTAS TEXTILES"</w:t>
      </w:r>
    </w:p>
    <w:p>
      <w:r>
        <w:t>The borrower is placed at a percentile among same-industry peers (whole</w:t>
      </w:r>
    </w:p>
    <w:p>
      <w:r>
        <w:t>book while an industry is thin) on margins, growth, liquidity, leverage</w:t>
      </w:r>
    </w:p>
    <w:p>
      <w:r>
        <w:t>and DSO. Maintain sector medians from public rating-agency notes for an</w:t>
      </w:r>
    </w:p>
    <w:p>
      <w:r>
        <w:t>external yardstick — they appear alongside automatically:</w:t>
      </w:r>
    </w:p>
    <w:p>
      <w:r>
        <w:rPr>
          <w:rFonts w:ascii="Consolas" w:hAnsi="Consolas"/>
          <w:color w:val="1F3B57"/>
          <w:sz w:val="17"/>
        </w:rPr>
        <w:t>.\venv\Scripts\python.exe cma.py norms "Textiles" --set ebitda_margin=0.075 current_ratio=1.25 tol_tnw=2.0 --source "CRISIL Apr 2026"</w:t>
      </w:r>
    </w:p>
    <w:p>
      <w:r>
        <w:t>The comparison sharpens with every proposal you process — and once ten</w:t>
      </w:r>
    </w:p>
    <w:p>
      <w:r>
        <w:t>borrower-years accumulate, the multivariate anomaly detector</w:t>
      </w:r>
    </w:p>
    <w:p>
      <w:r>
        <w:t>(IsolationForest) activates on its own.</w:t>
      </w:r>
    </w:p>
    <w:p>
      <w:pPr>
        <w:pStyle w:val="Heading2"/>
      </w:pPr>
      <w:r>
        <w:t>The whole book</w:t>
      </w:r>
    </w:p>
    <w:p>
      <w:r>
        <w:rPr>
          <w:rFonts w:ascii="Consolas" w:hAnsi="Consolas"/>
          <w:color w:val="1F3B57"/>
          <w:sz w:val="17"/>
        </w:rPr>
        <w:t>.\venv\Scripts\python.exe cma.py portfolio</w:t>
      </w:r>
    </w:p>
    <w:p>
      <w:r>
        <w:t>One line per borrower — sales, current ratio, leverage, DSCR, flag count,</w:t>
      </w:r>
    </w:p>
    <w:p>
      <w:r>
        <w:t>model consensus, adverse news, RFA — sorted worst first.</w:t>
      </w:r>
    </w:p>
    <w:p>
      <w:pPr>
        <w:pStyle w:val="Heading1"/>
      </w:pPr>
      <w:r>
        <w:t>3. Reading the memorandum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Section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What it tells you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1. Snapshot &amp; Proposal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Scale, latest audited year, existing vs proposed limits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2. Score Ensemble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Three independent bankruptcy models. Agreement matters, not any single model — Ohlson alone reads hot on creditor-financed Indian SMEs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3. Form V (MPBF)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working-capital math that should size the limit. A proposed limit above MPBF row 8 needs defending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4. Ratios vs Thresholds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Each ratio against your sanction benchmarks, breaches marked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5. Red Flags, EWS &amp; Intelligence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32+13 rule results, RFA status, adverse media and registry table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6. Projection Scrutiny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borrower's projections against a statistical band fitted on their own history. AGGRESSIVE = above the 95% band — demand evidence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7. Questions for the Presenting Analyst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Your interrogation sheet, priority-ordered (P1 first), each question citing the figure that prompted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8. AI Narrative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committee draft, with attribution and the mandatory review disclaimer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9. Your Remarks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Ruled lines, an Approve / Conditions / Defer / Decline tick line, signature block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Annexure 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Plain-language glossary — hand this to members without a credit background</w:t>
            </w:r>
          </w:p>
        </w:tc>
      </w:tr>
    </w:tbl>
    <w:p>
      <w:r>
        <w:rPr>
          <w:b/>
        </w:rPr>
        <w:t>Key verdicts to know.</w:t>
      </w:r>
      <w:r>
        <w:t xml:space="preserve"> Red flags: 0 = NO MATERIAL RED FLAGS, ≤3 =</w:t>
      </w:r>
    </w:p>
    <w:p>
      <w:r>
        <w:t>MINOR CONCERNS, ≤7 = MULTIPLE CONCERNS, more = MATERIAL CREDIT CONCERNS.</w:t>
      </w:r>
    </w:p>
    <w:p>
      <w:r>
        <w:t>Projection verdicts run IN LINE → OPTIMISTIC (above 80% band) →</w:t>
      </w:r>
    </w:p>
    <w:p>
      <w:r>
        <w:t xml:space="preserve">AGGRESSIVE (above 95% band). The </w:t>
      </w:r>
      <w:r>
        <w:rPr>
          <w:b/>
        </w:rPr>
        <w:t>dual column</w:t>
      </w:r>
      <w:r>
        <w:t xml:space="preserve"> check compares what the</w:t>
      </w:r>
    </w:p>
    <w:p>
      <w:r>
        <w:t xml:space="preserve">borrower </w:t>
      </w:r>
      <w:r>
        <w:rPr>
          <w:i/>
        </w:rPr>
        <w:t>estimated</w:t>
      </w:r>
      <w:r>
        <w:t xml:space="preserve"> for last year against what was </w:t>
      </w:r>
      <w:r>
        <w:rPr>
          <w:i/>
        </w:rPr>
        <w:t>audited</w:t>
      </w:r>
      <w:r>
        <w:t xml:space="preserve"> — a big</w:t>
      </w:r>
    </w:p>
    <w:p>
      <w:r>
        <w:t>miss is the strongest reason to discount this year's projections, and it</w:t>
      </w:r>
    </w:p>
    <w:p>
      <w:r>
        <w:t>generates a P1 query automatically.</w:t>
      </w:r>
    </w:p>
    <w:p>
      <w:pPr>
        <w:pStyle w:val="Heading1"/>
      </w:pPr>
      <w:r>
        <w:t>4. Other ways in</w:t>
      </w:r>
    </w:p>
    <w:p>
      <w:r>
        <w:rPr>
          <w:b/>
        </w:rPr>
        <w:t>Excel workbook</w:t>
      </w:r>
      <w:r>
        <w:t xml:space="preserve">: open </w:t>
      </w:r>
      <w:r>
        <w:rPr>
          <w:rFonts w:ascii="Consolas" w:hAnsi="Consolas"/>
          <w:sz w:val="18"/>
        </w:rPr>
        <w:t>CMA_v9_python.xlsm</w:t>
      </w:r>
      <w:r>
        <w:t xml:space="preserve"> (xlwings add-in pointed at</w:t>
      </w:r>
    </w:p>
    <w:p>
      <w:r>
        <w:rPr>
          <w:rFonts w:ascii="Consolas" w:hAnsi="Consolas"/>
          <w:sz w:val="18"/>
        </w:rPr>
        <w:t>venv\Scripts\python.exe</w:t>
      </w:r>
      <w:r>
        <w:t>); the buttons run the same engines and write to</w:t>
      </w:r>
    </w:p>
    <w:p>
      <w:r>
        <w:t xml:space="preserve">the </w:t>
      </w:r>
      <w:r>
        <w:rPr>
          <w:rFonts w:ascii="Consolas" w:hAnsi="Consolas"/>
          <w:sz w:val="18"/>
        </w:rPr>
        <w:t>Python_Output</w:t>
      </w:r>
      <w:r>
        <w:t xml:space="preserve"> sheet (assessment in column U, EWS in column W).</w:t>
      </w:r>
    </w:p>
    <w:p>
      <w:r>
        <w:rPr>
          <w:b/>
        </w:rPr>
        <w:t>REST API</w:t>
      </w:r>
      <w:r>
        <w:t xml:space="preserve">: </w:t>
      </w:r>
      <w:r>
        <w:rPr>
          <w:rFonts w:ascii="Consolas" w:hAnsi="Consolas"/>
          <w:sz w:val="18"/>
        </w:rPr>
        <w:t>python cma.py serve</w:t>
      </w:r>
      <w:r>
        <w:t>, then browse</w:t>
      </w:r>
    </w:p>
    <w:p>
      <w:r>
        <w:rPr>
          <w:rFonts w:ascii="Consolas" w:hAnsi="Consolas"/>
          <w:sz w:val="18"/>
        </w:rPr>
        <w:t>http://127.0.0.1:8000/docs</w:t>
      </w:r>
      <w:r>
        <w:t>. Everything the CLI does is an endpoint —</w:t>
      </w:r>
    </w:p>
    <w:p>
      <w:r>
        <w:t>useful if the tool is ever fronted by a dashboard.</w:t>
      </w:r>
    </w:p>
    <w:p>
      <w:r>
        <w:rPr>
          <w:b/>
        </w:rPr>
        <w:t>Template workbook route</w:t>
      </w:r>
      <w:r>
        <w:t>: financials can also be keyed/pasted into</w:t>
      </w:r>
    </w:p>
    <w:p>
      <w:r>
        <w:rPr>
          <w:rFonts w:ascii="Consolas" w:hAnsi="Consolas"/>
          <w:sz w:val="18"/>
        </w:rPr>
        <w:t>CMA_Auto_Analytics_v9.xlsx</w:t>
      </w:r>
      <w:r>
        <w:t xml:space="preserve"> (sheets 0, 2, 3, 4) and ingested with</w:t>
      </w:r>
    </w:p>
    <w:p>
      <w:r>
        <w:rPr>
          <w:rFonts w:ascii="Consolas" w:hAnsi="Consolas"/>
          <w:sz w:val="18"/>
        </w:rPr>
        <w:t>cma.py ingest &lt;file.xlsx&gt;</w:t>
      </w:r>
      <w:r>
        <w:t>.</w:t>
      </w:r>
    </w:p>
    <w:p>
      <w:pPr>
        <w:pStyle w:val="Heading1"/>
      </w:pPr>
      <w:r>
        <w:t>5. Troubleshooting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Symptom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 / fix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 drift: … should contain 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export/workbook layout changed; the tool refuses to guess. Check the file against the expected sheet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balance sheet does not balance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input data itself is inconsistent — fix the export, don't force it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export total X vs recomputed Y</w:t>
            </w:r>
            <w:r>
              <w:rPr>
                <w:sz w:val="18"/>
              </w:rPr>
              <w:t xml:space="preserve"> warning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export carries an amount only on a total row, or its own subtotals disagree; the tool reconciled to the top-level totals and is telling you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Memo saved with a timestamp suffix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The target file was open in Word; close it or use the new copy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Borrower not found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 xml:space="preserve">Names must match exactly as ingested — </w:t>
            </w:r>
            <w:r>
              <w:rPr>
                <w:rFonts w:ascii="Consolas" w:hAnsi="Consolas"/>
                <w:sz w:val="18"/>
              </w:rPr>
              <w:t>cma.py portfolio</w:t>
            </w:r>
            <w:r>
              <w:rPr>
                <w:sz w:val="18"/>
              </w:rPr>
              <w:t xml:space="preserve"> lists them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Committee/news classification fails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Ollama isn't running — start it (</w:t>
            </w:r>
            <w:r>
              <w:rPr>
                <w:rFonts w:ascii="Consolas" w:hAnsi="Consolas"/>
                <w:sz w:val="18"/>
              </w:rPr>
              <w:t>ollama serve</w:t>
            </w:r>
            <w:r>
              <w:rPr>
                <w:sz w:val="18"/>
              </w:rPr>
              <w:t>) or use everything else, which never needs it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Reconciliation below 100%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Usually a method difference (the guide's DSCR/DSO conventions were verified against the bank's own outputs); investigate only large gaps</w:t>
            </w:r>
          </w:p>
        </w:tc>
      </w:tr>
    </w:tbl>
    <w:p>
      <w:r>
        <w:rPr>
          <w:b/>
        </w:rPr>
        <w:t>Data hygiene</w:t>
      </w:r>
      <w:r>
        <w:t xml:space="preserve">: borrower data lives only in </w:t>
      </w:r>
      <w:r>
        <w:rPr>
          <w:rFonts w:ascii="Consolas" w:hAnsi="Consolas"/>
          <w:sz w:val="18"/>
        </w:rPr>
        <w:t>db\cma.sqlite</w:t>
      </w:r>
      <w:r>
        <w:t xml:space="preserve"> and</w:t>
      </w:r>
    </w:p>
    <w:p>
      <w:r>
        <w:rPr>
          <w:rFonts w:ascii="Consolas" w:hAnsi="Consolas"/>
          <w:sz w:val="18"/>
        </w:rPr>
        <w:t>data\*.docx</w:t>
      </w:r>
      <w:r>
        <w:t xml:space="preserve"> on this PC — both are excluded from the code repository.</w:t>
      </w:r>
    </w:p>
    <w:p>
      <w:r>
        <w:t xml:space="preserve">Back up </w:t>
      </w:r>
      <w:r>
        <w:rPr>
          <w:rFonts w:ascii="Consolas" w:hAnsi="Consolas"/>
          <w:sz w:val="18"/>
        </w:rPr>
        <w:t>db\cma.sqlite</w:t>
      </w:r>
      <w:r>
        <w:t xml:space="preserve"> if you want to preserve recorded registry checks</w:t>
      </w:r>
    </w:p>
    <w:p>
      <w:r>
        <w:t>and news history; everything else regenerates from the exports.</w:t>
      </w:r>
    </w:p>
    <w:p>
      <w:pPr>
        <w:pStyle w:val="Heading1"/>
      </w:pPr>
      <w:r>
        <w:t>6. Command reference</w:t>
      </w:r>
    </w:p>
    <w:p>
      <w:r>
        <w:rPr>
          <w:rFonts w:ascii="Consolas" w:hAnsi="Consolas"/>
          <w:color w:val="1F3B57"/>
          <w:sz w:val="17"/>
        </w:rPr>
        <w:t>cma.py ingest &lt;folder|workbook&gt;      pull borrower data in</w:t>
        <w:br/>
        <w:t>cma.py assess  [-b NAME]             on-screen assessment</w:t>
        <w:br/>
        <w:t>cma.py memo    [-b NAME]             Word memorandum -&gt; data\</w:t>
        <w:br/>
        <w:t>cma.py portfolio                     whole book, worst first</w:t>
        <w:br/>
        <w:t>cma.py news    [-b NAME]             adverse-media sweep</w:t>
        <w:br/>
        <w:t>cma.py registry NAME                 show due-diligence state + links</w:t>
        <w:br/>
        <w:t>cma.py registry NAME --record REG STATUS [REMARKS]</w:t>
        <w:br/>
        <w:t xml:space="preserve">                                     REG: mca gst ibbi epfo ecourts</w:t>
        <w:br/>
        <w:t xml:space="preserve">                                     STATUS: clear adverse pending</w:t>
        <w:br/>
        <w:t>cma.py committee [-b NAME]           4-agent AI narrative (Ollama)</w:t>
        <w:br/>
        <w:t>cma.py benchmark [-b NAME]           borrower vs the book + industry norms</w:t>
        <w:br/>
        <w:t>cma.py industry NAME INDUSTRY        tag a borrower's industry</w:t>
        <w:br/>
        <w:t>cma.py norms INDUSTRY --set METRIC=VALUE ... [--source SRC]</w:t>
        <w:br/>
        <w:t xml:space="preserve">                                     maintain sector medians</w:t>
        <w:br/>
        <w:t xml:space="preserve">                                     metrics: ebitda_margin pat_margin</w:t>
        <w:br/>
        <w:t xml:space="preserve">                                     sales_growth current_ratio tol_tnw dso</w:t>
        <w:br/>
        <w:t>cma.py serve                         REST API at 127.0.0.1:8000</w:t>
        <w:br/>
        <w:t>cma.py demo                          synthetic end-to-end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