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ADAE" w14:textId="77777777" w:rsidR="00512554" w:rsidRPr="00512554" w:rsidRDefault="00512554" w:rsidP="00512554">
      <w:pPr>
        <w:spacing w:after="0" w:line="240" w:lineRule="auto"/>
        <w:outlineLvl w:val="0"/>
        <w:rPr>
          <w:rFonts w:ascii="Georgia" w:eastAsia="Times New Roman" w:hAnsi="Georgia" w:cs="Mangal"/>
          <w:color w:val="1F1F1F"/>
          <w:kern w:val="36"/>
          <w:sz w:val="48"/>
          <w:szCs w:val="48"/>
          <w14:ligatures w14:val="none"/>
        </w:rPr>
      </w:pPr>
      <w:r w:rsidRPr="00512554">
        <w:rPr>
          <w:rFonts w:ascii="Georgia" w:eastAsia="Times New Roman" w:hAnsi="Georgia" w:cs="Mangal"/>
          <w:color w:val="1F1F1F"/>
          <w:kern w:val="36"/>
          <w:sz w:val="48"/>
          <w:szCs w:val="48"/>
          <w14:ligatures w14:val="none"/>
        </w:rPr>
        <w:t>Iodine nutrition status amongst neonates in Kangra district, Himachal Pradesh</w:t>
      </w:r>
    </w:p>
    <w:p w14:paraId="1169B053" w14:textId="77777777" w:rsidR="00512554" w:rsidRPr="00512554" w:rsidRDefault="00512554" w:rsidP="00512554">
      <w:pPr>
        <w:spacing w:after="0"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bdr w:val="none" w:sz="0" w:space="0" w:color="auto" w:frame="1"/>
          <w14:ligatures w14:val="none"/>
        </w:rPr>
        <w:t>Author links open overlay panel</w:t>
      </w:r>
      <w:r w:rsidRPr="00512554">
        <w:rPr>
          <w:rFonts w:ascii="Arial" w:eastAsia="Times New Roman" w:hAnsi="Arial" w:cs="Arial"/>
          <w:color w:val="1F1F1F"/>
          <w:kern w:val="0"/>
          <w:sz w:val="30"/>
          <w:szCs w:val="30"/>
          <w14:ligatures w14:val="none"/>
        </w:rPr>
        <w:t>Umesh Kapil </w:t>
      </w:r>
      <w:r w:rsidRPr="00512554">
        <w:rPr>
          <w:rFonts w:ascii="Arial" w:eastAsia="Times New Roman" w:hAnsi="Arial" w:cs="Arial"/>
          <w:color w:val="1F1F1F"/>
          <w:kern w:val="0"/>
          <w:sz w:val="18"/>
          <w:szCs w:val="18"/>
          <w:vertAlign w:val="superscript"/>
          <w14:ligatures w14:val="none"/>
        </w:rPr>
        <w:t>a</w:t>
      </w:r>
      <w:r w:rsidRPr="00512554">
        <w:rPr>
          <w:rFonts w:ascii="Arial" w:eastAsia="Times New Roman" w:hAnsi="Arial" w:cs="Arial"/>
          <w:color w:val="1F1F1F"/>
          <w:kern w:val="0"/>
          <w:sz w:val="30"/>
          <w:szCs w:val="30"/>
          <w14:ligatures w14:val="none"/>
        </w:rPr>
        <w:t>, Madhulika Kabra </w:t>
      </w:r>
      <w:r w:rsidRPr="00512554">
        <w:rPr>
          <w:rFonts w:ascii="Arial" w:eastAsia="Times New Roman" w:hAnsi="Arial" w:cs="Arial"/>
          <w:color w:val="1F1F1F"/>
          <w:kern w:val="0"/>
          <w:sz w:val="18"/>
          <w:szCs w:val="18"/>
          <w:vertAlign w:val="superscript"/>
          <w14:ligatures w14:val="none"/>
        </w:rPr>
        <w:t>b</w:t>
      </w:r>
      <w:r w:rsidRPr="00512554">
        <w:rPr>
          <w:rFonts w:ascii="Arial" w:eastAsia="Times New Roman" w:hAnsi="Arial" w:cs="Arial"/>
          <w:color w:val="1F1F1F"/>
          <w:kern w:val="0"/>
          <w:sz w:val="30"/>
          <w:szCs w:val="30"/>
          <w14:ligatures w14:val="none"/>
        </w:rPr>
        <w:t>, Neha Sareen </w:t>
      </w:r>
      <w:r w:rsidRPr="00512554">
        <w:rPr>
          <w:rFonts w:ascii="Arial" w:eastAsia="Times New Roman" w:hAnsi="Arial" w:cs="Arial"/>
          <w:color w:val="1F1F1F"/>
          <w:kern w:val="0"/>
          <w:sz w:val="18"/>
          <w:szCs w:val="18"/>
          <w:vertAlign w:val="superscript"/>
          <w14:ligatures w14:val="none"/>
        </w:rPr>
        <w:t>a</w:t>
      </w:r>
      <w:r w:rsidRPr="00512554">
        <w:rPr>
          <w:rFonts w:ascii="Arial" w:eastAsia="Times New Roman" w:hAnsi="Arial" w:cs="Arial"/>
          <w:color w:val="1F1F1F"/>
          <w:kern w:val="0"/>
          <w:sz w:val="30"/>
          <w:szCs w:val="30"/>
          <w14:ligatures w14:val="none"/>
        </w:rPr>
        <w:t>, Preetika Khenduja </w:t>
      </w:r>
      <w:r w:rsidRPr="00512554">
        <w:rPr>
          <w:rFonts w:ascii="Arial" w:eastAsia="Times New Roman" w:hAnsi="Arial" w:cs="Arial"/>
          <w:color w:val="1F1F1F"/>
          <w:kern w:val="0"/>
          <w:sz w:val="18"/>
          <w:szCs w:val="18"/>
          <w:vertAlign w:val="superscript"/>
          <w14:ligatures w14:val="none"/>
        </w:rPr>
        <w:t>a</w:t>
      </w:r>
      <w:r w:rsidRPr="00512554">
        <w:rPr>
          <w:rFonts w:ascii="Arial" w:eastAsia="Times New Roman" w:hAnsi="Arial" w:cs="Arial"/>
          <w:color w:val="1F1F1F"/>
          <w:kern w:val="0"/>
          <w:sz w:val="30"/>
          <w:szCs w:val="30"/>
          <w14:ligatures w14:val="none"/>
        </w:rPr>
        <w:t>, Shubhra Pande </w:t>
      </w:r>
      <w:r w:rsidRPr="00512554">
        <w:rPr>
          <w:rFonts w:ascii="Arial" w:eastAsia="Times New Roman" w:hAnsi="Arial" w:cs="Arial"/>
          <w:color w:val="1F1F1F"/>
          <w:kern w:val="0"/>
          <w:sz w:val="18"/>
          <w:szCs w:val="18"/>
          <w:vertAlign w:val="superscript"/>
          <w14:ligatures w14:val="none"/>
        </w:rPr>
        <w:t>a</w:t>
      </w:r>
    </w:p>
    <w:p w14:paraId="1E9E17E7" w14:textId="77777777" w:rsidR="00512554" w:rsidRPr="00512554" w:rsidRDefault="00512554" w:rsidP="00512554">
      <w:pPr>
        <w:spacing w:after="0"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 xml:space="preserve">Show </w:t>
      </w:r>
      <w:proofErr w:type="gramStart"/>
      <w:r w:rsidRPr="00512554">
        <w:rPr>
          <w:rFonts w:ascii="Arial" w:eastAsia="Times New Roman" w:hAnsi="Arial" w:cs="Arial"/>
          <w:color w:val="1F1F1F"/>
          <w:kern w:val="0"/>
          <w:sz w:val="30"/>
          <w:szCs w:val="30"/>
          <w14:ligatures w14:val="none"/>
        </w:rPr>
        <w:t>more</w:t>
      </w:r>
      <w:proofErr w:type="gramEnd"/>
    </w:p>
    <w:p w14:paraId="3207B1CA" w14:textId="77777777" w:rsidR="00512554" w:rsidRPr="00512554" w:rsidRDefault="00512554" w:rsidP="00512554">
      <w:pPr>
        <w:spacing w:after="0"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Add to Mendeley</w:t>
      </w:r>
    </w:p>
    <w:p w14:paraId="6C3C670D" w14:textId="77777777" w:rsidR="00512554" w:rsidRPr="00512554" w:rsidRDefault="00512554" w:rsidP="00512554">
      <w:pPr>
        <w:spacing w:after="0"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Share</w:t>
      </w:r>
    </w:p>
    <w:p w14:paraId="644A414D" w14:textId="77777777" w:rsidR="00512554" w:rsidRPr="00512554" w:rsidRDefault="00512554" w:rsidP="00512554">
      <w:pPr>
        <w:spacing w:after="120"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Cite</w:t>
      </w:r>
    </w:p>
    <w:p w14:paraId="0FB81040" w14:textId="77777777" w:rsidR="00512554" w:rsidRPr="00512554" w:rsidRDefault="00512554" w:rsidP="00512554">
      <w:pPr>
        <w:spacing w:after="120" w:line="240" w:lineRule="auto"/>
        <w:rPr>
          <w:rFonts w:ascii="Arial" w:eastAsia="Times New Roman" w:hAnsi="Arial" w:cs="Arial"/>
          <w:color w:val="1F1F1F"/>
          <w:kern w:val="0"/>
          <w:sz w:val="20"/>
          <w:szCs w:val="20"/>
          <w14:ligatures w14:val="none"/>
        </w:rPr>
      </w:pPr>
      <w:hyperlink r:id="rId5" w:tgtFrame="_blank" w:tooltip="Persistent link using digital object identifier" w:history="1">
        <w:r w:rsidRPr="00512554">
          <w:rPr>
            <w:rFonts w:ascii="Arial" w:eastAsia="Times New Roman" w:hAnsi="Arial" w:cs="Arial"/>
            <w:color w:val="0272B1"/>
            <w:kern w:val="0"/>
            <w:sz w:val="20"/>
            <w:szCs w:val="20"/>
            <w14:ligatures w14:val="none"/>
          </w:rPr>
          <w:t>https://doi.org/10.1016/j.jtemb.2014.03.009</w:t>
        </w:r>
      </w:hyperlink>
      <w:hyperlink r:id="rId6" w:tgtFrame="_blank" w:history="1">
        <w:r w:rsidRPr="00512554">
          <w:rPr>
            <w:rFonts w:ascii="Arial" w:eastAsia="Times New Roman" w:hAnsi="Arial" w:cs="Arial"/>
            <w:color w:val="0272B1"/>
            <w:kern w:val="0"/>
            <w:sz w:val="20"/>
            <w:szCs w:val="20"/>
            <w14:ligatures w14:val="none"/>
          </w:rPr>
          <w:t>Get rights and content</w:t>
        </w:r>
      </w:hyperlink>
    </w:p>
    <w:p w14:paraId="23542298" w14:textId="77777777" w:rsidR="00512554" w:rsidRPr="00512554" w:rsidRDefault="00512554" w:rsidP="00512554">
      <w:pPr>
        <w:spacing w:before="48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Abstract</w:t>
      </w:r>
    </w:p>
    <w:p w14:paraId="6DBFF5A9" w14:textId="77777777" w:rsidR="00512554" w:rsidRPr="00512554" w:rsidRDefault="00512554" w:rsidP="00512554">
      <w:pPr>
        <w:spacing w:after="12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Iodine deficiency (ID) is an endemic </w:t>
      </w:r>
      <w:hyperlink r:id="rId7" w:tooltip="Learn more about health problem from ScienceDirect's AI-generated Topic Pages" w:history="1">
        <w:r w:rsidRPr="00512554">
          <w:rPr>
            <w:rFonts w:ascii="Georgia" w:eastAsia="Times New Roman" w:hAnsi="Georgia" w:cs="Arial"/>
            <w:color w:val="1F1F1F"/>
            <w:kern w:val="0"/>
            <w:sz w:val="30"/>
            <w:szCs w:val="30"/>
            <w:u w:val="single"/>
            <w14:ligatures w14:val="none"/>
          </w:rPr>
          <w:t>health problem</w:t>
        </w:r>
      </w:hyperlink>
      <w:r w:rsidRPr="00512554">
        <w:rPr>
          <w:rFonts w:ascii="Georgia" w:eastAsia="Times New Roman" w:hAnsi="Georgia" w:cs="Arial"/>
          <w:color w:val="1F1F1F"/>
          <w:kern w:val="0"/>
          <w:sz w:val="30"/>
          <w:szCs w:val="30"/>
          <w14:ligatures w14:val="none"/>
        </w:rPr>
        <w:t> in Kangra district, Himachal Pradesh (HP) state. ID leads to </w:t>
      </w:r>
      <w:hyperlink r:id="rId8" w:tooltip="Learn more about mental retardation from ScienceDirect's AI-generated Topic Pages" w:history="1">
        <w:r w:rsidRPr="00512554">
          <w:rPr>
            <w:rFonts w:ascii="Georgia" w:eastAsia="Times New Roman" w:hAnsi="Georgia" w:cs="Arial"/>
            <w:color w:val="1F1F1F"/>
            <w:kern w:val="0"/>
            <w:sz w:val="30"/>
            <w:szCs w:val="30"/>
            <w:u w:val="single"/>
            <w14:ligatures w14:val="none"/>
          </w:rPr>
          <w:t>mental retardation</w:t>
        </w:r>
      </w:hyperlink>
      <w:r w:rsidRPr="00512554">
        <w:rPr>
          <w:rFonts w:ascii="Georgia" w:eastAsia="Times New Roman" w:hAnsi="Georgia" w:cs="Arial"/>
          <w:color w:val="1F1F1F"/>
          <w:kern w:val="0"/>
          <w:sz w:val="30"/>
          <w:szCs w:val="30"/>
          <w14:ligatures w14:val="none"/>
        </w:rPr>
        <w:t>, deaf mutism, squint, dwarfism, </w:t>
      </w:r>
      <w:hyperlink r:id="rId9" w:tooltip="Learn more about spastic diplegia from ScienceDirect's AI-generated Topic Pages" w:history="1">
        <w:r w:rsidRPr="00512554">
          <w:rPr>
            <w:rFonts w:ascii="Georgia" w:eastAsia="Times New Roman" w:hAnsi="Georgia" w:cs="Arial"/>
            <w:color w:val="1F1F1F"/>
            <w:kern w:val="0"/>
            <w:sz w:val="30"/>
            <w:szCs w:val="30"/>
            <w:u w:val="single"/>
            <w14:ligatures w14:val="none"/>
          </w:rPr>
          <w:t>spastic diplegia</w:t>
        </w:r>
      </w:hyperlink>
      <w:r w:rsidRPr="00512554">
        <w:rPr>
          <w:rFonts w:ascii="Georgia" w:eastAsia="Times New Roman" w:hAnsi="Georgia" w:cs="Arial"/>
          <w:color w:val="1F1F1F"/>
          <w:kern w:val="0"/>
          <w:sz w:val="30"/>
          <w:szCs w:val="30"/>
          <w14:ligatures w14:val="none"/>
        </w:rPr>
        <w:t>, neurological defects and congenital anomalies. Iodine nutrition status amongst neonates can be assessed by estimating </w:t>
      </w:r>
      <w:hyperlink r:id="rId10" w:tooltip="Learn more about thyroid stimulating hormone from ScienceDirect's AI-generated Topic Pages" w:history="1">
        <w:r w:rsidRPr="00512554">
          <w:rPr>
            <w:rFonts w:ascii="Georgia" w:eastAsia="Times New Roman" w:hAnsi="Georgia" w:cs="Arial"/>
            <w:color w:val="1F1F1F"/>
            <w:kern w:val="0"/>
            <w:sz w:val="30"/>
            <w:szCs w:val="30"/>
            <w:u w:val="single"/>
            <w14:ligatures w14:val="none"/>
          </w:rPr>
          <w:t>thyroid stimulating hormone</w:t>
        </w:r>
      </w:hyperlink>
      <w:r w:rsidRPr="00512554">
        <w:rPr>
          <w:rFonts w:ascii="Georgia" w:eastAsia="Times New Roman" w:hAnsi="Georgia" w:cs="Arial"/>
          <w:color w:val="1F1F1F"/>
          <w:kern w:val="0"/>
          <w:sz w:val="30"/>
          <w:szCs w:val="30"/>
          <w14:ligatures w14:val="none"/>
        </w:rPr>
        <w:t> (TSH). The present study was conducted with an objective to assess the iodine nutrition status amongst Neonates in Kangra district, HP. All of the hospitals in the district which provide </w:t>
      </w:r>
      <w:hyperlink r:id="rId11" w:tooltip="Learn more about obstetric services from ScienceDirect's AI-generated Topic Pages" w:history="1">
        <w:r w:rsidRPr="00512554">
          <w:rPr>
            <w:rFonts w:ascii="Georgia" w:eastAsia="Times New Roman" w:hAnsi="Georgia" w:cs="Arial"/>
            <w:color w:val="1F1F1F"/>
            <w:kern w:val="0"/>
            <w:sz w:val="30"/>
            <w:szCs w:val="30"/>
            <w:u w:val="single"/>
            <w14:ligatures w14:val="none"/>
          </w:rPr>
          <w:t>obstetric services</w:t>
        </w:r>
      </w:hyperlink>
      <w:r w:rsidRPr="00512554">
        <w:rPr>
          <w:rFonts w:ascii="Georgia" w:eastAsia="Times New Roman" w:hAnsi="Georgia" w:cs="Arial"/>
          <w:color w:val="1F1F1F"/>
          <w:kern w:val="0"/>
          <w:sz w:val="30"/>
          <w:szCs w:val="30"/>
          <w14:ligatures w14:val="none"/>
        </w:rPr>
        <w:t> were enlisted, of which three were selected for this survey. A total of 613 umbilical cord blood samples of neonates were collected on filter paper and analyzed for TSH. WHO (2007) reported that that a &lt;3% frequency of TSH concentrations above 5 mIU/L in samples collected 3–4 days after </w:t>
      </w:r>
      <w:hyperlink r:id="rId12" w:tooltip="Learn more about birth from ScienceDirect's AI-generated Topic Pages" w:history="1">
        <w:r w:rsidRPr="00512554">
          <w:rPr>
            <w:rFonts w:ascii="Georgia" w:eastAsia="Times New Roman" w:hAnsi="Georgia" w:cs="Arial"/>
            <w:color w:val="1F1F1F"/>
            <w:kern w:val="0"/>
            <w:sz w:val="30"/>
            <w:szCs w:val="30"/>
            <w:u w:val="single"/>
            <w14:ligatures w14:val="none"/>
          </w:rPr>
          <w:t>birth</w:t>
        </w:r>
      </w:hyperlink>
      <w:r w:rsidRPr="00512554">
        <w:rPr>
          <w:rFonts w:ascii="Georgia" w:eastAsia="Times New Roman" w:hAnsi="Georgia" w:cs="Arial"/>
          <w:color w:val="1F1F1F"/>
          <w:kern w:val="0"/>
          <w:sz w:val="30"/>
          <w:szCs w:val="30"/>
          <w14:ligatures w14:val="none"/>
        </w:rPr>
        <w:t> indicates iodine sufficiency in a population. In our study we found that 73.4% of the neonates had TSH levels of more than 5 mlU/l, thus indicating ID in the population studied. Iodine deficiency continues to be a public </w:t>
      </w:r>
      <w:hyperlink r:id="rId13" w:tooltip="Learn more about health problem from ScienceDirect's AI-generated Topic Pages" w:history="1">
        <w:r w:rsidRPr="00512554">
          <w:rPr>
            <w:rFonts w:ascii="Georgia" w:eastAsia="Times New Roman" w:hAnsi="Georgia" w:cs="Arial"/>
            <w:color w:val="1F1F1F"/>
            <w:kern w:val="0"/>
            <w:sz w:val="30"/>
            <w:szCs w:val="30"/>
            <w:u w:val="single"/>
            <w14:ligatures w14:val="none"/>
          </w:rPr>
          <w:t>health problem</w:t>
        </w:r>
      </w:hyperlink>
      <w:r w:rsidRPr="00512554">
        <w:rPr>
          <w:rFonts w:ascii="Georgia" w:eastAsia="Times New Roman" w:hAnsi="Georgia" w:cs="Arial"/>
          <w:color w:val="1F1F1F"/>
          <w:kern w:val="0"/>
          <w:sz w:val="30"/>
          <w:szCs w:val="30"/>
          <w14:ligatures w14:val="none"/>
        </w:rPr>
        <w:t> in Kangra district, Himachal Pradesh.</w:t>
      </w:r>
    </w:p>
    <w:p w14:paraId="7840496E" w14:textId="77777777" w:rsidR="00512554" w:rsidRPr="00512554" w:rsidRDefault="00512554" w:rsidP="00512554">
      <w:pPr>
        <w:spacing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Introduction</w:t>
      </w:r>
    </w:p>
    <w:p w14:paraId="554DF6AC"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 xml:space="preserve">Iodine deficiency disorders (IDD) is a serious global public health problem estimated to affect about one billion people across the world [1]. ID in neonates leads to cretinism including mental deficiency with a mixture of mutism, spastic diplegia, squint, </w:t>
      </w:r>
      <w:proofErr w:type="gramStart"/>
      <w:r w:rsidRPr="00512554">
        <w:rPr>
          <w:rFonts w:ascii="Georgia" w:eastAsia="Times New Roman" w:hAnsi="Georgia" w:cs="Arial"/>
          <w:color w:val="1F1F1F"/>
          <w:kern w:val="0"/>
          <w:sz w:val="30"/>
          <w:szCs w:val="30"/>
          <w14:ligatures w14:val="none"/>
        </w:rPr>
        <w:t>hypothyroidism</w:t>
      </w:r>
      <w:proofErr w:type="gramEnd"/>
      <w:r w:rsidRPr="00512554">
        <w:rPr>
          <w:rFonts w:ascii="Georgia" w:eastAsia="Times New Roman" w:hAnsi="Georgia" w:cs="Arial"/>
          <w:color w:val="1F1F1F"/>
          <w:kern w:val="0"/>
          <w:sz w:val="30"/>
          <w:szCs w:val="30"/>
          <w14:ligatures w14:val="none"/>
        </w:rPr>
        <w:t xml:space="preserve"> and short stature. Iodine deficiency amongst neonates lowers circulating thyroxin level and raises serum TSH. </w:t>
      </w:r>
      <w:r w:rsidRPr="00512554">
        <w:rPr>
          <w:rFonts w:ascii="Georgia" w:eastAsia="Times New Roman" w:hAnsi="Georgia" w:cs="Arial"/>
          <w:color w:val="1F1F1F"/>
          <w:kern w:val="0"/>
          <w:sz w:val="30"/>
          <w:szCs w:val="30"/>
          <w14:ligatures w14:val="none"/>
        </w:rPr>
        <w:lastRenderedPageBreak/>
        <w:t xml:space="preserve">Hence, iodine deficient neonates have higher serum TSH concentration than do iodine sufficient neonates. In iodine-sufficient populations, about one in 4000 neonates may have congenital hypothyroidism, usually because of thyroid dysplasia. Thyroid stimulating </w:t>
      </w:r>
      <w:proofErr w:type="gramStart"/>
      <w:r w:rsidRPr="00512554">
        <w:rPr>
          <w:rFonts w:ascii="Georgia" w:eastAsia="Times New Roman" w:hAnsi="Georgia" w:cs="Arial"/>
          <w:color w:val="1F1F1F"/>
          <w:kern w:val="0"/>
          <w:sz w:val="30"/>
          <w:szCs w:val="30"/>
          <w14:ligatures w14:val="none"/>
        </w:rPr>
        <w:t>hormone affects</w:t>
      </w:r>
      <w:proofErr w:type="gramEnd"/>
      <w:r w:rsidRPr="00512554">
        <w:rPr>
          <w:rFonts w:ascii="Georgia" w:eastAsia="Times New Roman" w:hAnsi="Georgia" w:cs="Arial"/>
          <w:color w:val="1F1F1F"/>
          <w:kern w:val="0"/>
          <w:sz w:val="30"/>
          <w:szCs w:val="30"/>
          <w14:ligatures w14:val="none"/>
        </w:rPr>
        <w:t xml:space="preserve"> proper development of the central nervous system, particularly its myelination [2].</w:t>
      </w:r>
    </w:p>
    <w:p w14:paraId="2AFD0C1D" w14:textId="77777777" w:rsidR="00512554" w:rsidRPr="00512554" w:rsidRDefault="00512554" w:rsidP="00512554">
      <w:pPr>
        <w:spacing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Kangra district, HP is a known endemic region for ID. The salt iodization programme in Kangra district was initiated in 1962, and thus has been running for over 50 years. Studies are available on the status of iodine nutrition in School Age Children (SAC) during the iodization programme which has documented the prevalence of ID as 12.1% (1999), 19.8% (2007) and 15.8% (2013), respectively [3], [4], [5]; however, there is a lack of data on the status of iodine nutrition amongst neonates from this district. The present study was conducted with an objective to assess the iodine nutrition status amongst neonates in Kangra district, HP, with an aim to provide evidence to state health authorities to strengthen the IDD programme, if required.</w:t>
      </w:r>
    </w:p>
    <w:p w14:paraId="48C67007" w14:textId="77777777" w:rsidR="00512554" w:rsidRPr="00512554" w:rsidRDefault="00512554" w:rsidP="00512554">
      <w:pPr>
        <w:spacing w:before="480" w:after="48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Section snippets</w:t>
      </w:r>
    </w:p>
    <w:p w14:paraId="7FC49EEC"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Materials and methods</w:t>
      </w:r>
    </w:p>
    <w:p w14:paraId="3511B088"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The study was carried out from May 2013–July 2013. In Kangra district a total of nine Hospitals/Community Health Centres which conducted more than 100 deliveries per annum were selected. Of these, three hospitals were randomly selected. The 613 births occurring consecutively in these three hospitals during the study period were included for estimation of iodine nutrition amongst neonates. The blood samples were collected after the written consent of the mothers (of the neonates). The umbilical</w:t>
      </w:r>
    </w:p>
    <w:p w14:paraId="02AE215C"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Umbilical cord blood collection</w:t>
      </w:r>
    </w:p>
    <w:p w14:paraId="6D4272A1"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Cord blood was collected before placental delivery within five minutes after birth to avoid clotting. One drop of blood was applied to filter paper. The spots were dried at room temperature and the filter papers were sealed and kept in a freezer until assayed in the laboratory. The samples were stored at 4 °C before analysis.</w:t>
      </w:r>
    </w:p>
    <w:p w14:paraId="29346AC6"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lastRenderedPageBreak/>
        <w:t xml:space="preserve">The samples were estimated for TSH by using sandwich enzyme linked immuno-sorbent assay (ELISA) method. Dry blood spots were eluted in anti-TSH antibodies coated with </w:t>
      </w:r>
      <w:proofErr w:type="gramStart"/>
      <w:r w:rsidRPr="00512554">
        <w:rPr>
          <w:rFonts w:ascii="Georgia" w:eastAsia="Times New Roman" w:hAnsi="Georgia" w:cs="Arial"/>
          <w:color w:val="1F1F1F"/>
          <w:kern w:val="0"/>
          <w:sz w:val="30"/>
          <w:szCs w:val="30"/>
          <w14:ligatures w14:val="none"/>
        </w:rPr>
        <w:t>micro</w:t>
      </w:r>
      <w:proofErr w:type="gramEnd"/>
    </w:p>
    <w:p w14:paraId="5AF10811"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 xml:space="preserve">Sample </w:t>
      </w:r>
      <w:proofErr w:type="gramStart"/>
      <w:r w:rsidRPr="00512554">
        <w:rPr>
          <w:rFonts w:ascii="Georgia" w:eastAsia="Times New Roman" w:hAnsi="Georgia" w:cs="Arial"/>
          <w:color w:val="1F1F1F"/>
          <w:kern w:val="0"/>
          <w:sz w:val="36"/>
          <w:szCs w:val="36"/>
          <w14:ligatures w14:val="none"/>
        </w:rPr>
        <w:t>size</w:t>
      </w:r>
      <w:proofErr w:type="gramEnd"/>
    </w:p>
    <w:p w14:paraId="6BCF61B8"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 xml:space="preserve">Keeping in view the anticipated prevalence of 2.9% [9], a confidence level of 95%, absolute precision of 2.0 and a design effect of 2, a total sample size of 541 was calculated. </w:t>
      </w:r>
      <w:proofErr w:type="gramStart"/>
      <w:r w:rsidRPr="00512554">
        <w:rPr>
          <w:rFonts w:ascii="Georgia" w:eastAsia="Times New Roman" w:hAnsi="Georgia" w:cs="Arial"/>
          <w:color w:val="1F1F1F"/>
          <w:kern w:val="0"/>
          <w:sz w:val="30"/>
          <w:szCs w:val="30"/>
          <w14:ligatures w14:val="none"/>
        </w:rPr>
        <w:t>However</w:t>
      </w:r>
      <w:proofErr w:type="gramEnd"/>
      <w:r w:rsidRPr="00512554">
        <w:rPr>
          <w:rFonts w:ascii="Georgia" w:eastAsia="Times New Roman" w:hAnsi="Georgia" w:cs="Arial"/>
          <w:color w:val="1F1F1F"/>
          <w:kern w:val="0"/>
          <w:sz w:val="30"/>
          <w:szCs w:val="30"/>
          <w14:ligatures w14:val="none"/>
        </w:rPr>
        <w:t xml:space="preserve"> we studied a total of 613 subjects.</w:t>
      </w:r>
    </w:p>
    <w:p w14:paraId="0DE4BF1E"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Statistical analysis</w:t>
      </w:r>
    </w:p>
    <w:p w14:paraId="1B848B56"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The TSH normality and abnormality was compared in gender by using chi-square test.</w:t>
      </w:r>
    </w:p>
    <w:p w14:paraId="46E226E0"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Results</w:t>
      </w:r>
    </w:p>
    <w:p w14:paraId="6CFA47E6"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 xml:space="preserve">A total of 613 umbilical cord blood samples of neonates (324 males and 289 females) on filter papers were collected and analyzed for TSH. Three hundred and </w:t>
      </w:r>
      <w:proofErr w:type="gramStart"/>
      <w:r w:rsidRPr="00512554">
        <w:rPr>
          <w:rFonts w:ascii="Georgia" w:eastAsia="Times New Roman" w:hAnsi="Georgia" w:cs="Arial"/>
          <w:color w:val="1F1F1F"/>
          <w:kern w:val="0"/>
          <w:sz w:val="30"/>
          <w:szCs w:val="30"/>
          <w14:ligatures w14:val="none"/>
        </w:rPr>
        <w:t>thirty six</w:t>
      </w:r>
      <w:proofErr w:type="gramEnd"/>
      <w:r w:rsidRPr="00512554">
        <w:rPr>
          <w:rFonts w:ascii="Georgia" w:eastAsia="Times New Roman" w:hAnsi="Georgia" w:cs="Arial"/>
          <w:color w:val="1F1F1F"/>
          <w:kern w:val="0"/>
          <w:sz w:val="30"/>
          <w:szCs w:val="30"/>
          <w14:ligatures w14:val="none"/>
        </w:rPr>
        <w:t xml:space="preserve"> (54.8%) samples had TSH level of &lt;10 mlU/l, 217 (35.4%) had 10 to &lt;20 mlU/l and 60 (9.8%) had ≥20 mlU/l. It was also found that 73.4% of the neonates had TSH levels of more than 5mlU/l, thus indicating prevalence of ID in a population studied. No statistically significant difference of gender on the TSH levels was observed.</w:t>
      </w:r>
    </w:p>
    <w:p w14:paraId="58A52B4E"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Discussion</w:t>
      </w:r>
    </w:p>
    <w:p w14:paraId="537B26C7"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Neonates are the most vulnerable group for ID. Raised TSH in neonates is an indicator for ID. WHO (2007) reported that a &lt;3% frequency of TSH concentrations above 5 mIU/l in samples collected 3–4 days after birth indicates iodine sufficiency in a population [2]. In the present study 73.4% of the neonates have TSH levels of more than 5mlU/l, thus indicating widespread presence of ID. This could be possibly due to higher percentage of families consuming salt with iodine content of less than 15 </w:t>
      </w:r>
      <w:proofErr w:type="gramStart"/>
      <w:r w:rsidRPr="00512554">
        <w:rPr>
          <w:rFonts w:ascii="Georgia" w:eastAsia="Times New Roman" w:hAnsi="Georgia" w:cs="Arial"/>
          <w:color w:val="1F1F1F"/>
          <w:kern w:val="0"/>
          <w:sz w:val="30"/>
          <w:szCs w:val="30"/>
          <w14:ligatures w14:val="none"/>
        </w:rPr>
        <w:t>ppm</w:t>
      </w:r>
      <w:proofErr w:type="gramEnd"/>
      <w:r w:rsidRPr="00512554">
        <w:rPr>
          <w:rFonts w:ascii="Georgia" w:eastAsia="Times New Roman" w:hAnsi="Georgia" w:cs="Arial"/>
          <w:color w:val="1F1F1F"/>
          <w:kern w:val="0"/>
          <w:sz w:val="30"/>
          <w:szCs w:val="30"/>
          <w14:ligatures w14:val="none"/>
        </w:rPr>
        <w:t> </w:t>
      </w:r>
    </w:p>
    <w:p w14:paraId="368B7929" w14:textId="77777777" w:rsidR="00512554" w:rsidRPr="00512554" w:rsidRDefault="00512554" w:rsidP="00512554">
      <w:pPr>
        <w:spacing w:before="240" w:after="24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Conflict of interest</w:t>
      </w:r>
    </w:p>
    <w:p w14:paraId="1FB3DDB5"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The authors declare no conflict of interest.</w:t>
      </w:r>
    </w:p>
    <w:p w14:paraId="524D2AFD" w14:textId="77777777" w:rsidR="00512554" w:rsidRPr="00512554" w:rsidRDefault="00512554" w:rsidP="00512554">
      <w:pPr>
        <w:spacing w:before="480" w:after="12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lastRenderedPageBreak/>
        <w:t>Acknowledgment</w:t>
      </w:r>
    </w:p>
    <w:p w14:paraId="75771BA0" w14:textId="77777777" w:rsidR="00512554" w:rsidRPr="00512554" w:rsidRDefault="00512554" w:rsidP="00512554">
      <w:pPr>
        <w:spacing w:after="240" w:line="240" w:lineRule="auto"/>
        <w:rPr>
          <w:rFonts w:ascii="Georgia" w:eastAsia="Times New Roman" w:hAnsi="Georgia" w:cs="Arial"/>
          <w:color w:val="1F1F1F"/>
          <w:kern w:val="0"/>
          <w:sz w:val="30"/>
          <w:szCs w:val="30"/>
          <w14:ligatures w14:val="none"/>
        </w:rPr>
      </w:pPr>
      <w:r w:rsidRPr="00512554">
        <w:rPr>
          <w:rFonts w:ascii="Georgia" w:eastAsia="Times New Roman" w:hAnsi="Georgia" w:cs="Arial"/>
          <w:color w:val="1F1F1F"/>
          <w:kern w:val="0"/>
          <w:sz w:val="30"/>
          <w:szCs w:val="30"/>
          <w14:ligatures w14:val="none"/>
        </w:rPr>
        <w:t>The Project was sanctioned by Government of India, Ministry of Science and Technology, Department of Biotechnology vide letter No: BT/PR-15435/FNS/20/521/2011.</w:t>
      </w:r>
    </w:p>
    <w:p w14:paraId="756BC2A8" w14:textId="77777777" w:rsidR="00512554" w:rsidRPr="00512554" w:rsidRDefault="00512554" w:rsidP="00512554">
      <w:pPr>
        <w:spacing w:after="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References (20)</w:t>
      </w:r>
    </w:p>
    <w:p w14:paraId="421798D9"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B. Peris Roig</w:t>
      </w:r>
      <w:r w:rsidRPr="00512554">
        <w:rPr>
          <w:rFonts w:ascii="Arial" w:eastAsia="Times New Roman" w:hAnsi="Arial" w:cs="Arial"/>
          <w:i/>
          <w:iCs/>
          <w:color w:val="1F1F1F"/>
          <w:kern w:val="0"/>
          <w:sz w:val="30"/>
          <w:szCs w:val="30"/>
          <w14:ligatures w14:val="none"/>
        </w:rPr>
        <w:t> et al.</w:t>
      </w:r>
    </w:p>
    <w:p w14:paraId="1E4F9360"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hyperlink r:id="rId14" w:tgtFrame="_self" w:history="1">
        <w:r w:rsidRPr="00512554">
          <w:rPr>
            <w:rFonts w:ascii="Georgia" w:eastAsia="Times New Roman" w:hAnsi="Georgia" w:cs="Arial"/>
            <w:color w:val="0272B1"/>
            <w:kern w:val="0"/>
            <w:sz w:val="27"/>
            <w:szCs w:val="27"/>
            <w14:ligatures w14:val="none"/>
          </w:rPr>
          <w:t>Iodine deficiency and pregnancy. Current situation</w:t>
        </w:r>
      </w:hyperlink>
    </w:p>
    <w:p w14:paraId="6DD59BD8"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Endocrinol Nutr</w:t>
      </w:r>
    </w:p>
    <w:p w14:paraId="36C8A2BB"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(2009)</w:t>
      </w:r>
    </w:p>
    <w:p w14:paraId="4A17C41D"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M. Li</w:t>
      </w:r>
      <w:r w:rsidRPr="00512554">
        <w:rPr>
          <w:rFonts w:ascii="Arial" w:eastAsia="Times New Roman" w:hAnsi="Arial" w:cs="Arial"/>
          <w:i/>
          <w:iCs/>
          <w:color w:val="1F1F1F"/>
          <w:kern w:val="0"/>
          <w:sz w:val="30"/>
          <w:szCs w:val="30"/>
          <w14:ligatures w14:val="none"/>
        </w:rPr>
        <w:t> et al.</w:t>
      </w:r>
    </w:p>
    <w:p w14:paraId="0CCB60C2"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hyperlink r:id="rId15" w:tgtFrame="_self" w:history="1">
        <w:r w:rsidRPr="00512554">
          <w:rPr>
            <w:rFonts w:ascii="Georgia" w:eastAsia="Times New Roman" w:hAnsi="Georgia" w:cs="Arial"/>
            <w:color w:val="0272B1"/>
            <w:kern w:val="0"/>
            <w:sz w:val="27"/>
            <w:szCs w:val="27"/>
            <w14:ligatures w14:val="none"/>
          </w:rPr>
          <w:t>Neonatal TSH screening: is it a sensitive and reliable tool for monitoring iodine status in populations?</w:t>
        </w:r>
      </w:hyperlink>
    </w:p>
    <w:p w14:paraId="714BAC3E"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Best Prac Res Clin Endocrinol Metab</w:t>
      </w:r>
    </w:p>
    <w:p w14:paraId="7F1BC872"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(2010)</w:t>
      </w:r>
    </w:p>
    <w:p w14:paraId="67E5BC6A"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B.S. Hetzel</w:t>
      </w:r>
      <w:r w:rsidRPr="00512554">
        <w:rPr>
          <w:rFonts w:ascii="Arial" w:eastAsia="Times New Roman" w:hAnsi="Arial" w:cs="Arial"/>
          <w:i/>
          <w:iCs/>
          <w:color w:val="1F1F1F"/>
          <w:kern w:val="0"/>
          <w:sz w:val="30"/>
          <w:szCs w:val="30"/>
          <w14:ligatures w14:val="none"/>
        </w:rPr>
        <w:t> et al.</w:t>
      </w:r>
    </w:p>
    <w:p w14:paraId="737A2A36"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t xml:space="preserve">The iodine deficiency disorders; nature, </w:t>
      </w:r>
      <w:proofErr w:type="gramStart"/>
      <w:r w:rsidRPr="00512554">
        <w:rPr>
          <w:rFonts w:ascii="Georgia" w:eastAsia="Times New Roman" w:hAnsi="Georgia" w:cs="Arial"/>
          <w:color w:val="1F1F1F"/>
          <w:kern w:val="0"/>
          <w:sz w:val="27"/>
          <w:szCs w:val="27"/>
          <w14:ligatures w14:val="none"/>
        </w:rPr>
        <w:t>pathogenesis</w:t>
      </w:r>
      <w:proofErr w:type="gramEnd"/>
      <w:r w:rsidRPr="00512554">
        <w:rPr>
          <w:rFonts w:ascii="Georgia" w:eastAsia="Times New Roman" w:hAnsi="Georgia" w:cs="Arial"/>
          <w:color w:val="1F1F1F"/>
          <w:kern w:val="0"/>
          <w:sz w:val="27"/>
          <w:szCs w:val="27"/>
          <w14:ligatures w14:val="none"/>
        </w:rPr>
        <w:t xml:space="preserve"> and epidemiology</w:t>
      </w:r>
    </w:p>
    <w:p w14:paraId="30B2558D" w14:textId="77777777" w:rsidR="00512554" w:rsidRPr="00512554" w:rsidRDefault="00512554" w:rsidP="00512554">
      <w:pPr>
        <w:numPr>
          <w:ilvl w:val="0"/>
          <w:numId w:val="1"/>
        </w:numPr>
        <w:spacing w:after="0" w:line="240" w:lineRule="auto"/>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t>Assessment of iodine deficiency disorders and monitoring their elimination. A guide for programme Managers. WHO/UNICEF/ICCIDD</w:t>
      </w:r>
    </w:p>
    <w:p w14:paraId="4488C67B"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(2007)</w:t>
      </w:r>
    </w:p>
    <w:p w14:paraId="4E3348BB"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U. Kapil</w:t>
      </w:r>
      <w:r w:rsidRPr="00512554">
        <w:rPr>
          <w:rFonts w:ascii="Arial" w:eastAsia="Times New Roman" w:hAnsi="Arial" w:cs="Arial"/>
          <w:i/>
          <w:iCs/>
          <w:color w:val="1F1F1F"/>
          <w:kern w:val="0"/>
          <w:sz w:val="30"/>
          <w:szCs w:val="30"/>
          <w14:ligatures w14:val="none"/>
        </w:rPr>
        <w:t> et al.</w:t>
      </w:r>
    </w:p>
    <w:p w14:paraId="207A04ED"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t>Assessment of iodine deficiency disorders using the 30 clusters approach in District Kangra, Himachal Pradesh, India</w:t>
      </w:r>
    </w:p>
    <w:p w14:paraId="041BCD85"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J Tropical Pediatr</w:t>
      </w:r>
    </w:p>
    <w:p w14:paraId="39A81D7E"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(2000)</w:t>
      </w:r>
    </w:p>
    <w:p w14:paraId="01802AC4"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U. Kapil</w:t>
      </w:r>
      <w:r w:rsidRPr="00512554">
        <w:rPr>
          <w:rFonts w:ascii="Arial" w:eastAsia="Times New Roman" w:hAnsi="Arial" w:cs="Arial"/>
          <w:i/>
          <w:iCs/>
          <w:color w:val="1F1F1F"/>
          <w:kern w:val="0"/>
          <w:sz w:val="30"/>
          <w:szCs w:val="30"/>
          <w14:ligatures w14:val="none"/>
        </w:rPr>
        <w:t> et al.</w:t>
      </w:r>
    </w:p>
    <w:p w14:paraId="2CF55953"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t>Iodine status and goiter prevalence after 40 years of salt iodization in the Kangra district, India</w:t>
      </w:r>
    </w:p>
    <w:p w14:paraId="5B70A0DD"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Indian J Pediatr</w:t>
      </w:r>
    </w:p>
    <w:p w14:paraId="0AD83038"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(2007)</w:t>
      </w:r>
    </w:p>
    <w:p w14:paraId="22BE7BC2"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U. Kapil</w:t>
      </w:r>
      <w:r w:rsidRPr="00512554">
        <w:rPr>
          <w:rFonts w:ascii="Arial" w:eastAsia="Times New Roman" w:hAnsi="Arial" w:cs="Arial"/>
          <w:i/>
          <w:iCs/>
          <w:color w:val="1F1F1F"/>
          <w:kern w:val="0"/>
          <w:sz w:val="30"/>
          <w:szCs w:val="30"/>
          <w14:ligatures w14:val="none"/>
        </w:rPr>
        <w:t> et al.</w:t>
      </w:r>
    </w:p>
    <w:p w14:paraId="009E89C9"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t>Status of iodine deficiency in district Kangra, Himachal Pradesh after 60 years of salt iodization</w:t>
      </w:r>
    </w:p>
    <w:p w14:paraId="5D18A25C"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Eur J Clin Nutr</w:t>
      </w:r>
    </w:p>
    <w:p w14:paraId="1519820F"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(2013)</w:t>
      </w:r>
    </w:p>
    <w:p w14:paraId="0E9F4834"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W.E. Slazyk</w:t>
      </w:r>
      <w:r w:rsidRPr="00512554">
        <w:rPr>
          <w:rFonts w:ascii="Arial" w:eastAsia="Times New Roman" w:hAnsi="Arial" w:cs="Arial"/>
          <w:i/>
          <w:iCs/>
          <w:color w:val="1F1F1F"/>
          <w:kern w:val="0"/>
          <w:sz w:val="30"/>
          <w:szCs w:val="30"/>
          <w14:ligatures w14:val="none"/>
        </w:rPr>
        <w:t> et al.</w:t>
      </w:r>
    </w:p>
    <w:p w14:paraId="0FA1A2B3"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J.O. Westgard</w:t>
      </w:r>
      <w:r w:rsidRPr="00512554">
        <w:rPr>
          <w:rFonts w:ascii="Arial" w:eastAsia="Times New Roman" w:hAnsi="Arial" w:cs="Arial"/>
          <w:i/>
          <w:iCs/>
          <w:color w:val="1F1F1F"/>
          <w:kern w:val="0"/>
          <w:sz w:val="30"/>
          <w:szCs w:val="30"/>
          <w14:ligatures w14:val="none"/>
        </w:rPr>
        <w:t> et al.</w:t>
      </w:r>
    </w:p>
    <w:p w14:paraId="46EB5C28" w14:textId="77777777" w:rsidR="00512554" w:rsidRPr="00512554" w:rsidRDefault="00512554" w:rsidP="00512554">
      <w:pPr>
        <w:numPr>
          <w:ilvl w:val="0"/>
          <w:numId w:val="1"/>
        </w:numPr>
        <w:spacing w:after="0" w:line="240" w:lineRule="auto"/>
        <w:rPr>
          <w:rFonts w:ascii="Georgia" w:eastAsia="Times New Roman" w:hAnsi="Georgia" w:cs="Arial"/>
          <w:color w:val="1F1F1F"/>
          <w:kern w:val="0"/>
          <w:sz w:val="30"/>
          <w:szCs w:val="30"/>
          <w14:ligatures w14:val="none"/>
        </w:rPr>
      </w:pPr>
      <w:r w:rsidRPr="00512554">
        <w:rPr>
          <w:rFonts w:ascii="Arial" w:eastAsia="Times New Roman" w:hAnsi="Arial" w:cs="Arial"/>
          <w:color w:val="1F1F1F"/>
          <w:kern w:val="0"/>
          <w:sz w:val="30"/>
          <w:szCs w:val="30"/>
          <w14:ligatures w14:val="none"/>
        </w:rPr>
        <w:t>C.A. Spencer</w:t>
      </w:r>
      <w:r w:rsidRPr="00512554">
        <w:rPr>
          <w:rFonts w:ascii="Arial" w:eastAsia="Times New Roman" w:hAnsi="Arial" w:cs="Arial"/>
          <w:i/>
          <w:iCs/>
          <w:color w:val="1F1F1F"/>
          <w:kern w:val="0"/>
          <w:sz w:val="30"/>
          <w:szCs w:val="30"/>
          <w14:ligatures w14:val="none"/>
        </w:rPr>
        <w:t> et al.</w:t>
      </w:r>
    </w:p>
    <w:p w14:paraId="4E3B4E09" w14:textId="77777777" w:rsidR="00512554" w:rsidRPr="00512554" w:rsidRDefault="00512554" w:rsidP="00512554">
      <w:pPr>
        <w:spacing w:after="0" w:line="240" w:lineRule="auto"/>
        <w:ind w:left="720"/>
        <w:outlineLvl w:val="2"/>
        <w:rPr>
          <w:rFonts w:ascii="Georgia" w:eastAsia="Times New Roman" w:hAnsi="Georgia" w:cs="Arial"/>
          <w:color w:val="1F1F1F"/>
          <w:kern w:val="0"/>
          <w:sz w:val="27"/>
          <w:szCs w:val="27"/>
          <w14:ligatures w14:val="none"/>
        </w:rPr>
      </w:pPr>
      <w:r w:rsidRPr="00512554">
        <w:rPr>
          <w:rFonts w:ascii="Georgia" w:eastAsia="Times New Roman" w:hAnsi="Georgia" w:cs="Arial"/>
          <w:color w:val="1F1F1F"/>
          <w:kern w:val="0"/>
          <w:sz w:val="27"/>
          <w:szCs w:val="27"/>
          <w14:ligatures w14:val="none"/>
        </w:rPr>
        <w:lastRenderedPageBreak/>
        <w:t xml:space="preserve">Inter laboratory/intermethod differences in functional sensitivity of immunometric assays of thyrotropin (TSH) and impact on reliability of measurement of subnormal concentrations of </w:t>
      </w:r>
      <w:proofErr w:type="gramStart"/>
      <w:r w:rsidRPr="00512554">
        <w:rPr>
          <w:rFonts w:ascii="Georgia" w:eastAsia="Times New Roman" w:hAnsi="Georgia" w:cs="Arial"/>
          <w:color w:val="1F1F1F"/>
          <w:kern w:val="0"/>
          <w:sz w:val="27"/>
          <w:szCs w:val="27"/>
          <w14:ligatures w14:val="none"/>
        </w:rPr>
        <w:t>TSH</w:t>
      </w:r>
      <w:proofErr w:type="gramEnd"/>
    </w:p>
    <w:p w14:paraId="542D9180" w14:textId="77777777" w:rsidR="00512554" w:rsidRPr="00512554" w:rsidRDefault="00512554" w:rsidP="00512554">
      <w:pPr>
        <w:spacing w:after="0" w:line="240" w:lineRule="auto"/>
        <w:ind w:left="720"/>
        <w:outlineLvl w:val="2"/>
        <w:rPr>
          <w:rFonts w:ascii="Arial" w:eastAsia="Times New Roman" w:hAnsi="Arial" w:cs="Arial"/>
          <w:color w:val="707070"/>
          <w:kern w:val="0"/>
          <w:sz w:val="27"/>
          <w:szCs w:val="27"/>
          <w14:ligatures w14:val="none"/>
        </w:rPr>
      </w:pPr>
      <w:r w:rsidRPr="00512554">
        <w:rPr>
          <w:rFonts w:ascii="Arial" w:eastAsia="Times New Roman" w:hAnsi="Arial" w:cs="Arial"/>
          <w:color w:val="707070"/>
          <w:kern w:val="0"/>
          <w:sz w:val="27"/>
          <w:szCs w:val="27"/>
          <w14:ligatures w14:val="none"/>
        </w:rPr>
        <w:t>Clin Chem</w:t>
      </w:r>
    </w:p>
    <w:p w14:paraId="7333BA5B" w14:textId="77777777" w:rsidR="00512554" w:rsidRPr="00512554" w:rsidRDefault="00512554" w:rsidP="00512554">
      <w:pPr>
        <w:spacing w:after="0" w:line="240" w:lineRule="auto"/>
        <w:ind w:left="720"/>
        <w:rPr>
          <w:rFonts w:ascii="Arial" w:eastAsia="Times New Roman" w:hAnsi="Arial" w:cs="Arial"/>
          <w:color w:val="707070"/>
          <w:kern w:val="0"/>
          <w:sz w:val="30"/>
          <w:szCs w:val="30"/>
          <w14:ligatures w14:val="none"/>
        </w:rPr>
      </w:pPr>
      <w:r w:rsidRPr="00512554">
        <w:rPr>
          <w:rFonts w:ascii="Arial" w:eastAsia="Times New Roman" w:hAnsi="Arial" w:cs="Arial"/>
          <w:color w:val="707070"/>
          <w:kern w:val="0"/>
          <w:sz w:val="30"/>
          <w:szCs w:val="30"/>
          <w14:ligatures w14:val="none"/>
        </w:rPr>
        <w:t>(1995)</w:t>
      </w:r>
    </w:p>
    <w:p w14:paraId="2281339D" w14:textId="77777777" w:rsidR="00512554" w:rsidRPr="00512554" w:rsidRDefault="00512554" w:rsidP="00512554">
      <w:pPr>
        <w:spacing w:line="240" w:lineRule="auto"/>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There are more references available in the full text version of this article.</w:t>
      </w:r>
    </w:p>
    <w:p w14:paraId="51A5DFEE" w14:textId="77777777" w:rsidR="00512554" w:rsidRPr="00512554" w:rsidRDefault="00512554" w:rsidP="00512554">
      <w:pPr>
        <w:spacing w:before="480" w:after="480" w:line="240" w:lineRule="auto"/>
        <w:outlineLvl w:val="1"/>
        <w:rPr>
          <w:rFonts w:ascii="Georgia" w:eastAsia="Times New Roman" w:hAnsi="Georgia" w:cs="Arial"/>
          <w:color w:val="1F1F1F"/>
          <w:kern w:val="0"/>
          <w:sz w:val="36"/>
          <w:szCs w:val="36"/>
          <w14:ligatures w14:val="none"/>
        </w:rPr>
      </w:pPr>
      <w:r w:rsidRPr="00512554">
        <w:rPr>
          <w:rFonts w:ascii="Georgia" w:eastAsia="Times New Roman" w:hAnsi="Georgia" w:cs="Arial"/>
          <w:color w:val="1F1F1F"/>
          <w:kern w:val="0"/>
          <w:sz w:val="36"/>
          <w:szCs w:val="36"/>
          <w14:ligatures w14:val="none"/>
        </w:rPr>
        <w:t>Cited by (4)</w:t>
      </w:r>
    </w:p>
    <w:p w14:paraId="638C9BC1" w14:textId="77777777" w:rsidR="00512554" w:rsidRPr="00512554" w:rsidRDefault="00512554" w:rsidP="00512554">
      <w:pPr>
        <w:numPr>
          <w:ilvl w:val="0"/>
          <w:numId w:val="2"/>
        </w:numPr>
        <w:spacing w:after="0" w:line="240" w:lineRule="auto"/>
        <w:outlineLvl w:val="2"/>
        <w:rPr>
          <w:rFonts w:ascii="Georgia" w:eastAsia="Times New Roman" w:hAnsi="Georgia" w:cs="Arial"/>
          <w:color w:val="1F1F1F"/>
          <w:kern w:val="0"/>
          <w:sz w:val="27"/>
          <w:szCs w:val="27"/>
          <w14:ligatures w14:val="none"/>
        </w:rPr>
      </w:pPr>
      <w:hyperlink r:id="rId16" w:history="1">
        <w:r w:rsidRPr="00512554">
          <w:rPr>
            <w:rFonts w:ascii="Georgia" w:eastAsia="Times New Roman" w:hAnsi="Georgia" w:cs="Arial"/>
            <w:color w:val="0272B1"/>
            <w:kern w:val="0"/>
            <w:sz w:val="27"/>
            <w:szCs w:val="27"/>
            <w14:ligatures w14:val="none"/>
          </w:rPr>
          <w:t>Congenital hypothyroidism in India: A systematic review and meta-analysis of prevalence, screen positivity rates, and etiology</w:t>
        </w:r>
      </w:hyperlink>
    </w:p>
    <w:p w14:paraId="24402357" w14:textId="77777777" w:rsidR="00512554" w:rsidRPr="00512554" w:rsidRDefault="00512554" w:rsidP="00512554">
      <w:pPr>
        <w:spacing w:after="120" w:line="240" w:lineRule="auto"/>
        <w:ind w:left="720"/>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2022, The Lancet Regional Health - Southeast Asia</w:t>
      </w:r>
    </w:p>
    <w:p w14:paraId="4B988D7B" w14:textId="77777777" w:rsidR="00512554" w:rsidRPr="00512554" w:rsidRDefault="00512554" w:rsidP="00512554">
      <w:pPr>
        <w:spacing w:after="0" w:line="240" w:lineRule="auto"/>
        <w:ind w:left="720"/>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 xml:space="preserve">Show </w:t>
      </w:r>
      <w:proofErr w:type="gramStart"/>
      <w:r w:rsidRPr="00512554">
        <w:rPr>
          <w:rFonts w:ascii="Arial" w:eastAsia="Times New Roman" w:hAnsi="Arial" w:cs="Arial"/>
          <w:color w:val="1F1F1F"/>
          <w:kern w:val="0"/>
          <w:sz w:val="30"/>
          <w:szCs w:val="30"/>
          <w14:ligatures w14:val="none"/>
        </w:rPr>
        <w:t>abstract</w:t>
      </w:r>
      <w:proofErr w:type="gramEnd"/>
    </w:p>
    <w:p w14:paraId="36788F76" w14:textId="77777777" w:rsidR="00512554" w:rsidRPr="00512554" w:rsidRDefault="00512554" w:rsidP="00512554">
      <w:pPr>
        <w:numPr>
          <w:ilvl w:val="0"/>
          <w:numId w:val="2"/>
        </w:numPr>
        <w:spacing w:after="0" w:line="240" w:lineRule="auto"/>
        <w:outlineLvl w:val="2"/>
        <w:rPr>
          <w:rFonts w:ascii="Georgia" w:eastAsia="Times New Roman" w:hAnsi="Georgia" w:cs="Arial"/>
          <w:color w:val="1F1F1F"/>
          <w:kern w:val="0"/>
          <w:sz w:val="27"/>
          <w:szCs w:val="27"/>
          <w14:ligatures w14:val="none"/>
        </w:rPr>
      </w:pPr>
      <w:hyperlink r:id="rId17" w:tgtFrame="_blank" w:history="1">
        <w:r w:rsidRPr="00512554">
          <w:rPr>
            <w:rFonts w:ascii="Georgia" w:eastAsia="Times New Roman" w:hAnsi="Georgia" w:cs="Arial"/>
            <w:color w:val="0272B1"/>
            <w:kern w:val="0"/>
            <w:sz w:val="27"/>
            <w:szCs w:val="27"/>
            <w14:ligatures w14:val="none"/>
          </w:rPr>
          <w:t>Micronutrient status of Indian population</w:t>
        </w:r>
      </w:hyperlink>
    </w:p>
    <w:p w14:paraId="4A246B4C" w14:textId="77777777" w:rsidR="00512554" w:rsidRPr="00512554" w:rsidRDefault="00512554" w:rsidP="00512554">
      <w:pPr>
        <w:spacing w:after="120" w:line="240" w:lineRule="auto"/>
        <w:ind w:left="720"/>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2018, Indian Journal of Medical Research</w:t>
      </w:r>
    </w:p>
    <w:p w14:paraId="72351CBF" w14:textId="77777777" w:rsidR="00512554" w:rsidRPr="00512554" w:rsidRDefault="00512554" w:rsidP="00512554">
      <w:pPr>
        <w:numPr>
          <w:ilvl w:val="0"/>
          <w:numId w:val="2"/>
        </w:numPr>
        <w:spacing w:after="0" w:line="240" w:lineRule="auto"/>
        <w:outlineLvl w:val="2"/>
        <w:rPr>
          <w:rFonts w:ascii="Georgia" w:eastAsia="Times New Roman" w:hAnsi="Georgia" w:cs="Arial"/>
          <w:color w:val="1F1F1F"/>
          <w:kern w:val="0"/>
          <w:sz w:val="27"/>
          <w:szCs w:val="27"/>
          <w14:ligatures w14:val="none"/>
        </w:rPr>
      </w:pPr>
      <w:hyperlink r:id="rId18" w:tgtFrame="_blank" w:history="1">
        <w:r w:rsidRPr="00512554">
          <w:rPr>
            <w:rFonts w:ascii="Georgia" w:eastAsia="Times New Roman" w:hAnsi="Georgia" w:cs="Arial"/>
            <w:color w:val="0272B1"/>
            <w:kern w:val="0"/>
            <w:sz w:val="27"/>
            <w:szCs w:val="27"/>
            <w14:ligatures w14:val="none"/>
          </w:rPr>
          <w:t>Normative Data for Thyroid Stimulating Hormone for Screening of Congenital Hypothyroidism</w:t>
        </w:r>
      </w:hyperlink>
    </w:p>
    <w:p w14:paraId="7A9CB8EE" w14:textId="77777777" w:rsidR="00512554" w:rsidRPr="00512554" w:rsidRDefault="00512554" w:rsidP="00512554">
      <w:pPr>
        <w:spacing w:after="120" w:line="240" w:lineRule="auto"/>
        <w:ind w:left="720"/>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2018, Indian Journal of Pediatrics</w:t>
      </w:r>
    </w:p>
    <w:p w14:paraId="696F71E1" w14:textId="77777777" w:rsidR="00512554" w:rsidRPr="00512554" w:rsidRDefault="00512554" w:rsidP="00512554">
      <w:pPr>
        <w:numPr>
          <w:ilvl w:val="0"/>
          <w:numId w:val="2"/>
        </w:numPr>
        <w:spacing w:after="0" w:line="240" w:lineRule="auto"/>
        <w:outlineLvl w:val="2"/>
        <w:rPr>
          <w:rFonts w:ascii="Georgia" w:eastAsia="Times New Roman" w:hAnsi="Georgia" w:cs="Arial"/>
          <w:color w:val="1F1F1F"/>
          <w:kern w:val="0"/>
          <w:sz w:val="27"/>
          <w:szCs w:val="27"/>
          <w14:ligatures w14:val="none"/>
        </w:rPr>
      </w:pPr>
      <w:hyperlink r:id="rId19" w:tgtFrame="_blank" w:history="1">
        <w:r w:rsidRPr="00512554">
          <w:rPr>
            <w:rFonts w:ascii="Georgia" w:eastAsia="Times New Roman" w:hAnsi="Georgia" w:cs="Arial"/>
            <w:color w:val="0272B1"/>
            <w:kern w:val="0"/>
            <w:sz w:val="27"/>
            <w:szCs w:val="27"/>
            <w14:ligatures w14:val="none"/>
          </w:rPr>
          <w:t>Iodine nutritional status in Uttarakhand State, India</w:t>
        </w:r>
      </w:hyperlink>
    </w:p>
    <w:p w14:paraId="7370A279" w14:textId="77777777" w:rsidR="00512554" w:rsidRPr="00512554" w:rsidRDefault="00512554" w:rsidP="00512554">
      <w:pPr>
        <w:spacing w:line="240" w:lineRule="auto"/>
        <w:ind w:left="720"/>
        <w:rPr>
          <w:rFonts w:ascii="Arial" w:eastAsia="Times New Roman" w:hAnsi="Arial" w:cs="Arial"/>
          <w:color w:val="1F1F1F"/>
          <w:kern w:val="0"/>
          <w:sz w:val="30"/>
          <w:szCs w:val="30"/>
          <w14:ligatures w14:val="none"/>
        </w:rPr>
      </w:pPr>
      <w:r w:rsidRPr="00512554">
        <w:rPr>
          <w:rFonts w:ascii="Arial" w:eastAsia="Times New Roman" w:hAnsi="Arial" w:cs="Arial"/>
          <w:color w:val="1F1F1F"/>
          <w:kern w:val="0"/>
          <w:sz w:val="30"/>
          <w:szCs w:val="30"/>
          <w14:ligatures w14:val="none"/>
        </w:rPr>
        <w:t>2016, Indian Journal of Endocrinology and Metabolism</w:t>
      </w:r>
    </w:p>
    <w:p w14:paraId="183C44A1" w14:textId="77777777" w:rsidR="00512554" w:rsidRDefault="00512554"/>
    <w:sectPr w:rsidR="00512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B4B72"/>
    <w:multiLevelType w:val="multilevel"/>
    <w:tmpl w:val="2F1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F6117"/>
    <w:multiLevelType w:val="multilevel"/>
    <w:tmpl w:val="F92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8378570">
    <w:abstractNumId w:val="1"/>
  </w:num>
  <w:num w:numId="2" w16cid:durableId="172806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554"/>
    <w:rsid w:val="005125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8E66C"/>
  <w15:chartTrackingRefBased/>
  <w15:docId w15:val="{4B33B3A6-D0AD-4329-BBE5-0834FA46D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55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51255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unhideWhenUsed/>
    <w:qFormat/>
    <w:rsid w:val="00512554"/>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5125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5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5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5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5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5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5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51255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rsid w:val="0051255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5125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5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5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5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5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554"/>
    <w:rPr>
      <w:rFonts w:eastAsiaTheme="majorEastAsia" w:cstheme="majorBidi"/>
      <w:color w:val="272727" w:themeColor="text1" w:themeTint="D8"/>
    </w:rPr>
  </w:style>
  <w:style w:type="paragraph" w:styleId="Title">
    <w:name w:val="Title"/>
    <w:basedOn w:val="Normal"/>
    <w:next w:val="Normal"/>
    <w:link w:val="TitleChar"/>
    <w:uiPriority w:val="10"/>
    <w:qFormat/>
    <w:rsid w:val="0051255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255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1255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1255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12554"/>
    <w:pPr>
      <w:spacing w:before="160"/>
      <w:jc w:val="center"/>
    </w:pPr>
    <w:rPr>
      <w:i/>
      <w:iCs/>
      <w:color w:val="404040" w:themeColor="text1" w:themeTint="BF"/>
    </w:rPr>
  </w:style>
  <w:style w:type="character" w:customStyle="1" w:styleId="QuoteChar">
    <w:name w:val="Quote Char"/>
    <w:basedOn w:val="DefaultParagraphFont"/>
    <w:link w:val="Quote"/>
    <w:uiPriority w:val="29"/>
    <w:rsid w:val="00512554"/>
    <w:rPr>
      <w:i/>
      <w:iCs/>
      <w:color w:val="404040" w:themeColor="text1" w:themeTint="BF"/>
    </w:rPr>
  </w:style>
  <w:style w:type="paragraph" w:styleId="ListParagraph">
    <w:name w:val="List Paragraph"/>
    <w:basedOn w:val="Normal"/>
    <w:uiPriority w:val="34"/>
    <w:qFormat/>
    <w:rsid w:val="00512554"/>
    <w:pPr>
      <w:ind w:left="720"/>
      <w:contextualSpacing/>
    </w:pPr>
  </w:style>
  <w:style w:type="character" w:styleId="IntenseEmphasis">
    <w:name w:val="Intense Emphasis"/>
    <w:basedOn w:val="DefaultParagraphFont"/>
    <w:uiPriority w:val="21"/>
    <w:qFormat/>
    <w:rsid w:val="00512554"/>
    <w:rPr>
      <w:i/>
      <w:iCs/>
      <w:color w:val="0F4761" w:themeColor="accent1" w:themeShade="BF"/>
    </w:rPr>
  </w:style>
  <w:style w:type="paragraph" w:styleId="IntenseQuote">
    <w:name w:val="Intense Quote"/>
    <w:basedOn w:val="Normal"/>
    <w:next w:val="Normal"/>
    <w:link w:val="IntenseQuoteChar"/>
    <w:uiPriority w:val="30"/>
    <w:qFormat/>
    <w:rsid w:val="005125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554"/>
    <w:rPr>
      <w:i/>
      <w:iCs/>
      <w:color w:val="0F4761" w:themeColor="accent1" w:themeShade="BF"/>
    </w:rPr>
  </w:style>
  <w:style w:type="character" w:styleId="IntenseReference">
    <w:name w:val="Intense Reference"/>
    <w:basedOn w:val="DefaultParagraphFont"/>
    <w:uiPriority w:val="32"/>
    <w:qFormat/>
    <w:rsid w:val="00512554"/>
    <w:rPr>
      <w:b/>
      <w:bCs/>
      <w:smallCaps/>
      <w:color w:val="0F4761" w:themeColor="accent1" w:themeShade="BF"/>
      <w:spacing w:val="5"/>
    </w:rPr>
  </w:style>
  <w:style w:type="character" w:customStyle="1" w:styleId="title-text">
    <w:name w:val="title-text"/>
    <w:basedOn w:val="DefaultParagraphFont"/>
    <w:rsid w:val="00512554"/>
  </w:style>
  <w:style w:type="character" w:customStyle="1" w:styleId="sr-only">
    <w:name w:val="sr-only"/>
    <w:basedOn w:val="DefaultParagraphFont"/>
    <w:rsid w:val="00512554"/>
  </w:style>
  <w:style w:type="character" w:customStyle="1" w:styleId="button-link-text">
    <w:name w:val="button-link-text"/>
    <w:basedOn w:val="DefaultParagraphFont"/>
    <w:rsid w:val="00512554"/>
  </w:style>
  <w:style w:type="character" w:customStyle="1" w:styleId="react-xocs-alternative-link">
    <w:name w:val="react-xocs-alternative-link"/>
    <w:basedOn w:val="DefaultParagraphFont"/>
    <w:rsid w:val="00512554"/>
  </w:style>
  <w:style w:type="character" w:customStyle="1" w:styleId="given-name">
    <w:name w:val="given-name"/>
    <w:basedOn w:val="DefaultParagraphFont"/>
    <w:rsid w:val="00512554"/>
  </w:style>
  <w:style w:type="character" w:customStyle="1" w:styleId="text">
    <w:name w:val="text"/>
    <w:basedOn w:val="DefaultParagraphFont"/>
    <w:rsid w:val="00512554"/>
  </w:style>
  <w:style w:type="character" w:customStyle="1" w:styleId="author-ref">
    <w:name w:val="author-ref"/>
    <w:basedOn w:val="DefaultParagraphFont"/>
    <w:rsid w:val="00512554"/>
  </w:style>
  <w:style w:type="character" w:styleId="Hyperlink">
    <w:name w:val="Hyperlink"/>
    <w:basedOn w:val="DefaultParagraphFont"/>
    <w:uiPriority w:val="99"/>
    <w:semiHidden/>
    <w:unhideWhenUsed/>
    <w:rsid w:val="00512554"/>
    <w:rPr>
      <w:color w:val="0000FF"/>
      <w:u w:val="single"/>
    </w:rPr>
  </w:style>
  <w:style w:type="character" w:customStyle="1" w:styleId="anchor-text">
    <w:name w:val="anchor-text"/>
    <w:basedOn w:val="DefaultParagraphFont"/>
    <w:rsid w:val="00512554"/>
  </w:style>
  <w:style w:type="paragraph" w:styleId="NormalWeb">
    <w:name w:val="Normal (Web)"/>
    <w:basedOn w:val="Normal"/>
    <w:uiPriority w:val="99"/>
    <w:semiHidden/>
    <w:unhideWhenUsed/>
    <w:rsid w:val="0051255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bib-reference">
    <w:name w:val="bib-reference"/>
    <w:basedOn w:val="Normal"/>
    <w:rsid w:val="0051255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uthor">
    <w:name w:val="author"/>
    <w:basedOn w:val="DefaultParagraphFont"/>
    <w:rsid w:val="00512554"/>
  </w:style>
  <w:style w:type="character" w:styleId="Emphasis">
    <w:name w:val="Emphasis"/>
    <w:basedOn w:val="DefaultParagraphFont"/>
    <w:uiPriority w:val="20"/>
    <w:qFormat/>
    <w:rsid w:val="00512554"/>
    <w:rPr>
      <w:i/>
      <w:iCs/>
    </w:rPr>
  </w:style>
  <w:style w:type="paragraph" w:customStyle="1" w:styleId="listarticleitem">
    <w:name w:val="listarticleitem"/>
    <w:basedOn w:val="Normal"/>
    <w:rsid w:val="00512554"/>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8951">
      <w:bodyDiv w:val="1"/>
      <w:marLeft w:val="0"/>
      <w:marRight w:val="0"/>
      <w:marTop w:val="0"/>
      <w:marBottom w:val="0"/>
      <w:divBdr>
        <w:top w:val="none" w:sz="0" w:space="0" w:color="auto"/>
        <w:left w:val="none" w:sz="0" w:space="0" w:color="auto"/>
        <w:bottom w:val="none" w:sz="0" w:space="0" w:color="auto"/>
        <w:right w:val="none" w:sz="0" w:space="0" w:color="auto"/>
      </w:divBdr>
      <w:divsChild>
        <w:div w:id="1917744425">
          <w:marLeft w:val="0"/>
          <w:marRight w:val="0"/>
          <w:marTop w:val="0"/>
          <w:marBottom w:val="120"/>
          <w:divBdr>
            <w:top w:val="none" w:sz="0" w:space="0" w:color="auto"/>
            <w:left w:val="none" w:sz="0" w:space="0" w:color="auto"/>
            <w:bottom w:val="none" w:sz="0" w:space="0" w:color="auto"/>
            <w:right w:val="none" w:sz="0" w:space="0" w:color="auto"/>
          </w:divBdr>
          <w:divsChild>
            <w:div w:id="1260330313">
              <w:marLeft w:val="0"/>
              <w:marRight w:val="0"/>
              <w:marTop w:val="0"/>
              <w:marBottom w:val="0"/>
              <w:divBdr>
                <w:top w:val="none" w:sz="0" w:space="0" w:color="auto"/>
                <w:left w:val="none" w:sz="0" w:space="0" w:color="auto"/>
                <w:bottom w:val="none" w:sz="0" w:space="0" w:color="auto"/>
                <w:right w:val="none" w:sz="0" w:space="0" w:color="auto"/>
              </w:divBdr>
              <w:divsChild>
                <w:div w:id="1905289145">
                  <w:marLeft w:val="0"/>
                  <w:marRight w:val="0"/>
                  <w:marTop w:val="0"/>
                  <w:marBottom w:val="0"/>
                  <w:divBdr>
                    <w:top w:val="none" w:sz="0" w:space="0" w:color="auto"/>
                    <w:left w:val="none" w:sz="0" w:space="0" w:color="auto"/>
                    <w:bottom w:val="none" w:sz="0" w:space="0" w:color="auto"/>
                    <w:right w:val="none" w:sz="0" w:space="0" w:color="auto"/>
                  </w:divBdr>
                  <w:divsChild>
                    <w:div w:id="4885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29446">
              <w:marLeft w:val="0"/>
              <w:marRight w:val="0"/>
              <w:marTop w:val="0"/>
              <w:marBottom w:val="0"/>
              <w:divBdr>
                <w:top w:val="none" w:sz="0" w:space="0" w:color="auto"/>
                <w:left w:val="none" w:sz="0" w:space="0" w:color="auto"/>
                <w:bottom w:val="single" w:sz="6" w:space="0" w:color="000000"/>
                <w:right w:val="none" w:sz="0" w:space="0" w:color="auto"/>
              </w:divBdr>
              <w:divsChild>
                <w:div w:id="1005936127">
                  <w:marLeft w:val="0"/>
                  <w:marRight w:val="0"/>
                  <w:marTop w:val="0"/>
                  <w:marBottom w:val="0"/>
                  <w:divBdr>
                    <w:top w:val="none" w:sz="0" w:space="0" w:color="auto"/>
                    <w:left w:val="none" w:sz="0" w:space="0" w:color="auto"/>
                    <w:bottom w:val="none" w:sz="0" w:space="0" w:color="auto"/>
                    <w:right w:val="none" w:sz="0" w:space="0" w:color="auto"/>
                  </w:divBdr>
                  <w:divsChild>
                    <w:div w:id="752507051">
                      <w:marLeft w:val="0"/>
                      <w:marRight w:val="0"/>
                      <w:marTop w:val="0"/>
                      <w:marBottom w:val="0"/>
                      <w:divBdr>
                        <w:top w:val="none" w:sz="0" w:space="0" w:color="auto"/>
                        <w:left w:val="none" w:sz="0" w:space="0" w:color="auto"/>
                        <w:bottom w:val="none" w:sz="0" w:space="0" w:color="auto"/>
                        <w:right w:val="none" w:sz="0" w:space="0" w:color="auto"/>
                      </w:divBdr>
                      <w:divsChild>
                        <w:div w:id="4522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6010">
                  <w:marLeft w:val="0"/>
                  <w:marRight w:val="0"/>
                  <w:marTop w:val="0"/>
                  <w:marBottom w:val="0"/>
                  <w:divBdr>
                    <w:top w:val="none" w:sz="0" w:space="0" w:color="auto"/>
                    <w:left w:val="none" w:sz="0" w:space="0" w:color="auto"/>
                    <w:bottom w:val="none" w:sz="0" w:space="0" w:color="auto"/>
                    <w:right w:val="none" w:sz="0" w:space="0" w:color="auto"/>
                  </w:divBdr>
                  <w:divsChild>
                    <w:div w:id="971404610">
                      <w:marLeft w:val="0"/>
                      <w:marRight w:val="0"/>
                      <w:marTop w:val="0"/>
                      <w:marBottom w:val="0"/>
                      <w:divBdr>
                        <w:top w:val="none" w:sz="0" w:space="0" w:color="auto"/>
                        <w:left w:val="none" w:sz="0" w:space="0" w:color="auto"/>
                        <w:bottom w:val="none" w:sz="0" w:space="0" w:color="auto"/>
                        <w:right w:val="none" w:sz="0" w:space="0" w:color="auto"/>
                      </w:divBdr>
                      <w:divsChild>
                        <w:div w:id="3977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04925">
          <w:marLeft w:val="0"/>
          <w:marRight w:val="0"/>
          <w:marTop w:val="0"/>
          <w:marBottom w:val="120"/>
          <w:divBdr>
            <w:top w:val="none" w:sz="0" w:space="0" w:color="auto"/>
            <w:left w:val="none" w:sz="0" w:space="0" w:color="auto"/>
            <w:bottom w:val="none" w:sz="0" w:space="0" w:color="auto"/>
            <w:right w:val="none" w:sz="0" w:space="0" w:color="auto"/>
          </w:divBdr>
        </w:div>
        <w:div w:id="1698004101">
          <w:marLeft w:val="0"/>
          <w:marRight w:val="0"/>
          <w:marTop w:val="0"/>
          <w:marBottom w:val="0"/>
          <w:divBdr>
            <w:top w:val="none" w:sz="0" w:space="0" w:color="auto"/>
            <w:left w:val="none" w:sz="0" w:space="0" w:color="auto"/>
            <w:bottom w:val="none" w:sz="0" w:space="0" w:color="auto"/>
            <w:right w:val="none" w:sz="0" w:space="0" w:color="auto"/>
          </w:divBdr>
          <w:divsChild>
            <w:div w:id="1436056781">
              <w:marLeft w:val="0"/>
              <w:marRight w:val="0"/>
              <w:marTop w:val="0"/>
              <w:marBottom w:val="0"/>
              <w:divBdr>
                <w:top w:val="none" w:sz="0" w:space="0" w:color="auto"/>
                <w:left w:val="none" w:sz="0" w:space="0" w:color="auto"/>
                <w:bottom w:val="none" w:sz="0" w:space="0" w:color="auto"/>
                <w:right w:val="none" w:sz="0" w:space="0" w:color="auto"/>
              </w:divBdr>
              <w:divsChild>
                <w:div w:id="48265427">
                  <w:marLeft w:val="0"/>
                  <w:marRight w:val="0"/>
                  <w:marTop w:val="0"/>
                  <w:marBottom w:val="120"/>
                  <w:divBdr>
                    <w:top w:val="none" w:sz="0" w:space="0" w:color="auto"/>
                    <w:left w:val="none" w:sz="0" w:space="0" w:color="auto"/>
                    <w:bottom w:val="none" w:sz="0" w:space="0" w:color="auto"/>
                    <w:right w:val="none" w:sz="0" w:space="0" w:color="auto"/>
                  </w:divBdr>
                  <w:divsChild>
                    <w:div w:id="9622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40829">
          <w:marLeft w:val="0"/>
          <w:marRight w:val="0"/>
          <w:marTop w:val="0"/>
          <w:marBottom w:val="0"/>
          <w:divBdr>
            <w:top w:val="none" w:sz="0" w:space="0" w:color="auto"/>
            <w:left w:val="none" w:sz="0" w:space="0" w:color="auto"/>
            <w:bottom w:val="none" w:sz="0" w:space="0" w:color="auto"/>
            <w:right w:val="none" w:sz="0" w:space="0" w:color="auto"/>
          </w:divBdr>
          <w:divsChild>
            <w:div w:id="886528574">
              <w:marLeft w:val="0"/>
              <w:marRight w:val="0"/>
              <w:marTop w:val="480"/>
              <w:marBottom w:val="480"/>
              <w:divBdr>
                <w:top w:val="none" w:sz="0" w:space="0" w:color="auto"/>
                <w:left w:val="none" w:sz="0" w:space="0" w:color="auto"/>
                <w:bottom w:val="none" w:sz="0" w:space="0" w:color="auto"/>
                <w:right w:val="none" w:sz="0" w:space="0" w:color="auto"/>
              </w:divBdr>
            </w:div>
          </w:divsChild>
        </w:div>
        <w:div w:id="1439452541">
          <w:marLeft w:val="0"/>
          <w:marRight w:val="0"/>
          <w:marTop w:val="0"/>
          <w:marBottom w:val="0"/>
          <w:divBdr>
            <w:top w:val="none" w:sz="0" w:space="0" w:color="auto"/>
            <w:left w:val="none" w:sz="0" w:space="0" w:color="auto"/>
            <w:bottom w:val="none" w:sz="0" w:space="0" w:color="auto"/>
            <w:right w:val="none" w:sz="0" w:space="0" w:color="auto"/>
          </w:divBdr>
          <w:divsChild>
            <w:div w:id="2077702203">
              <w:marLeft w:val="0"/>
              <w:marRight w:val="0"/>
              <w:marTop w:val="0"/>
              <w:marBottom w:val="0"/>
              <w:divBdr>
                <w:top w:val="none" w:sz="0" w:space="0" w:color="auto"/>
                <w:left w:val="none" w:sz="0" w:space="0" w:color="auto"/>
                <w:bottom w:val="none" w:sz="0" w:space="0" w:color="auto"/>
                <w:right w:val="none" w:sz="0" w:space="0" w:color="auto"/>
              </w:divBdr>
            </w:div>
          </w:divsChild>
        </w:div>
        <w:div w:id="302081752">
          <w:marLeft w:val="0"/>
          <w:marRight w:val="0"/>
          <w:marTop w:val="0"/>
          <w:marBottom w:val="0"/>
          <w:divBdr>
            <w:top w:val="none" w:sz="0" w:space="0" w:color="auto"/>
            <w:left w:val="none" w:sz="0" w:space="0" w:color="auto"/>
            <w:bottom w:val="none" w:sz="0" w:space="0" w:color="auto"/>
            <w:right w:val="none" w:sz="0" w:space="0" w:color="auto"/>
          </w:divBdr>
          <w:divsChild>
            <w:div w:id="723334809">
              <w:marLeft w:val="0"/>
              <w:marRight w:val="0"/>
              <w:marTop w:val="0"/>
              <w:marBottom w:val="0"/>
              <w:divBdr>
                <w:top w:val="none" w:sz="0" w:space="0" w:color="auto"/>
                <w:left w:val="none" w:sz="0" w:space="0" w:color="auto"/>
                <w:bottom w:val="none" w:sz="0" w:space="0" w:color="auto"/>
                <w:right w:val="none" w:sz="0" w:space="0" w:color="auto"/>
              </w:divBdr>
              <w:divsChild>
                <w:div w:id="397442526">
                  <w:marLeft w:val="0"/>
                  <w:marRight w:val="0"/>
                  <w:marTop w:val="0"/>
                  <w:marBottom w:val="0"/>
                  <w:divBdr>
                    <w:top w:val="none" w:sz="0" w:space="0" w:color="auto"/>
                    <w:left w:val="none" w:sz="0" w:space="0" w:color="auto"/>
                    <w:bottom w:val="none" w:sz="0" w:space="0" w:color="auto"/>
                    <w:right w:val="none" w:sz="0" w:space="0" w:color="auto"/>
                  </w:divBdr>
                </w:div>
                <w:div w:id="1801075095">
                  <w:marLeft w:val="0"/>
                  <w:marRight w:val="0"/>
                  <w:marTop w:val="0"/>
                  <w:marBottom w:val="0"/>
                  <w:divBdr>
                    <w:top w:val="none" w:sz="0" w:space="0" w:color="auto"/>
                    <w:left w:val="none" w:sz="0" w:space="0" w:color="auto"/>
                    <w:bottom w:val="none" w:sz="0" w:space="0" w:color="auto"/>
                    <w:right w:val="none" w:sz="0" w:space="0" w:color="auto"/>
                  </w:divBdr>
                </w:div>
                <w:div w:id="1766345817">
                  <w:marLeft w:val="0"/>
                  <w:marRight w:val="0"/>
                  <w:marTop w:val="0"/>
                  <w:marBottom w:val="0"/>
                  <w:divBdr>
                    <w:top w:val="none" w:sz="0" w:space="0" w:color="auto"/>
                    <w:left w:val="none" w:sz="0" w:space="0" w:color="auto"/>
                    <w:bottom w:val="none" w:sz="0" w:space="0" w:color="auto"/>
                    <w:right w:val="none" w:sz="0" w:space="0" w:color="auto"/>
                  </w:divBdr>
                </w:div>
                <w:div w:id="404689726">
                  <w:marLeft w:val="0"/>
                  <w:marRight w:val="0"/>
                  <w:marTop w:val="0"/>
                  <w:marBottom w:val="0"/>
                  <w:divBdr>
                    <w:top w:val="none" w:sz="0" w:space="0" w:color="auto"/>
                    <w:left w:val="none" w:sz="0" w:space="0" w:color="auto"/>
                    <w:bottom w:val="none" w:sz="0" w:space="0" w:color="auto"/>
                    <w:right w:val="none" w:sz="0" w:space="0" w:color="auto"/>
                  </w:divBdr>
                </w:div>
                <w:div w:id="1213998595">
                  <w:marLeft w:val="0"/>
                  <w:marRight w:val="0"/>
                  <w:marTop w:val="0"/>
                  <w:marBottom w:val="0"/>
                  <w:divBdr>
                    <w:top w:val="none" w:sz="0" w:space="0" w:color="auto"/>
                    <w:left w:val="none" w:sz="0" w:space="0" w:color="auto"/>
                    <w:bottom w:val="none" w:sz="0" w:space="0" w:color="auto"/>
                    <w:right w:val="none" w:sz="0" w:space="0" w:color="auto"/>
                  </w:divBdr>
                </w:div>
                <w:div w:id="1425374349">
                  <w:marLeft w:val="0"/>
                  <w:marRight w:val="0"/>
                  <w:marTop w:val="0"/>
                  <w:marBottom w:val="0"/>
                  <w:divBdr>
                    <w:top w:val="none" w:sz="0" w:space="0" w:color="auto"/>
                    <w:left w:val="none" w:sz="0" w:space="0" w:color="auto"/>
                    <w:bottom w:val="none" w:sz="0" w:space="0" w:color="auto"/>
                    <w:right w:val="none" w:sz="0" w:space="0" w:color="auto"/>
                  </w:divBdr>
                </w:div>
                <w:div w:id="1686321225">
                  <w:marLeft w:val="0"/>
                  <w:marRight w:val="0"/>
                  <w:marTop w:val="0"/>
                  <w:marBottom w:val="0"/>
                  <w:divBdr>
                    <w:top w:val="none" w:sz="0" w:space="0" w:color="auto"/>
                    <w:left w:val="none" w:sz="0" w:space="0" w:color="auto"/>
                    <w:bottom w:val="none" w:sz="0" w:space="0" w:color="auto"/>
                    <w:right w:val="none" w:sz="0" w:space="0" w:color="auto"/>
                  </w:divBdr>
                </w:div>
                <w:div w:id="1740861612">
                  <w:marLeft w:val="0"/>
                  <w:marRight w:val="0"/>
                  <w:marTop w:val="0"/>
                  <w:marBottom w:val="0"/>
                  <w:divBdr>
                    <w:top w:val="none" w:sz="0" w:space="0" w:color="auto"/>
                    <w:left w:val="none" w:sz="0" w:space="0" w:color="auto"/>
                    <w:bottom w:val="none" w:sz="0" w:space="0" w:color="auto"/>
                    <w:right w:val="none" w:sz="0" w:space="0" w:color="auto"/>
                  </w:divBdr>
                </w:div>
                <w:div w:id="297565872">
                  <w:marLeft w:val="0"/>
                  <w:marRight w:val="0"/>
                  <w:marTop w:val="0"/>
                  <w:marBottom w:val="0"/>
                  <w:divBdr>
                    <w:top w:val="none" w:sz="0" w:space="0" w:color="auto"/>
                    <w:left w:val="none" w:sz="0" w:space="0" w:color="auto"/>
                    <w:bottom w:val="none" w:sz="0" w:space="0" w:color="auto"/>
                    <w:right w:val="none" w:sz="0" w:space="0" w:color="auto"/>
                  </w:divBdr>
                </w:div>
                <w:div w:id="1410007129">
                  <w:marLeft w:val="0"/>
                  <w:marRight w:val="0"/>
                  <w:marTop w:val="0"/>
                  <w:marBottom w:val="0"/>
                  <w:divBdr>
                    <w:top w:val="none" w:sz="0" w:space="0" w:color="auto"/>
                    <w:left w:val="none" w:sz="0" w:space="0" w:color="auto"/>
                    <w:bottom w:val="none" w:sz="0" w:space="0" w:color="auto"/>
                    <w:right w:val="none" w:sz="0" w:space="0" w:color="auto"/>
                  </w:divBdr>
                </w:div>
                <w:div w:id="1686856798">
                  <w:marLeft w:val="0"/>
                  <w:marRight w:val="0"/>
                  <w:marTop w:val="0"/>
                  <w:marBottom w:val="0"/>
                  <w:divBdr>
                    <w:top w:val="none" w:sz="0" w:space="0" w:color="auto"/>
                    <w:left w:val="none" w:sz="0" w:space="0" w:color="auto"/>
                    <w:bottom w:val="none" w:sz="0" w:space="0" w:color="auto"/>
                    <w:right w:val="none" w:sz="0" w:space="0" w:color="auto"/>
                  </w:divBdr>
                </w:div>
                <w:div w:id="156652394">
                  <w:marLeft w:val="0"/>
                  <w:marRight w:val="0"/>
                  <w:marTop w:val="0"/>
                  <w:marBottom w:val="0"/>
                  <w:divBdr>
                    <w:top w:val="none" w:sz="0" w:space="0" w:color="auto"/>
                    <w:left w:val="none" w:sz="0" w:space="0" w:color="auto"/>
                    <w:bottom w:val="none" w:sz="0" w:space="0" w:color="auto"/>
                    <w:right w:val="none" w:sz="0" w:space="0" w:color="auto"/>
                  </w:divBdr>
                </w:div>
                <w:div w:id="892277881">
                  <w:marLeft w:val="0"/>
                  <w:marRight w:val="0"/>
                  <w:marTop w:val="0"/>
                  <w:marBottom w:val="0"/>
                  <w:divBdr>
                    <w:top w:val="none" w:sz="0" w:space="0" w:color="auto"/>
                    <w:left w:val="none" w:sz="0" w:space="0" w:color="auto"/>
                    <w:bottom w:val="none" w:sz="0" w:space="0" w:color="auto"/>
                    <w:right w:val="none" w:sz="0" w:space="0" w:color="auto"/>
                  </w:divBdr>
                </w:div>
                <w:div w:id="207527063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66442893">
          <w:marLeft w:val="0"/>
          <w:marRight w:val="0"/>
          <w:marTop w:val="0"/>
          <w:marBottom w:val="0"/>
          <w:divBdr>
            <w:top w:val="none" w:sz="0" w:space="0" w:color="auto"/>
            <w:left w:val="none" w:sz="0" w:space="0" w:color="auto"/>
            <w:bottom w:val="none" w:sz="0" w:space="0" w:color="auto"/>
            <w:right w:val="none" w:sz="0" w:space="0" w:color="auto"/>
          </w:divBdr>
          <w:divsChild>
            <w:div w:id="513810917">
              <w:marLeft w:val="0"/>
              <w:marRight w:val="0"/>
              <w:marTop w:val="0"/>
              <w:marBottom w:val="0"/>
              <w:divBdr>
                <w:top w:val="none" w:sz="0" w:space="0" w:color="auto"/>
                <w:left w:val="none" w:sz="0" w:space="0" w:color="auto"/>
                <w:bottom w:val="none" w:sz="0" w:space="0" w:color="auto"/>
                <w:right w:val="none" w:sz="0" w:space="0" w:color="auto"/>
              </w:divBdr>
              <w:divsChild>
                <w:div w:id="141316149">
                  <w:marLeft w:val="0"/>
                  <w:marRight w:val="0"/>
                  <w:marTop w:val="0"/>
                  <w:marBottom w:val="480"/>
                  <w:divBdr>
                    <w:top w:val="none" w:sz="0" w:space="0" w:color="auto"/>
                    <w:left w:val="none" w:sz="0" w:space="0" w:color="auto"/>
                    <w:bottom w:val="none" w:sz="0" w:space="0" w:color="auto"/>
                    <w:right w:val="none" w:sz="0" w:space="0" w:color="auto"/>
                  </w:divBdr>
                  <w:divsChild>
                    <w:div w:id="1136600634">
                      <w:marLeft w:val="0"/>
                      <w:marRight w:val="0"/>
                      <w:marTop w:val="0"/>
                      <w:marBottom w:val="120"/>
                      <w:divBdr>
                        <w:top w:val="none" w:sz="0" w:space="0" w:color="auto"/>
                        <w:left w:val="none" w:sz="0" w:space="0" w:color="auto"/>
                        <w:bottom w:val="none" w:sz="0" w:space="0" w:color="auto"/>
                        <w:right w:val="none" w:sz="0" w:space="0" w:color="auto"/>
                      </w:divBdr>
                      <w:divsChild>
                        <w:div w:id="1743018803">
                          <w:marLeft w:val="0"/>
                          <w:marRight w:val="0"/>
                          <w:marTop w:val="0"/>
                          <w:marBottom w:val="0"/>
                          <w:divBdr>
                            <w:top w:val="none" w:sz="0" w:space="0" w:color="auto"/>
                            <w:left w:val="none" w:sz="0" w:space="0" w:color="auto"/>
                            <w:bottom w:val="none" w:sz="0" w:space="0" w:color="auto"/>
                            <w:right w:val="none" w:sz="0" w:space="0" w:color="auto"/>
                          </w:divBdr>
                        </w:div>
                      </w:divsChild>
                    </w:div>
                    <w:div w:id="349798351">
                      <w:marLeft w:val="0"/>
                      <w:marRight w:val="0"/>
                      <w:marTop w:val="0"/>
                      <w:marBottom w:val="0"/>
                      <w:divBdr>
                        <w:top w:val="none" w:sz="0" w:space="0" w:color="auto"/>
                        <w:left w:val="none" w:sz="0" w:space="0" w:color="auto"/>
                        <w:bottom w:val="none" w:sz="0" w:space="0" w:color="auto"/>
                        <w:right w:val="none" w:sz="0" w:space="0" w:color="auto"/>
                      </w:divBdr>
                    </w:div>
                    <w:div w:id="1745101853">
                      <w:marLeft w:val="0"/>
                      <w:marRight w:val="0"/>
                      <w:marTop w:val="0"/>
                      <w:marBottom w:val="120"/>
                      <w:divBdr>
                        <w:top w:val="none" w:sz="0" w:space="0" w:color="auto"/>
                        <w:left w:val="none" w:sz="0" w:space="0" w:color="auto"/>
                        <w:bottom w:val="none" w:sz="0" w:space="0" w:color="auto"/>
                        <w:right w:val="none" w:sz="0" w:space="0" w:color="auto"/>
                      </w:divBdr>
                      <w:divsChild>
                        <w:div w:id="1256985704">
                          <w:marLeft w:val="0"/>
                          <w:marRight w:val="0"/>
                          <w:marTop w:val="0"/>
                          <w:marBottom w:val="0"/>
                          <w:divBdr>
                            <w:top w:val="none" w:sz="0" w:space="0" w:color="auto"/>
                            <w:left w:val="none" w:sz="0" w:space="0" w:color="auto"/>
                            <w:bottom w:val="none" w:sz="0" w:space="0" w:color="auto"/>
                            <w:right w:val="none" w:sz="0" w:space="0" w:color="auto"/>
                          </w:divBdr>
                        </w:div>
                      </w:divsChild>
                    </w:div>
                    <w:div w:id="27143906">
                      <w:marLeft w:val="0"/>
                      <w:marRight w:val="0"/>
                      <w:marTop w:val="0"/>
                      <w:marBottom w:val="120"/>
                      <w:divBdr>
                        <w:top w:val="none" w:sz="0" w:space="0" w:color="auto"/>
                        <w:left w:val="none" w:sz="0" w:space="0" w:color="auto"/>
                        <w:bottom w:val="none" w:sz="0" w:space="0" w:color="auto"/>
                        <w:right w:val="none" w:sz="0" w:space="0" w:color="auto"/>
                      </w:divBdr>
                      <w:divsChild>
                        <w:div w:id="1918442902">
                          <w:marLeft w:val="0"/>
                          <w:marRight w:val="0"/>
                          <w:marTop w:val="0"/>
                          <w:marBottom w:val="0"/>
                          <w:divBdr>
                            <w:top w:val="none" w:sz="0" w:space="0" w:color="auto"/>
                            <w:left w:val="none" w:sz="0" w:space="0" w:color="auto"/>
                            <w:bottom w:val="none" w:sz="0" w:space="0" w:color="auto"/>
                            <w:right w:val="none" w:sz="0" w:space="0" w:color="auto"/>
                          </w:divBdr>
                        </w:div>
                      </w:divsChild>
                    </w:div>
                    <w:div w:id="24797504">
                      <w:marLeft w:val="0"/>
                      <w:marRight w:val="0"/>
                      <w:marTop w:val="0"/>
                      <w:marBottom w:val="120"/>
                      <w:divBdr>
                        <w:top w:val="none" w:sz="0" w:space="0" w:color="auto"/>
                        <w:left w:val="none" w:sz="0" w:space="0" w:color="auto"/>
                        <w:bottom w:val="none" w:sz="0" w:space="0" w:color="auto"/>
                        <w:right w:val="none" w:sz="0" w:space="0" w:color="auto"/>
                      </w:divBdr>
                      <w:divsChild>
                        <w:div w:id="9093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biochemistry-genetics-and-molecular-biology/intellectual-disability" TargetMode="External"/><Relationship Id="rId13" Type="http://schemas.openxmlformats.org/officeDocument/2006/relationships/hyperlink" Target="https://www.sciencedirect.com/topics/medicine-and-dentistry/disease" TargetMode="External"/><Relationship Id="rId18" Type="http://schemas.openxmlformats.org/officeDocument/2006/relationships/hyperlink" Target="https://doi.org/10.1007/s12098-017-2550-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iencedirect.com/topics/medicine-and-dentistry/disease" TargetMode="External"/><Relationship Id="rId12" Type="http://schemas.openxmlformats.org/officeDocument/2006/relationships/hyperlink" Target="https://www.sciencedirect.com/topics/medicine-and-dentistry/childbirth" TargetMode="External"/><Relationship Id="rId17" Type="http://schemas.openxmlformats.org/officeDocument/2006/relationships/hyperlink" Target="https://doi.org/10.4103/ijmr.IJMR_1768_18" TargetMode="External"/><Relationship Id="rId2" Type="http://schemas.openxmlformats.org/officeDocument/2006/relationships/styles" Target="styles.xml"/><Relationship Id="rId16" Type="http://schemas.openxmlformats.org/officeDocument/2006/relationships/hyperlink" Target="https://www.sciencedirect.com/science/article/pii/S27723682220005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100.copyright.com/AppDispatchServlet?publisherName=ELS&amp;contentID=S0946672X14000558&amp;orderBeanReset=true" TargetMode="External"/><Relationship Id="rId11" Type="http://schemas.openxmlformats.org/officeDocument/2006/relationships/hyperlink" Target="https://www.sciencedirect.com/topics/nursing-and-health-professions/maternity-ward" TargetMode="External"/><Relationship Id="rId5" Type="http://schemas.openxmlformats.org/officeDocument/2006/relationships/hyperlink" Target="https://doi.org/10.1016/j.jtemb.2014.03.009" TargetMode="External"/><Relationship Id="rId15" Type="http://schemas.openxmlformats.org/officeDocument/2006/relationships/hyperlink" Target="https://www.sciencedirect.com/science/article/pii/S1521690X09000980" TargetMode="External"/><Relationship Id="rId10" Type="http://schemas.openxmlformats.org/officeDocument/2006/relationships/hyperlink" Target="https://www.sciencedirect.com/topics/medicine-and-dentistry/thyrotropin" TargetMode="External"/><Relationship Id="rId19" Type="http://schemas.openxmlformats.org/officeDocument/2006/relationships/hyperlink" Target="https://doi.org/10.4103/2230-8210.176363" TargetMode="External"/><Relationship Id="rId4" Type="http://schemas.openxmlformats.org/officeDocument/2006/relationships/webSettings" Target="webSettings.xml"/><Relationship Id="rId9" Type="http://schemas.openxmlformats.org/officeDocument/2006/relationships/hyperlink" Target="https://www.sciencedirect.com/topics/nursing-and-health-professions/cerebral-palsy" TargetMode="External"/><Relationship Id="rId14" Type="http://schemas.openxmlformats.org/officeDocument/2006/relationships/hyperlink" Target="https://www.sciencedirect.com/science/article/pii/S1575092209701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1396</Words>
  <Characters>7961</Characters>
  <Application>Microsoft Office Word</Application>
  <DocSecurity>0</DocSecurity>
  <Lines>66</Lines>
  <Paragraphs>18</Paragraphs>
  <ScaleCrop>false</ScaleCrop>
  <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2024-02-13T16:15:00Z</dcterms:created>
  <dcterms:modified xsi:type="dcterms:W3CDTF">2024-02-13T16:16:00Z</dcterms:modified>
</cp:coreProperties>
</file>