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1067" w14:textId="77777777" w:rsidR="00343F99" w:rsidRPr="00343F99" w:rsidRDefault="00343F99" w:rsidP="00343F99">
      <w:pPr>
        <w:shd w:val="clear" w:color="auto" w:fill="FFFFFF"/>
        <w:spacing w:after="0" w:line="240" w:lineRule="auto"/>
        <w:outlineLvl w:val="0"/>
        <w:rPr>
          <w:rFonts w:ascii="Montserrat" w:eastAsia="Times New Roman" w:hAnsi="Montserrat" w:cs="Mangal"/>
          <w:b/>
          <w:bCs/>
          <w:kern w:val="36"/>
          <w:sz w:val="48"/>
          <w:szCs w:val="48"/>
          <w14:ligatures w14:val="none"/>
        </w:rPr>
      </w:pPr>
      <w:r w:rsidRPr="00343F99">
        <w:rPr>
          <w:rFonts w:ascii="Montserrat" w:eastAsia="Times New Roman" w:hAnsi="Montserrat" w:cs="Mangal"/>
          <w:b/>
          <w:bCs/>
          <w:kern w:val="36"/>
          <w:sz w:val="48"/>
          <w:szCs w:val="48"/>
          <w14:ligatures w14:val="none"/>
        </w:rPr>
        <w:t xml:space="preserve">Prevalence and predictors of iron deficiency </w:t>
      </w:r>
      <w:proofErr w:type="spellStart"/>
      <w:r w:rsidRPr="00343F99">
        <w:rPr>
          <w:rFonts w:ascii="Montserrat" w:eastAsia="Times New Roman" w:hAnsi="Montserrat" w:cs="Mangal"/>
          <w:b/>
          <w:bCs/>
          <w:kern w:val="36"/>
          <w:sz w:val="48"/>
          <w:szCs w:val="48"/>
          <w14:ligatures w14:val="none"/>
        </w:rPr>
        <w:t>anaemia</w:t>
      </w:r>
      <w:proofErr w:type="spellEnd"/>
      <w:r w:rsidRPr="00343F99">
        <w:rPr>
          <w:rFonts w:ascii="Montserrat" w:eastAsia="Times New Roman" w:hAnsi="Montserrat" w:cs="Mangal"/>
          <w:b/>
          <w:bCs/>
          <w:kern w:val="36"/>
          <w:sz w:val="48"/>
          <w:szCs w:val="48"/>
          <w14:ligatures w14:val="none"/>
        </w:rPr>
        <w:t xml:space="preserve"> in adolescent girls in India</w:t>
      </w:r>
    </w:p>
    <w:p w14:paraId="509C1EA7" w14:textId="77777777" w:rsidR="00343F99" w:rsidRPr="00343F99" w:rsidRDefault="00343F99" w:rsidP="00343F99">
      <w:pPr>
        <w:shd w:val="clear" w:color="auto" w:fill="FFFFFF"/>
        <w:spacing w:before="100" w:beforeAutospacing="1" w:after="100" w:afterAutospacing="1" w:line="240" w:lineRule="auto"/>
        <w:outlineLvl w:val="1"/>
        <w:rPr>
          <w:rFonts w:ascii="Montserrat" w:eastAsia="Times New Roman" w:hAnsi="Montserrat" w:cs="Noto Serif"/>
          <w:b/>
          <w:bCs/>
          <w:kern w:val="0"/>
          <w:sz w:val="36"/>
          <w:szCs w:val="36"/>
          <w14:ligatures w14:val="none"/>
        </w:rPr>
      </w:pPr>
      <w:r w:rsidRPr="00343F99">
        <w:rPr>
          <w:rFonts w:ascii="Montserrat" w:eastAsia="Times New Roman" w:hAnsi="Montserrat" w:cs="Noto Serif"/>
          <w:b/>
          <w:bCs/>
          <w:kern w:val="0"/>
          <w:sz w:val="36"/>
          <w:szCs w:val="36"/>
          <w14:ligatures w14:val="none"/>
        </w:rPr>
        <w:t>Authors</w:t>
      </w:r>
    </w:p>
    <w:p w14:paraId="1050C157" w14:textId="77777777" w:rsidR="00343F99" w:rsidRPr="00343F99" w:rsidRDefault="00343F99" w:rsidP="00343F99">
      <w:pPr>
        <w:numPr>
          <w:ilvl w:val="0"/>
          <w:numId w:val="1"/>
        </w:numPr>
        <w:shd w:val="clear" w:color="auto" w:fill="FFFFFF"/>
        <w:spacing w:before="100" w:beforeAutospacing="1" w:after="100" w:afterAutospacing="1" w:line="240" w:lineRule="auto"/>
        <w:rPr>
          <w:rFonts w:ascii="Montserrat" w:eastAsia="Times New Roman" w:hAnsi="Montserrat" w:cs="Noto Serif"/>
          <w:kern w:val="0"/>
          <w:sz w:val="21"/>
          <w:szCs w:val="21"/>
          <w14:ligatures w14:val="none"/>
        </w:rPr>
      </w:pPr>
      <w:r w:rsidRPr="00343F99">
        <w:rPr>
          <w:rFonts w:ascii="Montserrat" w:eastAsia="Times New Roman" w:hAnsi="Montserrat" w:cs="Noto Serif"/>
          <w:b/>
          <w:bCs/>
          <w:kern w:val="0"/>
          <w:sz w:val="21"/>
          <w:szCs w:val="21"/>
          <w14:ligatures w14:val="none"/>
        </w:rPr>
        <w:t xml:space="preserve">Akanksha </w:t>
      </w:r>
      <w:proofErr w:type="spellStart"/>
      <w:r w:rsidRPr="00343F99">
        <w:rPr>
          <w:rFonts w:ascii="Montserrat" w:eastAsia="Times New Roman" w:hAnsi="Montserrat" w:cs="Noto Serif"/>
          <w:b/>
          <w:bCs/>
          <w:kern w:val="0"/>
          <w:sz w:val="21"/>
          <w:szCs w:val="21"/>
          <w14:ligatures w14:val="none"/>
        </w:rPr>
        <w:t>Baruah</w:t>
      </w:r>
      <w:r w:rsidRPr="00343F99">
        <w:rPr>
          <w:rFonts w:ascii="Montserrat" w:eastAsia="Times New Roman" w:hAnsi="Montserrat" w:cs="Noto Serif"/>
          <w:kern w:val="0"/>
          <w:sz w:val="21"/>
          <w:szCs w:val="21"/>
          <w14:ligatures w14:val="none"/>
        </w:rPr>
        <w:t>Department</w:t>
      </w:r>
      <w:proofErr w:type="spellEnd"/>
      <w:r w:rsidRPr="00343F99">
        <w:rPr>
          <w:rFonts w:ascii="Montserrat" w:eastAsia="Times New Roman" w:hAnsi="Montserrat" w:cs="Noto Serif"/>
          <w:kern w:val="0"/>
          <w:sz w:val="21"/>
          <w:szCs w:val="21"/>
          <w14:ligatures w14:val="none"/>
        </w:rPr>
        <w:t xml:space="preserve"> of Public Health and Hospital Administration, Amity University, Noida, Uttar Pradesh, India</w:t>
      </w:r>
    </w:p>
    <w:p w14:paraId="0515E3D3" w14:textId="77777777" w:rsidR="00343F99" w:rsidRPr="00343F99" w:rsidRDefault="00343F99" w:rsidP="00343F99">
      <w:pPr>
        <w:numPr>
          <w:ilvl w:val="0"/>
          <w:numId w:val="1"/>
        </w:numPr>
        <w:shd w:val="clear" w:color="auto" w:fill="FFFFFF"/>
        <w:spacing w:before="100" w:beforeAutospacing="1" w:after="100" w:afterAutospacing="1" w:line="240" w:lineRule="auto"/>
        <w:rPr>
          <w:rFonts w:ascii="Montserrat" w:eastAsia="Times New Roman" w:hAnsi="Montserrat" w:cs="Noto Serif"/>
          <w:kern w:val="0"/>
          <w:sz w:val="21"/>
          <w:szCs w:val="21"/>
          <w14:ligatures w14:val="none"/>
        </w:rPr>
      </w:pPr>
      <w:r w:rsidRPr="00343F99">
        <w:rPr>
          <w:rFonts w:ascii="Montserrat" w:eastAsia="Times New Roman" w:hAnsi="Montserrat" w:cs="Noto Serif"/>
          <w:b/>
          <w:bCs/>
          <w:kern w:val="0"/>
          <w:sz w:val="21"/>
          <w:szCs w:val="21"/>
          <w14:ligatures w14:val="none"/>
        </w:rPr>
        <w:t xml:space="preserve">Sarita </w:t>
      </w:r>
      <w:proofErr w:type="spellStart"/>
      <w:r w:rsidRPr="00343F99">
        <w:rPr>
          <w:rFonts w:ascii="Montserrat" w:eastAsia="Times New Roman" w:hAnsi="Montserrat" w:cs="Noto Serif"/>
          <w:b/>
          <w:bCs/>
          <w:kern w:val="0"/>
          <w:sz w:val="21"/>
          <w:szCs w:val="21"/>
          <w14:ligatures w14:val="none"/>
        </w:rPr>
        <w:t>Gautam</w:t>
      </w:r>
      <w:r w:rsidRPr="00343F99">
        <w:rPr>
          <w:rFonts w:ascii="Montserrat" w:eastAsia="Times New Roman" w:hAnsi="Montserrat" w:cs="Noto Serif"/>
          <w:kern w:val="0"/>
          <w:sz w:val="21"/>
          <w:szCs w:val="21"/>
          <w14:ligatures w14:val="none"/>
        </w:rPr>
        <w:t>Department</w:t>
      </w:r>
      <w:proofErr w:type="spellEnd"/>
      <w:r w:rsidRPr="00343F99">
        <w:rPr>
          <w:rFonts w:ascii="Montserrat" w:eastAsia="Times New Roman" w:hAnsi="Montserrat" w:cs="Noto Serif"/>
          <w:kern w:val="0"/>
          <w:sz w:val="21"/>
          <w:szCs w:val="21"/>
          <w14:ligatures w14:val="none"/>
        </w:rPr>
        <w:t xml:space="preserve"> of Social Sciences, National Institute of Health and Family Welfare, </w:t>
      </w:r>
      <w:proofErr w:type="spellStart"/>
      <w:r w:rsidRPr="00343F99">
        <w:rPr>
          <w:rFonts w:ascii="Montserrat" w:eastAsia="Times New Roman" w:hAnsi="Montserrat" w:cs="Noto Serif"/>
          <w:kern w:val="0"/>
          <w:sz w:val="21"/>
          <w:szCs w:val="21"/>
          <w14:ligatures w14:val="none"/>
        </w:rPr>
        <w:t>Munirka</w:t>
      </w:r>
      <w:proofErr w:type="spellEnd"/>
      <w:r w:rsidRPr="00343F99">
        <w:rPr>
          <w:rFonts w:ascii="Montserrat" w:eastAsia="Times New Roman" w:hAnsi="Montserrat" w:cs="Noto Serif"/>
          <w:kern w:val="0"/>
          <w:sz w:val="21"/>
          <w:szCs w:val="21"/>
          <w14:ligatures w14:val="none"/>
        </w:rPr>
        <w:t>, New Delhi, India</w:t>
      </w:r>
    </w:p>
    <w:p w14:paraId="33D1D87D" w14:textId="77777777" w:rsidR="00343F99" w:rsidRPr="00343F99" w:rsidRDefault="00343F99" w:rsidP="00343F99">
      <w:pPr>
        <w:shd w:val="clear" w:color="auto" w:fill="FFFFFF"/>
        <w:spacing w:before="100" w:beforeAutospacing="1" w:after="100" w:afterAutospacing="1" w:line="240" w:lineRule="auto"/>
        <w:outlineLvl w:val="1"/>
        <w:rPr>
          <w:rFonts w:ascii="Montserrat" w:eastAsia="Times New Roman" w:hAnsi="Montserrat" w:cs="Noto Serif"/>
          <w:b/>
          <w:bCs/>
          <w:kern w:val="0"/>
          <w:sz w:val="36"/>
          <w:szCs w:val="36"/>
          <w14:ligatures w14:val="none"/>
        </w:rPr>
      </w:pPr>
      <w:r w:rsidRPr="00343F99">
        <w:rPr>
          <w:rFonts w:ascii="Montserrat" w:eastAsia="Times New Roman" w:hAnsi="Montserrat" w:cs="Noto Serif"/>
          <w:b/>
          <w:bCs/>
          <w:kern w:val="0"/>
          <w:sz w:val="36"/>
          <w:szCs w:val="36"/>
          <w14:ligatures w14:val="none"/>
        </w:rPr>
        <w:t>DOI: </w:t>
      </w:r>
    </w:p>
    <w:p w14:paraId="146B0E27" w14:textId="77777777" w:rsidR="00343F99" w:rsidRPr="00343F99" w:rsidRDefault="00343F99" w:rsidP="00343F99">
      <w:pPr>
        <w:shd w:val="clear" w:color="auto" w:fill="FFFFFF"/>
        <w:spacing w:after="0" w:line="240" w:lineRule="auto"/>
        <w:rPr>
          <w:rFonts w:ascii="Noto Serif" w:eastAsia="Times New Roman" w:hAnsi="Noto Serif" w:cs="Noto Serif"/>
          <w:kern w:val="0"/>
          <w:sz w:val="21"/>
          <w:szCs w:val="21"/>
          <w14:ligatures w14:val="none"/>
        </w:rPr>
      </w:pPr>
      <w:hyperlink r:id="rId5" w:history="1">
        <w:r w:rsidRPr="00343F99">
          <w:rPr>
            <w:rFonts w:ascii="Noto Serif" w:eastAsia="Times New Roman" w:hAnsi="Noto Serif" w:cs="Noto Serif"/>
            <w:color w:val="0000FF"/>
            <w:kern w:val="0"/>
            <w:sz w:val="21"/>
            <w:szCs w:val="21"/>
            <w:u w:val="single"/>
            <w14:ligatures w14:val="none"/>
          </w:rPr>
          <w:t>https://doi.org/10.18203/2394-6040.ijcmph20233106</w:t>
        </w:r>
      </w:hyperlink>
    </w:p>
    <w:p w14:paraId="6A0AA05E" w14:textId="77777777" w:rsidR="00343F99" w:rsidRPr="00343F99" w:rsidRDefault="00343F99" w:rsidP="00343F99">
      <w:pPr>
        <w:shd w:val="clear" w:color="auto" w:fill="FFFFFF"/>
        <w:spacing w:before="100" w:beforeAutospacing="1" w:after="100" w:afterAutospacing="1" w:line="240" w:lineRule="auto"/>
        <w:outlineLvl w:val="1"/>
        <w:rPr>
          <w:rFonts w:ascii="Montserrat" w:eastAsia="Times New Roman" w:hAnsi="Montserrat" w:cs="Noto Serif"/>
          <w:b/>
          <w:bCs/>
          <w:kern w:val="0"/>
          <w:sz w:val="36"/>
          <w:szCs w:val="36"/>
          <w14:ligatures w14:val="none"/>
        </w:rPr>
      </w:pPr>
      <w:r w:rsidRPr="00343F99">
        <w:rPr>
          <w:rFonts w:ascii="Montserrat" w:eastAsia="Times New Roman" w:hAnsi="Montserrat" w:cs="Noto Serif"/>
          <w:b/>
          <w:bCs/>
          <w:kern w:val="0"/>
          <w:sz w:val="36"/>
          <w:szCs w:val="36"/>
          <w14:ligatures w14:val="none"/>
        </w:rPr>
        <w:t>Keywords: </w:t>
      </w:r>
    </w:p>
    <w:p w14:paraId="34B72AD0" w14:textId="77777777" w:rsidR="00343F99" w:rsidRPr="00343F99" w:rsidRDefault="00343F99" w:rsidP="00343F99">
      <w:pPr>
        <w:shd w:val="clear" w:color="auto" w:fill="FFFFFF"/>
        <w:spacing w:after="0" w:line="240" w:lineRule="auto"/>
        <w:rPr>
          <w:rFonts w:ascii="Noto Serif" w:eastAsia="Times New Roman" w:hAnsi="Noto Serif" w:cs="Noto Serif"/>
          <w:kern w:val="0"/>
          <w:sz w:val="21"/>
          <w:szCs w:val="21"/>
          <w14:ligatures w14:val="none"/>
        </w:rPr>
      </w:pPr>
      <w:r w:rsidRPr="00343F99">
        <w:rPr>
          <w:rFonts w:ascii="Noto Serif" w:eastAsia="Times New Roman" w:hAnsi="Noto Serif" w:cs="Noto Serif"/>
          <w:kern w:val="0"/>
          <w:sz w:val="21"/>
          <w:szCs w:val="21"/>
          <w14:ligatures w14:val="none"/>
        </w:rPr>
        <w:t xml:space="preserve">Adolescent girls, </w:t>
      </w:r>
      <w:proofErr w:type="spellStart"/>
      <w:r w:rsidRPr="00343F99">
        <w:rPr>
          <w:rFonts w:ascii="Noto Serif" w:eastAsia="Times New Roman" w:hAnsi="Noto Serif" w:cs="Noto Serif"/>
          <w:kern w:val="0"/>
          <w:sz w:val="21"/>
          <w:szCs w:val="21"/>
          <w14:ligatures w14:val="none"/>
        </w:rPr>
        <w:t>Haemoglobin</w:t>
      </w:r>
      <w:proofErr w:type="spellEnd"/>
      <w:r w:rsidRPr="00343F99">
        <w:rPr>
          <w:rFonts w:ascii="Noto Serif" w:eastAsia="Times New Roman" w:hAnsi="Noto Serif" w:cs="Noto Serif"/>
          <w:kern w:val="0"/>
          <w:sz w:val="21"/>
          <w:szCs w:val="21"/>
          <w14:ligatures w14:val="none"/>
        </w:rPr>
        <w:t xml:space="preserve">, Iron deficiency </w:t>
      </w:r>
      <w:proofErr w:type="spellStart"/>
      <w:r w:rsidRPr="00343F99">
        <w:rPr>
          <w:rFonts w:ascii="Noto Serif" w:eastAsia="Times New Roman" w:hAnsi="Noto Serif" w:cs="Noto Serif"/>
          <w:kern w:val="0"/>
          <w:sz w:val="21"/>
          <w:szCs w:val="21"/>
          <w14:ligatures w14:val="none"/>
        </w:rPr>
        <w:t>anaemia</w:t>
      </w:r>
      <w:proofErr w:type="spellEnd"/>
      <w:r w:rsidRPr="00343F99">
        <w:rPr>
          <w:rFonts w:ascii="Noto Serif" w:eastAsia="Times New Roman" w:hAnsi="Noto Serif" w:cs="Noto Serif"/>
          <w:kern w:val="0"/>
          <w:sz w:val="21"/>
          <w:szCs w:val="21"/>
          <w14:ligatures w14:val="none"/>
        </w:rPr>
        <w:t>, Menstruation, Nutrition</w:t>
      </w:r>
    </w:p>
    <w:p w14:paraId="71F24048" w14:textId="77777777" w:rsidR="00343F99" w:rsidRPr="00343F99" w:rsidRDefault="00343F99" w:rsidP="00343F99">
      <w:pPr>
        <w:pBdr>
          <w:bottom w:val="single" w:sz="18" w:space="0" w:color="148BC9"/>
        </w:pBdr>
        <w:shd w:val="clear" w:color="auto" w:fill="FFFFFF"/>
        <w:spacing w:before="100" w:beforeAutospacing="1" w:after="100" w:afterAutospacing="1" w:line="240" w:lineRule="auto"/>
        <w:outlineLvl w:val="1"/>
        <w:rPr>
          <w:rFonts w:ascii="Montserrat" w:eastAsia="Times New Roman" w:hAnsi="Montserrat" w:cs="Noto Serif"/>
          <w:b/>
          <w:bCs/>
          <w:caps/>
          <w:kern w:val="0"/>
          <w:sz w:val="36"/>
          <w:szCs w:val="36"/>
          <w14:ligatures w14:val="none"/>
        </w:rPr>
      </w:pPr>
      <w:r w:rsidRPr="00343F99">
        <w:rPr>
          <w:rFonts w:ascii="Montserrat" w:eastAsia="Times New Roman" w:hAnsi="Montserrat" w:cs="Noto Serif"/>
          <w:b/>
          <w:bCs/>
          <w:caps/>
          <w:kern w:val="0"/>
          <w:sz w:val="36"/>
          <w:szCs w:val="36"/>
          <w14:ligatures w14:val="none"/>
        </w:rPr>
        <w:t>ABSTRACT</w:t>
      </w:r>
    </w:p>
    <w:p w14:paraId="7598F85F" w14:textId="77777777" w:rsidR="00343F99" w:rsidRPr="00343F99" w:rsidRDefault="00343F99" w:rsidP="00343F99">
      <w:pPr>
        <w:shd w:val="clear" w:color="auto" w:fill="FFFFFF"/>
        <w:spacing w:before="100" w:beforeAutospacing="1" w:after="100" w:afterAutospacing="1" w:line="240" w:lineRule="auto"/>
        <w:rPr>
          <w:rFonts w:ascii="Noto Serif" w:eastAsia="Times New Roman" w:hAnsi="Noto Serif" w:cs="Noto Serif"/>
          <w:kern w:val="0"/>
          <w:sz w:val="21"/>
          <w:szCs w:val="21"/>
          <w14:ligatures w14:val="none"/>
        </w:rPr>
      </w:pPr>
      <w:r w:rsidRPr="00343F99">
        <w:rPr>
          <w:rFonts w:ascii="Noto Serif" w:eastAsia="Times New Roman" w:hAnsi="Noto Serif" w:cs="Noto Serif"/>
          <w:b/>
          <w:bCs/>
          <w:kern w:val="0"/>
          <w:sz w:val="21"/>
          <w:szCs w:val="21"/>
          <w14:ligatures w14:val="none"/>
        </w:rPr>
        <w:t>Background:</w:t>
      </w:r>
      <w:r w:rsidRPr="00343F99">
        <w:rPr>
          <w:rFonts w:ascii="Noto Serif" w:eastAsia="Times New Roman" w:hAnsi="Noto Serif" w:cs="Noto Serif"/>
          <w:kern w:val="0"/>
          <w:sz w:val="21"/>
          <w:szCs w:val="21"/>
          <w14:ligatures w14:val="none"/>
        </w:rPr>
        <w:t xml:space="preserve"> In India, iron deficiency </w:t>
      </w:r>
      <w:proofErr w:type="spellStart"/>
      <w:r w:rsidRPr="00343F99">
        <w:rPr>
          <w:rFonts w:ascii="Noto Serif" w:eastAsia="Times New Roman" w:hAnsi="Noto Serif" w:cs="Noto Serif"/>
          <w:kern w:val="0"/>
          <w:sz w:val="21"/>
          <w:szCs w:val="21"/>
          <w14:ligatures w14:val="none"/>
        </w:rPr>
        <w:t>anaemia</w:t>
      </w:r>
      <w:proofErr w:type="spellEnd"/>
      <w:r w:rsidRPr="00343F99">
        <w:rPr>
          <w:rFonts w:ascii="Noto Serif" w:eastAsia="Times New Roman" w:hAnsi="Noto Serif" w:cs="Noto Serif"/>
          <w:kern w:val="0"/>
          <w:sz w:val="21"/>
          <w:szCs w:val="21"/>
          <w14:ligatures w14:val="none"/>
        </w:rPr>
        <w:t xml:space="preserve"> is highly prevalent, particularly among women of reproductive age group. Following early childhood, during adolescence, the risk of iron deficiency and </w:t>
      </w:r>
      <w:proofErr w:type="spellStart"/>
      <w:r w:rsidRPr="00343F99">
        <w:rPr>
          <w:rFonts w:ascii="Noto Serif" w:eastAsia="Times New Roman" w:hAnsi="Noto Serif" w:cs="Noto Serif"/>
          <w:kern w:val="0"/>
          <w:sz w:val="21"/>
          <w:szCs w:val="21"/>
          <w14:ligatures w14:val="none"/>
        </w:rPr>
        <w:t>anaemia</w:t>
      </w:r>
      <w:proofErr w:type="spellEnd"/>
      <w:r w:rsidRPr="00343F99">
        <w:rPr>
          <w:rFonts w:ascii="Noto Serif" w:eastAsia="Times New Roman" w:hAnsi="Noto Serif" w:cs="Noto Serif"/>
          <w:kern w:val="0"/>
          <w:sz w:val="21"/>
          <w:szCs w:val="21"/>
          <w14:ligatures w14:val="none"/>
        </w:rPr>
        <w:t xml:space="preserve"> reappears for both boys and girls, but remains more susceptible to girls because of menstrual loss. The aim of this study was to find the prevalence and predictors of iron deficiency </w:t>
      </w:r>
      <w:proofErr w:type="spellStart"/>
      <w:r w:rsidRPr="00343F99">
        <w:rPr>
          <w:rFonts w:ascii="Noto Serif" w:eastAsia="Times New Roman" w:hAnsi="Noto Serif" w:cs="Noto Serif"/>
          <w:kern w:val="0"/>
          <w:sz w:val="21"/>
          <w:szCs w:val="21"/>
          <w14:ligatures w14:val="none"/>
        </w:rPr>
        <w:t>anaemia</w:t>
      </w:r>
      <w:proofErr w:type="spellEnd"/>
      <w:r w:rsidRPr="00343F99">
        <w:rPr>
          <w:rFonts w:ascii="Noto Serif" w:eastAsia="Times New Roman" w:hAnsi="Noto Serif" w:cs="Noto Serif"/>
          <w:kern w:val="0"/>
          <w:sz w:val="21"/>
          <w:szCs w:val="21"/>
          <w14:ligatures w14:val="none"/>
        </w:rPr>
        <w:t xml:space="preserve"> in adolescent girls in India.</w:t>
      </w:r>
    </w:p>
    <w:p w14:paraId="087D5C36" w14:textId="77777777" w:rsidR="00343F99" w:rsidRPr="00343F99" w:rsidRDefault="00343F99" w:rsidP="00343F99">
      <w:pPr>
        <w:shd w:val="clear" w:color="auto" w:fill="FFFFFF"/>
        <w:spacing w:before="100" w:beforeAutospacing="1" w:after="100" w:afterAutospacing="1" w:line="240" w:lineRule="auto"/>
        <w:rPr>
          <w:rFonts w:ascii="Noto Serif" w:eastAsia="Times New Roman" w:hAnsi="Noto Serif" w:cs="Noto Serif"/>
          <w:kern w:val="0"/>
          <w:sz w:val="21"/>
          <w:szCs w:val="21"/>
          <w14:ligatures w14:val="none"/>
        </w:rPr>
      </w:pPr>
      <w:r w:rsidRPr="00343F99">
        <w:rPr>
          <w:rFonts w:ascii="Noto Serif" w:eastAsia="Times New Roman" w:hAnsi="Noto Serif" w:cs="Noto Serif"/>
          <w:b/>
          <w:bCs/>
          <w:kern w:val="0"/>
          <w:sz w:val="21"/>
          <w:szCs w:val="21"/>
          <w14:ligatures w14:val="none"/>
        </w:rPr>
        <w:t>Methods:</w:t>
      </w:r>
      <w:r w:rsidRPr="00343F99">
        <w:rPr>
          <w:rFonts w:ascii="Noto Serif" w:eastAsia="Times New Roman" w:hAnsi="Noto Serif" w:cs="Noto Serif"/>
          <w:kern w:val="0"/>
          <w:sz w:val="21"/>
          <w:szCs w:val="21"/>
          <w14:ligatures w14:val="none"/>
        </w:rPr>
        <w:t> This study was a descriptive form of review of literature on data from comprehensive national nutrition survey (CNNS 2016-2018). CNNS was conducted to collect data on the nutritional status of Indian children from 0-19 years of age. The data collection period was from 26 February 2016 to 24 October 2018 and data was collected using individual and household questionnaires.</w:t>
      </w:r>
    </w:p>
    <w:p w14:paraId="4C47354B" w14:textId="77777777" w:rsidR="00343F99" w:rsidRPr="00343F99" w:rsidRDefault="00343F99" w:rsidP="00343F99">
      <w:pPr>
        <w:shd w:val="clear" w:color="auto" w:fill="FFFFFF"/>
        <w:spacing w:before="100" w:beforeAutospacing="1" w:after="100" w:afterAutospacing="1" w:line="240" w:lineRule="auto"/>
        <w:rPr>
          <w:rFonts w:ascii="Noto Serif" w:eastAsia="Times New Roman" w:hAnsi="Noto Serif" w:cs="Noto Serif"/>
          <w:kern w:val="0"/>
          <w:sz w:val="21"/>
          <w:szCs w:val="21"/>
          <w14:ligatures w14:val="none"/>
        </w:rPr>
      </w:pPr>
      <w:r w:rsidRPr="00343F99">
        <w:rPr>
          <w:rFonts w:ascii="Noto Serif" w:eastAsia="Times New Roman" w:hAnsi="Noto Serif" w:cs="Noto Serif"/>
          <w:b/>
          <w:bCs/>
          <w:kern w:val="0"/>
          <w:sz w:val="21"/>
          <w:szCs w:val="21"/>
          <w14:ligatures w14:val="none"/>
        </w:rPr>
        <w:t>Results:</w:t>
      </w:r>
      <w:r w:rsidRPr="00343F99">
        <w:rPr>
          <w:rFonts w:ascii="Noto Serif" w:eastAsia="Times New Roman" w:hAnsi="Noto Serif" w:cs="Noto Serif"/>
          <w:kern w:val="0"/>
          <w:sz w:val="21"/>
          <w:szCs w:val="21"/>
          <w14:ligatures w14:val="none"/>
        </w:rPr>
        <w:t xml:space="preserve"> In the study, prevalence of various levels of </w:t>
      </w:r>
      <w:proofErr w:type="spellStart"/>
      <w:r w:rsidRPr="00343F99">
        <w:rPr>
          <w:rFonts w:ascii="Noto Serif" w:eastAsia="Times New Roman" w:hAnsi="Noto Serif" w:cs="Noto Serif"/>
          <w:kern w:val="0"/>
          <w:sz w:val="21"/>
          <w:szCs w:val="21"/>
          <w14:ligatures w14:val="none"/>
        </w:rPr>
        <w:t>anaemia</w:t>
      </w:r>
      <w:proofErr w:type="spellEnd"/>
      <w:r w:rsidRPr="00343F99">
        <w:rPr>
          <w:rFonts w:ascii="Noto Serif" w:eastAsia="Times New Roman" w:hAnsi="Noto Serif" w:cs="Noto Serif"/>
          <w:kern w:val="0"/>
          <w:sz w:val="21"/>
          <w:szCs w:val="21"/>
          <w14:ligatures w14:val="none"/>
        </w:rPr>
        <w:t xml:space="preserve"> (mild, moderate and severe) was higher in adolescent girls as compared to adolescent boys. Adolescent girls had 31.3% iron deficiency whereas adolescent boys had 11.5% iron deficiency. </w:t>
      </w:r>
      <w:proofErr w:type="spellStart"/>
      <w:r w:rsidRPr="00343F99">
        <w:rPr>
          <w:rFonts w:ascii="Noto Serif" w:eastAsia="Times New Roman" w:hAnsi="Noto Serif" w:cs="Noto Serif"/>
          <w:kern w:val="0"/>
          <w:sz w:val="21"/>
          <w:szCs w:val="21"/>
          <w14:ligatures w14:val="none"/>
        </w:rPr>
        <w:t>Anaemia</w:t>
      </w:r>
      <w:proofErr w:type="spellEnd"/>
      <w:r w:rsidRPr="00343F99">
        <w:rPr>
          <w:rFonts w:ascii="Noto Serif" w:eastAsia="Times New Roman" w:hAnsi="Noto Serif" w:cs="Noto Serif"/>
          <w:kern w:val="0"/>
          <w:sz w:val="21"/>
          <w:szCs w:val="21"/>
          <w14:ligatures w14:val="none"/>
        </w:rPr>
        <w:t xml:space="preserve"> prevalence was also higher in the age group 15-19 years as compared to 10-14 years.</w:t>
      </w:r>
    </w:p>
    <w:p w14:paraId="62D4687E" w14:textId="77777777" w:rsidR="00343F99" w:rsidRPr="00343F99" w:rsidRDefault="00343F99" w:rsidP="00343F99">
      <w:pPr>
        <w:shd w:val="clear" w:color="auto" w:fill="FFFFFF"/>
        <w:spacing w:before="100" w:beforeAutospacing="1" w:after="100" w:afterAutospacing="1" w:line="240" w:lineRule="auto"/>
        <w:rPr>
          <w:rFonts w:ascii="Noto Serif" w:eastAsia="Times New Roman" w:hAnsi="Noto Serif" w:cs="Noto Serif"/>
          <w:kern w:val="0"/>
          <w:sz w:val="21"/>
          <w:szCs w:val="21"/>
          <w14:ligatures w14:val="none"/>
        </w:rPr>
      </w:pPr>
      <w:r w:rsidRPr="00343F99">
        <w:rPr>
          <w:rFonts w:ascii="Noto Serif" w:eastAsia="Times New Roman" w:hAnsi="Noto Serif" w:cs="Noto Serif"/>
          <w:b/>
          <w:bCs/>
          <w:kern w:val="0"/>
          <w:sz w:val="21"/>
          <w:szCs w:val="21"/>
          <w14:ligatures w14:val="none"/>
        </w:rPr>
        <w:t>Conclusions:</w:t>
      </w:r>
      <w:r w:rsidRPr="00343F99">
        <w:rPr>
          <w:rFonts w:ascii="Noto Serif" w:eastAsia="Times New Roman" w:hAnsi="Noto Serif" w:cs="Noto Serif"/>
          <w:kern w:val="0"/>
          <w:sz w:val="21"/>
          <w:szCs w:val="21"/>
          <w14:ligatures w14:val="none"/>
        </w:rPr>
        <w:t xml:space="preserve"> It was concluded that iron deficiency </w:t>
      </w:r>
      <w:proofErr w:type="spellStart"/>
      <w:r w:rsidRPr="00343F99">
        <w:rPr>
          <w:rFonts w:ascii="Noto Serif" w:eastAsia="Times New Roman" w:hAnsi="Noto Serif" w:cs="Noto Serif"/>
          <w:kern w:val="0"/>
          <w:sz w:val="21"/>
          <w:szCs w:val="21"/>
          <w14:ligatures w14:val="none"/>
        </w:rPr>
        <w:t>anaemia</w:t>
      </w:r>
      <w:proofErr w:type="spellEnd"/>
      <w:r w:rsidRPr="00343F99">
        <w:rPr>
          <w:rFonts w:ascii="Noto Serif" w:eastAsia="Times New Roman" w:hAnsi="Noto Serif" w:cs="Noto Serif"/>
          <w:kern w:val="0"/>
          <w:sz w:val="21"/>
          <w:szCs w:val="21"/>
          <w14:ligatures w14:val="none"/>
        </w:rPr>
        <w:t xml:space="preserve"> was more prevalent in adolescent girls than boys. Inadequate intake of iron rich foods and vitamin C, less knowledge about </w:t>
      </w:r>
      <w:proofErr w:type="spellStart"/>
      <w:r w:rsidRPr="00343F99">
        <w:rPr>
          <w:rFonts w:ascii="Noto Serif" w:eastAsia="Times New Roman" w:hAnsi="Noto Serif" w:cs="Noto Serif"/>
          <w:kern w:val="0"/>
          <w:sz w:val="21"/>
          <w:szCs w:val="21"/>
          <w14:ligatures w14:val="none"/>
        </w:rPr>
        <w:t>anaemia</w:t>
      </w:r>
      <w:proofErr w:type="spellEnd"/>
      <w:r w:rsidRPr="00343F99">
        <w:rPr>
          <w:rFonts w:ascii="Noto Serif" w:eastAsia="Times New Roman" w:hAnsi="Noto Serif" w:cs="Noto Serif"/>
          <w:kern w:val="0"/>
          <w:sz w:val="21"/>
          <w:szCs w:val="21"/>
          <w14:ligatures w14:val="none"/>
        </w:rPr>
        <w:t xml:space="preserve">, low </w:t>
      </w:r>
      <w:proofErr w:type="gramStart"/>
      <w:r w:rsidRPr="00343F99">
        <w:rPr>
          <w:rFonts w:ascii="Noto Serif" w:eastAsia="Times New Roman" w:hAnsi="Noto Serif" w:cs="Noto Serif"/>
          <w:kern w:val="0"/>
          <w:sz w:val="21"/>
          <w:szCs w:val="21"/>
          <w14:ligatures w14:val="none"/>
        </w:rPr>
        <w:t>socio economic</w:t>
      </w:r>
      <w:proofErr w:type="gramEnd"/>
      <w:r w:rsidRPr="00343F99">
        <w:rPr>
          <w:rFonts w:ascii="Noto Serif" w:eastAsia="Times New Roman" w:hAnsi="Noto Serif" w:cs="Noto Serif"/>
          <w:kern w:val="0"/>
          <w:sz w:val="21"/>
          <w:szCs w:val="21"/>
          <w14:ligatures w14:val="none"/>
        </w:rPr>
        <w:t xml:space="preserve"> conditions along with poor hygiene and sanitation practices are the major factors that contribute to iron deficiency </w:t>
      </w:r>
      <w:proofErr w:type="spellStart"/>
      <w:r w:rsidRPr="00343F99">
        <w:rPr>
          <w:rFonts w:ascii="Noto Serif" w:eastAsia="Times New Roman" w:hAnsi="Noto Serif" w:cs="Noto Serif"/>
          <w:kern w:val="0"/>
          <w:sz w:val="21"/>
          <w:szCs w:val="21"/>
          <w14:ligatures w14:val="none"/>
        </w:rPr>
        <w:t>anaemia</w:t>
      </w:r>
      <w:proofErr w:type="spellEnd"/>
      <w:r w:rsidRPr="00343F99">
        <w:rPr>
          <w:rFonts w:ascii="Noto Serif" w:eastAsia="Times New Roman" w:hAnsi="Noto Serif" w:cs="Noto Serif"/>
          <w:kern w:val="0"/>
          <w:sz w:val="21"/>
          <w:szCs w:val="21"/>
          <w14:ligatures w14:val="none"/>
        </w:rPr>
        <w:t>.</w:t>
      </w:r>
    </w:p>
    <w:p w14:paraId="6F79E0E9" w14:textId="77777777" w:rsidR="00343F99" w:rsidRDefault="00343F99"/>
    <w:sectPr w:rsidR="00343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D5F7D"/>
    <w:multiLevelType w:val="multilevel"/>
    <w:tmpl w:val="32F4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98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99"/>
    <w:rsid w:val="00343F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3939"/>
  <w15:chartTrackingRefBased/>
  <w15:docId w15:val="{9EECF101-1AF5-4C2E-9970-5DA7FA3D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3F99"/>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343F99"/>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F99"/>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343F99"/>
    <w:rPr>
      <w:rFonts w:ascii="Mangal" w:eastAsia="Times New Roman" w:hAnsi="Mangal" w:cs="Mangal"/>
      <w:b/>
      <w:bCs/>
      <w:kern w:val="0"/>
      <w:sz w:val="36"/>
      <w:szCs w:val="36"/>
      <w14:ligatures w14:val="none"/>
    </w:rPr>
  </w:style>
  <w:style w:type="character" w:customStyle="1" w:styleId="name">
    <w:name w:val="name"/>
    <w:basedOn w:val="DefaultParagraphFont"/>
    <w:rsid w:val="00343F99"/>
  </w:style>
  <w:style w:type="character" w:customStyle="1" w:styleId="affiliation">
    <w:name w:val="affiliation"/>
    <w:basedOn w:val="DefaultParagraphFont"/>
    <w:rsid w:val="00343F99"/>
  </w:style>
  <w:style w:type="character" w:customStyle="1" w:styleId="value">
    <w:name w:val="value"/>
    <w:basedOn w:val="DefaultParagraphFont"/>
    <w:rsid w:val="00343F99"/>
  </w:style>
  <w:style w:type="character" w:styleId="Hyperlink">
    <w:name w:val="Hyperlink"/>
    <w:basedOn w:val="DefaultParagraphFont"/>
    <w:uiPriority w:val="99"/>
    <w:semiHidden/>
    <w:unhideWhenUsed/>
    <w:rsid w:val="00343F99"/>
    <w:rPr>
      <w:color w:val="0000FF"/>
      <w:u w:val="single"/>
    </w:rPr>
  </w:style>
  <w:style w:type="paragraph" w:styleId="NormalWeb">
    <w:name w:val="Normal (Web)"/>
    <w:basedOn w:val="Normal"/>
    <w:uiPriority w:val="99"/>
    <w:semiHidden/>
    <w:unhideWhenUsed/>
    <w:rsid w:val="00343F99"/>
    <w:pPr>
      <w:spacing w:before="100" w:beforeAutospacing="1" w:after="100" w:afterAutospacing="1" w:line="240" w:lineRule="auto"/>
    </w:pPr>
    <w:rPr>
      <w:rFonts w:ascii="Mangal" w:eastAsia="Times New Roman" w:hAnsi="Mangal" w:cs="Mangal"/>
      <w:kern w:val="0"/>
      <w:sz w:val="20"/>
      <w14:ligatures w14:val="none"/>
    </w:rPr>
  </w:style>
  <w:style w:type="character" w:styleId="Strong">
    <w:name w:val="Strong"/>
    <w:basedOn w:val="DefaultParagraphFont"/>
    <w:uiPriority w:val="22"/>
    <w:qFormat/>
    <w:rsid w:val="00343F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3716">
      <w:bodyDiv w:val="1"/>
      <w:marLeft w:val="0"/>
      <w:marRight w:val="0"/>
      <w:marTop w:val="0"/>
      <w:marBottom w:val="0"/>
      <w:divBdr>
        <w:top w:val="none" w:sz="0" w:space="0" w:color="auto"/>
        <w:left w:val="none" w:sz="0" w:space="0" w:color="auto"/>
        <w:bottom w:val="none" w:sz="0" w:space="0" w:color="auto"/>
        <w:right w:val="none" w:sz="0" w:space="0" w:color="auto"/>
      </w:divBdr>
      <w:divsChild>
        <w:div w:id="825172027">
          <w:marLeft w:val="0"/>
          <w:marRight w:val="0"/>
          <w:marTop w:val="0"/>
          <w:marBottom w:val="0"/>
          <w:divBdr>
            <w:top w:val="none" w:sz="0" w:space="0" w:color="auto"/>
            <w:left w:val="none" w:sz="0" w:space="0" w:color="auto"/>
            <w:bottom w:val="none" w:sz="0" w:space="0" w:color="auto"/>
            <w:right w:val="none" w:sz="0" w:space="0" w:color="auto"/>
          </w:divBdr>
          <w:divsChild>
            <w:div w:id="229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8203/2394-6040.ijcmph202331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2024-03-02T17:00:00Z</dcterms:created>
  <dcterms:modified xsi:type="dcterms:W3CDTF">2024-03-02T17:01:00Z</dcterms:modified>
</cp:coreProperties>
</file>