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454A" w14:textId="77777777" w:rsidR="008D2B7E" w:rsidRPr="008D2B7E" w:rsidRDefault="008D2B7E" w:rsidP="008D2B7E">
      <w:pPr>
        <w:spacing w:after="0" w:line="240" w:lineRule="auto"/>
        <w:rPr>
          <w:rFonts w:ascii="Mangal" w:eastAsia="Times New Roman" w:hAnsi="Mangal" w:cs="Mangal"/>
          <w:color w:val="5B616B"/>
          <w:kern w:val="0"/>
          <w:sz w:val="20"/>
          <w14:ligatures w14:val="none"/>
        </w:rPr>
      </w:pPr>
      <w:r w:rsidRPr="008D2B7E">
        <w:rPr>
          <w:rFonts w:ascii="Mangal" w:eastAsia="Times New Roman" w:hAnsi="Mangal" w:cs="Mangal"/>
          <w:color w:val="5B616B"/>
          <w:kern w:val="0"/>
          <w:sz w:val="20"/>
          <w14:ligatures w14:val="none"/>
        </w:rPr>
        <w:t>Nutrition</w:t>
      </w:r>
    </w:p>
    <w:p w14:paraId="1D2C00AD" w14:textId="77777777" w:rsidR="008D2B7E" w:rsidRPr="008D2B7E" w:rsidRDefault="008D2B7E" w:rsidP="008D2B7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C22A9B1" w14:textId="77777777" w:rsidR="008D2B7E" w:rsidRPr="008D2B7E" w:rsidRDefault="008D2B7E" w:rsidP="008D2B7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8D4B1A9" w14:textId="77777777" w:rsidR="008D2B7E" w:rsidRPr="008D2B7E" w:rsidRDefault="008D2B7E" w:rsidP="008D2B7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2B06960" w14:textId="77777777" w:rsidR="008D2B7E" w:rsidRPr="008D2B7E" w:rsidRDefault="008D2B7E" w:rsidP="008D2B7E">
      <w:pPr>
        <w:spacing w:after="0" w:line="240" w:lineRule="auto"/>
        <w:rPr>
          <w:rFonts w:ascii="Mangal" w:eastAsia="Times New Roman" w:hAnsi="Mangal" w:cs="Mangal"/>
          <w:color w:val="5B616B"/>
          <w:kern w:val="0"/>
          <w:sz w:val="20"/>
          <w14:ligatures w14:val="none"/>
        </w:rPr>
      </w:pPr>
      <w:r w:rsidRPr="008D2B7E">
        <w:rPr>
          <w:rFonts w:ascii="Mangal" w:eastAsia="Times New Roman" w:hAnsi="Mangal" w:cs="Mangal"/>
          <w:color w:val="0071BC"/>
          <w:kern w:val="0"/>
          <w:sz w:val="20"/>
          <w14:ligatures w14:val="none"/>
        </w:rPr>
        <w:t>. </w:t>
      </w:r>
      <w:r w:rsidRPr="008D2B7E">
        <w:rPr>
          <w:rFonts w:ascii="Mangal" w:eastAsia="Times New Roman" w:hAnsi="Mangal" w:cs="Mangal"/>
          <w:color w:val="5B616B"/>
          <w:kern w:val="0"/>
          <w:sz w:val="20"/>
          <w14:ligatures w14:val="none"/>
        </w:rPr>
        <w:t>2014 May;30(5):531-7.</w:t>
      </w:r>
    </w:p>
    <w:p w14:paraId="34C75E91" w14:textId="77777777" w:rsidR="008D2B7E" w:rsidRPr="008D2B7E" w:rsidRDefault="008D2B7E" w:rsidP="008D2B7E">
      <w:pPr>
        <w:spacing w:after="0" w:line="240" w:lineRule="auto"/>
        <w:rPr>
          <w:rFonts w:ascii="Mangal" w:eastAsia="Times New Roman" w:hAnsi="Mangal" w:cs="Mangal"/>
          <w:kern w:val="0"/>
          <w:sz w:val="20"/>
          <w14:ligatures w14:val="none"/>
        </w:rPr>
      </w:pPr>
      <w:r w:rsidRPr="008D2B7E">
        <w:rPr>
          <w:rFonts w:ascii="Mangal" w:eastAsia="Times New Roman" w:hAnsi="Mangal" w:cs="Mangal"/>
          <w:kern w:val="0"/>
          <w:sz w:val="20"/>
          <w14:ligatures w14:val="none"/>
        </w:rPr>
        <w:t> </w:t>
      </w:r>
      <w:proofErr w:type="spellStart"/>
      <w:r w:rsidRPr="008D2B7E">
        <w:rPr>
          <w:rFonts w:ascii="Mangal" w:eastAsia="Times New Roman" w:hAnsi="Mangal" w:cs="Mangal"/>
          <w:color w:val="5B616B"/>
          <w:kern w:val="0"/>
          <w:sz w:val="20"/>
          <w14:ligatures w14:val="none"/>
        </w:rPr>
        <w:t>doi</w:t>
      </w:r>
      <w:proofErr w:type="spellEnd"/>
      <w:r w:rsidRPr="008D2B7E">
        <w:rPr>
          <w:rFonts w:ascii="Mangal" w:eastAsia="Times New Roman" w:hAnsi="Mangal" w:cs="Mangal"/>
          <w:color w:val="5B616B"/>
          <w:kern w:val="0"/>
          <w:sz w:val="20"/>
          <w14:ligatures w14:val="none"/>
        </w:rPr>
        <w:t>: 10.1016/j.nut.2013.09.015.</w:t>
      </w:r>
      <w:r w:rsidRPr="008D2B7E">
        <w:rPr>
          <w:rFonts w:ascii="Mangal" w:eastAsia="Times New Roman" w:hAnsi="Mangal" w:cs="Mangal"/>
          <w:kern w:val="0"/>
          <w:sz w:val="20"/>
          <w14:ligatures w14:val="none"/>
        </w:rPr>
        <w:t> </w:t>
      </w:r>
      <w:proofErr w:type="spellStart"/>
      <w:r w:rsidRPr="008D2B7E">
        <w:rPr>
          <w:rFonts w:ascii="Mangal" w:eastAsia="Times New Roman" w:hAnsi="Mangal" w:cs="Mangal"/>
          <w:color w:val="5B616B"/>
          <w:kern w:val="0"/>
          <w:sz w:val="20"/>
          <w14:ligatures w14:val="none"/>
        </w:rPr>
        <w:t>Epub</w:t>
      </w:r>
      <w:proofErr w:type="spellEnd"/>
      <w:r w:rsidRPr="008D2B7E">
        <w:rPr>
          <w:rFonts w:ascii="Mangal" w:eastAsia="Times New Roman" w:hAnsi="Mangal" w:cs="Mangal"/>
          <w:color w:val="5B616B"/>
          <w:kern w:val="0"/>
          <w:sz w:val="20"/>
          <w14:ligatures w14:val="none"/>
        </w:rPr>
        <w:t xml:space="preserve"> 2013 Oct 15.</w:t>
      </w:r>
    </w:p>
    <w:p w14:paraId="5F83C095" w14:textId="77777777" w:rsidR="008D2B7E" w:rsidRPr="008D2B7E" w:rsidRDefault="008D2B7E" w:rsidP="008D2B7E">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8D2B7E">
        <w:rPr>
          <w:rFonts w:ascii="Merriweather" w:eastAsia="Times New Roman" w:hAnsi="Merriweather" w:cs="Mangal"/>
          <w:b/>
          <w:bCs/>
          <w:kern w:val="36"/>
          <w:sz w:val="48"/>
          <w:szCs w:val="48"/>
          <w14:ligatures w14:val="none"/>
        </w:rPr>
        <w:t>Prevalence and predictors of anemia in a population of North Indian children</w:t>
      </w:r>
    </w:p>
    <w:p w14:paraId="5C800126" w14:textId="77777777" w:rsidR="008D2B7E" w:rsidRPr="008D2B7E" w:rsidRDefault="008D2B7E" w:rsidP="008D2B7E">
      <w:pPr>
        <w:spacing w:after="0" w:line="240" w:lineRule="auto"/>
        <w:rPr>
          <w:rFonts w:ascii="Mangal" w:eastAsia="Times New Roman" w:hAnsi="Mangal" w:cs="Mangal"/>
          <w:color w:val="5B616B"/>
          <w:kern w:val="0"/>
          <w:sz w:val="20"/>
          <w14:ligatures w14:val="none"/>
        </w:rPr>
      </w:pPr>
      <w:hyperlink r:id="rId5" w:history="1">
        <w:proofErr w:type="spellStart"/>
        <w:r w:rsidRPr="008D2B7E">
          <w:rPr>
            <w:rFonts w:ascii="Mangal" w:eastAsia="Times New Roman" w:hAnsi="Mangal" w:cs="Mangal"/>
            <w:color w:val="0071BC"/>
            <w:kern w:val="0"/>
            <w:sz w:val="20"/>
            <w:u w:val="single"/>
            <w14:ligatures w14:val="none"/>
          </w:rPr>
          <w:t>Tivendra</w:t>
        </w:r>
        <w:proofErr w:type="spellEnd"/>
        <w:r w:rsidRPr="008D2B7E">
          <w:rPr>
            <w:rFonts w:ascii="Mangal" w:eastAsia="Times New Roman" w:hAnsi="Mangal" w:cs="Mangal"/>
            <w:color w:val="0071BC"/>
            <w:kern w:val="0"/>
            <w:sz w:val="20"/>
            <w:u w:val="single"/>
            <w14:ligatures w14:val="none"/>
          </w:rPr>
          <w:t xml:space="preserve"> Kumar</w:t>
        </w:r>
      </w:hyperlink>
      <w:r w:rsidRPr="008D2B7E">
        <w:rPr>
          <w:rFonts w:ascii="Mangal" w:eastAsia="Times New Roman" w:hAnsi="Mangal" w:cs="Mangal"/>
          <w:color w:val="5B616B"/>
          <w:kern w:val="0"/>
          <w:sz w:val="18"/>
          <w:szCs w:val="18"/>
          <w:vertAlign w:val="superscript"/>
          <w14:ligatures w14:val="none"/>
        </w:rPr>
        <w:t> </w:t>
      </w:r>
      <w:hyperlink r:id="rId6" w:anchor="full-view-affiliation-1" w:tooltip="Society for Essential Health Action and Training, New Delhi, India." w:history="1">
        <w:r w:rsidRPr="008D2B7E">
          <w:rPr>
            <w:rFonts w:ascii="Mangal" w:eastAsia="Times New Roman" w:hAnsi="Mangal" w:cs="Mangal"/>
            <w:color w:val="323A45"/>
            <w:kern w:val="0"/>
            <w:sz w:val="18"/>
            <w:szCs w:val="18"/>
            <w:u w:val="single"/>
            <w:shd w:val="clear" w:color="auto" w:fill="F1F1F1"/>
            <w:vertAlign w:val="superscript"/>
            <w14:ligatures w14:val="none"/>
          </w:rPr>
          <w:t>1</w:t>
        </w:r>
      </w:hyperlink>
      <w:r w:rsidRPr="008D2B7E">
        <w:rPr>
          <w:rFonts w:ascii="Mangal" w:eastAsia="Times New Roman" w:hAnsi="Mangal" w:cs="Mangal"/>
          <w:color w:val="5B616B"/>
          <w:kern w:val="0"/>
          <w:sz w:val="20"/>
          <w14:ligatures w14:val="none"/>
        </w:rPr>
        <w:t>, </w:t>
      </w:r>
      <w:hyperlink r:id="rId7" w:history="1">
        <w:r w:rsidRPr="008D2B7E">
          <w:rPr>
            <w:rFonts w:ascii="Mangal" w:eastAsia="Times New Roman" w:hAnsi="Mangal" w:cs="Mangal"/>
            <w:color w:val="0071BC"/>
            <w:kern w:val="0"/>
            <w:sz w:val="20"/>
            <w:u w:val="single"/>
            <w14:ligatures w14:val="none"/>
          </w:rPr>
          <w:t>Sunita Taneja</w:t>
        </w:r>
      </w:hyperlink>
      <w:r w:rsidRPr="008D2B7E">
        <w:rPr>
          <w:rFonts w:ascii="Mangal" w:eastAsia="Times New Roman" w:hAnsi="Mangal" w:cs="Mangal"/>
          <w:color w:val="5B616B"/>
          <w:kern w:val="0"/>
          <w:sz w:val="18"/>
          <w:szCs w:val="18"/>
          <w:vertAlign w:val="superscript"/>
          <w14:ligatures w14:val="none"/>
        </w:rPr>
        <w:t> </w:t>
      </w:r>
      <w:hyperlink r:id="rId8" w:anchor="full-view-affiliation-2" w:tooltip="Society for Applied Studies, New Delhi, India." w:history="1">
        <w:r w:rsidRPr="008D2B7E">
          <w:rPr>
            <w:rFonts w:ascii="Mangal" w:eastAsia="Times New Roman" w:hAnsi="Mangal" w:cs="Mangal"/>
            <w:color w:val="323A45"/>
            <w:kern w:val="0"/>
            <w:sz w:val="18"/>
            <w:szCs w:val="18"/>
            <w:u w:val="single"/>
            <w:shd w:val="clear" w:color="auto" w:fill="F1F1F1"/>
            <w:vertAlign w:val="superscript"/>
            <w14:ligatures w14:val="none"/>
          </w:rPr>
          <w:t>2</w:t>
        </w:r>
      </w:hyperlink>
      <w:r w:rsidRPr="008D2B7E">
        <w:rPr>
          <w:rFonts w:ascii="Mangal" w:eastAsia="Times New Roman" w:hAnsi="Mangal" w:cs="Mangal"/>
          <w:color w:val="5B616B"/>
          <w:kern w:val="0"/>
          <w:sz w:val="20"/>
          <w14:ligatures w14:val="none"/>
        </w:rPr>
        <w:t>, </w:t>
      </w:r>
      <w:hyperlink r:id="rId9" w:history="1">
        <w:r w:rsidRPr="008D2B7E">
          <w:rPr>
            <w:rFonts w:ascii="Mangal" w:eastAsia="Times New Roman" w:hAnsi="Mangal" w:cs="Mangal"/>
            <w:color w:val="0071BC"/>
            <w:kern w:val="0"/>
            <w:sz w:val="20"/>
            <w:u w:val="single"/>
            <w14:ligatures w14:val="none"/>
          </w:rPr>
          <w:t xml:space="preserve">Chittaranjan S </w:t>
        </w:r>
        <w:proofErr w:type="spellStart"/>
        <w:r w:rsidRPr="008D2B7E">
          <w:rPr>
            <w:rFonts w:ascii="Mangal" w:eastAsia="Times New Roman" w:hAnsi="Mangal" w:cs="Mangal"/>
            <w:color w:val="0071BC"/>
            <w:kern w:val="0"/>
            <w:sz w:val="20"/>
            <w:u w:val="single"/>
            <w14:ligatures w14:val="none"/>
          </w:rPr>
          <w:t>Yajnik</w:t>
        </w:r>
        <w:proofErr w:type="spellEnd"/>
      </w:hyperlink>
      <w:r w:rsidRPr="008D2B7E">
        <w:rPr>
          <w:rFonts w:ascii="Mangal" w:eastAsia="Times New Roman" w:hAnsi="Mangal" w:cs="Mangal"/>
          <w:color w:val="5B616B"/>
          <w:kern w:val="0"/>
          <w:sz w:val="18"/>
          <w:szCs w:val="18"/>
          <w:vertAlign w:val="superscript"/>
          <w14:ligatures w14:val="none"/>
        </w:rPr>
        <w:t> </w:t>
      </w:r>
      <w:hyperlink r:id="rId10" w:anchor="full-view-affiliation-3" w:tooltip="Diabetes Unit, King Edward Memorial Hospital, Rasta Peth, Pune, India." w:history="1">
        <w:r w:rsidRPr="008D2B7E">
          <w:rPr>
            <w:rFonts w:ascii="Mangal" w:eastAsia="Times New Roman" w:hAnsi="Mangal" w:cs="Mangal"/>
            <w:color w:val="323A45"/>
            <w:kern w:val="0"/>
            <w:sz w:val="18"/>
            <w:szCs w:val="18"/>
            <w:u w:val="single"/>
            <w:shd w:val="clear" w:color="auto" w:fill="F1F1F1"/>
            <w:vertAlign w:val="superscript"/>
            <w14:ligatures w14:val="none"/>
          </w:rPr>
          <w:t>3</w:t>
        </w:r>
      </w:hyperlink>
      <w:r w:rsidRPr="008D2B7E">
        <w:rPr>
          <w:rFonts w:ascii="Mangal" w:eastAsia="Times New Roman" w:hAnsi="Mangal" w:cs="Mangal"/>
          <w:color w:val="5B616B"/>
          <w:kern w:val="0"/>
          <w:sz w:val="20"/>
          <w14:ligatures w14:val="none"/>
        </w:rPr>
        <w:t>, </w:t>
      </w:r>
      <w:hyperlink r:id="rId11" w:history="1">
        <w:r w:rsidRPr="008D2B7E">
          <w:rPr>
            <w:rFonts w:ascii="Mangal" w:eastAsia="Times New Roman" w:hAnsi="Mangal" w:cs="Mangal"/>
            <w:color w:val="0071BC"/>
            <w:kern w:val="0"/>
            <w:sz w:val="20"/>
            <w:u w:val="single"/>
            <w14:ligatures w14:val="none"/>
          </w:rPr>
          <w:t>Nita Bhandari</w:t>
        </w:r>
      </w:hyperlink>
      <w:r w:rsidRPr="008D2B7E">
        <w:rPr>
          <w:rFonts w:ascii="Mangal" w:eastAsia="Times New Roman" w:hAnsi="Mangal" w:cs="Mangal"/>
          <w:color w:val="5B616B"/>
          <w:kern w:val="0"/>
          <w:sz w:val="18"/>
          <w:szCs w:val="18"/>
          <w:vertAlign w:val="superscript"/>
          <w14:ligatures w14:val="none"/>
        </w:rPr>
        <w:t> </w:t>
      </w:r>
      <w:hyperlink r:id="rId12" w:anchor="full-view-affiliation-2" w:tooltip="Society for Applied Studies, New Delhi, India." w:history="1">
        <w:r w:rsidRPr="008D2B7E">
          <w:rPr>
            <w:rFonts w:ascii="Mangal" w:eastAsia="Times New Roman" w:hAnsi="Mangal" w:cs="Mangal"/>
            <w:color w:val="323A45"/>
            <w:kern w:val="0"/>
            <w:sz w:val="18"/>
            <w:szCs w:val="18"/>
            <w:u w:val="single"/>
            <w:shd w:val="clear" w:color="auto" w:fill="F1F1F1"/>
            <w:vertAlign w:val="superscript"/>
            <w14:ligatures w14:val="none"/>
          </w:rPr>
          <w:t>2</w:t>
        </w:r>
      </w:hyperlink>
      <w:r w:rsidRPr="008D2B7E">
        <w:rPr>
          <w:rFonts w:ascii="Mangal" w:eastAsia="Times New Roman" w:hAnsi="Mangal" w:cs="Mangal"/>
          <w:color w:val="5B616B"/>
          <w:kern w:val="0"/>
          <w:sz w:val="20"/>
          <w14:ligatures w14:val="none"/>
        </w:rPr>
        <w:t>, </w:t>
      </w:r>
      <w:hyperlink r:id="rId13" w:history="1">
        <w:r w:rsidRPr="008D2B7E">
          <w:rPr>
            <w:rFonts w:ascii="Mangal" w:eastAsia="Times New Roman" w:hAnsi="Mangal" w:cs="Mangal"/>
            <w:color w:val="0071BC"/>
            <w:kern w:val="0"/>
            <w:sz w:val="20"/>
            <w:u w:val="single"/>
            <w14:ligatures w14:val="none"/>
          </w:rPr>
          <w:t>Tor A Strand</w:t>
        </w:r>
      </w:hyperlink>
      <w:r w:rsidRPr="008D2B7E">
        <w:rPr>
          <w:rFonts w:ascii="Mangal" w:eastAsia="Times New Roman" w:hAnsi="Mangal" w:cs="Mangal"/>
          <w:color w:val="5B616B"/>
          <w:kern w:val="0"/>
          <w:sz w:val="18"/>
          <w:szCs w:val="18"/>
          <w:vertAlign w:val="superscript"/>
          <w14:ligatures w14:val="none"/>
        </w:rPr>
        <w:t> </w:t>
      </w:r>
      <w:hyperlink r:id="rId14" w:anchor="full-view-affiliation-4" w:tooltip="Innlandet Hospital Trust, Centre for International Health, University of Bergen, Lillehammer, Norway. Electronic address: Tors@me.com." w:history="1">
        <w:r w:rsidRPr="008D2B7E">
          <w:rPr>
            <w:rFonts w:ascii="Mangal" w:eastAsia="Times New Roman" w:hAnsi="Mangal" w:cs="Mangal"/>
            <w:color w:val="323A45"/>
            <w:kern w:val="0"/>
            <w:sz w:val="18"/>
            <w:szCs w:val="18"/>
            <w:u w:val="single"/>
            <w:shd w:val="clear" w:color="auto" w:fill="F1F1F1"/>
            <w:vertAlign w:val="superscript"/>
            <w14:ligatures w14:val="none"/>
          </w:rPr>
          <w:t>4</w:t>
        </w:r>
      </w:hyperlink>
      <w:r w:rsidRPr="008D2B7E">
        <w:rPr>
          <w:rFonts w:ascii="Mangal" w:eastAsia="Times New Roman" w:hAnsi="Mangal" w:cs="Mangal"/>
          <w:color w:val="5B616B"/>
          <w:kern w:val="0"/>
          <w:sz w:val="20"/>
          <w14:ligatures w14:val="none"/>
        </w:rPr>
        <w:t>; </w:t>
      </w:r>
      <w:hyperlink r:id="rId15" w:history="1">
        <w:r w:rsidRPr="008D2B7E">
          <w:rPr>
            <w:rFonts w:ascii="Mangal" w:eastAsia="Times New Roman" w:hAnsi="Mangal" w:cs="Mangal"/>
            <w:color w:val="0071BC"/>
            <w:kern w:val="0"/>
            <w:sz w:val="20"/>
            <w:u w:val="single"/>
            <w14:ligatures w14:val="none"/>
          </w:rPr>
          <w:t>Study Group</w:t>
        </w:r>
      </w:hyperlink>
    </w:p>
    <w:p w14:paraId="35B8F3A9" w14:textId="77777777" w:rsidR="008D2B7E" w:rsidRPr="008D2B7E" w:rsidRDefault="008D2B7E" w:rsidP="008D2B7E">
      <w:pPr>
        <w:spacing w:after="0" w:line="240" w:lineRule="auto"/>
        <w:rPr>
          <w:rFonts w:ascii="Mangal" w:eastAsia="Times New Roman" w:hAnsi="Mangal" w:cs="Mangal"/>
          <w:kern w:val="0"/>
          <w:sz w:val="20"/>
          <w14:ligatures w14:val="none"/>
        </w:rPr>
      </w:pPr>
      <w:r w:rsidRPr="008D2B7E">
        <w:rPr>
          <w:rFonts w:ascii="Mangal" w:eastAsia="Times New Roman" w:hAnsi="Mangal" w:cs="Mangal"/>
          <w:kern w:val="0"/>
          <w:sz w:val="20"/>
          <w14:ligatures w14:val="none"/>
        </w:rPr>
        <w:t>Collaborators, Affiliations expand</w:t>
      </w:r>
    </w:p>
    <w:p w14:paraId="1368609B" w14:textId="77777777" w:rsidR="008D2B7E" w:rsidRPr="008D2B7E" w:rsidRDefault="008D2B7E" w:rsidP="008D2B7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D2B7E">
        <w:rPr>
          <w:rFonts w:ascii="Mangal" w:eastAsia="Times New Roman" w:hAnsi="Mangal" w:cs="Mangal"/>
          <w:kern w:val="0"/>
          <w:sz w:val="20"/>
          <w14:ligatures w14:val="none"/>
        </w:rPr>
        <w:t>PMID: </w:t>
      </w:r>
      <w:r w:rsidRPr="008D2B7E">
        <w:rPr>
          <w:rFonts w:ascii="Mangal" w:eastAsia="Times New Roman" w:hAnsi="Mangal" w:cs="Mangal"/>
          <w:color w:val="212121"/>
          <w:kern w:val="0"/>
          <w:sz w:val="20"/>
          <w14:ligatures w14:val="none"/>
        </w:rPr>
        <w:t>24560137</w:t>
      </w:r>
    </w:p>
    <w:p w14:paraId="264ED55B" w14:textId="77777777" w:rsidR="008D2B7E" w:rsidRPr="008D2B7E" w:rsidRDefault="008D2B7E" w:rsidP="008D2B7E">
      <w:pPr>
        <w:spacing w:after="0" w:line="240" w:lineRule="auto"/>
        <w:ind w:left="720"/>
        <w:rPr>
          <w:rFonts w:ascii="Mangal" w:eastAsia="Times New Roman" w:hAnsi="Mangal" w:cs="Mangal"/>
          <w:kern w:val="0"/>
          <w:sz w:val="20"/>
          <w14:ligatures w14:val="none"/>
        </w:rPr>
      </w:pPr>
      <w:r w:rsidRPr="008D2B7E">
        <w:rPr>
          <w:rFonts w:ascii="Mangal" w:eastAsia="Times New Roman" w:hAnsi="Mangal" w:cs="Mangal"/>
          <w:kern w:val="0"/>
          <w:sz w:val="20"/>
          <w14:ligatures w14:val="none"/>
        </w:rPr>
        <w:t> </w:t>
      </w:r>
    </w:p>
    <w:p w14:paraId="395BBCA1" w14:textId="77777777" w:rsidR="008D2B7E" w:rsidRPr="008D2B7E" w:rsidRDefault="008D2B7E" w:rsidP="008D2B7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8D2B7E">
        <w:rPr>
          <w:rFonts w:ascii="Mangal" w:eastAsia="Times New Roman" w:hAnsi="Mangal" w:cs="Mangal"/>
          <w:kern w:val="0"/>
          <w:sz w:val="20"/>
          <w14:ligatures w14:val="none"/>
        </w:rPr>
        <w:t>DOI: </w:t>
      </w:r>
      <w:hyperlink r:id="rId16" w:tgtFrame="_blank" w:history="1">
        <w:r w:rsidRPr="008D2B7E">
          <w:rPr>
            <w:rFonts w:ascii="Mangal" w:eastAsia="Times New Roman" w:hAnsi="Mangal" w:cs="Mangal"/>
            <w:color w:val="0071BC"/>
            <w:kern w:val="0"/>
            <w:sz w:val="20"/>
            <w:u w:val="single"/>
            <w14:ligatures w14:val="none"/>
          </w:rPr>
          <w:t>10.1016/j.nut.2013.09.015</w:t>
        </w:r>
      </w:hyperlink>
    </w:p>
    <w:p w14:paraId="0F604BA7" w14:textId="77777777" w:rsidR="008D2B7E" w:rsidRPr="008D2B7E" w:rsidRDefault="008D2B7E" w:rsidP="008D2B7E">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8D2B7E">
        <w:rPr>
          <w:rFonts w:ascii="Merriweather" w:eastAsia="Times New Roman" w:hAnsi="Merriweather" w:cs="Segoe UI"/>
          <w:b/>
          <w:bCs/>
          <w:color w:val="212121"/>
          <w:kern w:val="0"/>
          <w:sz w:val="36"/>
          <w:szCs w:val="36"/>
          <w14:ligatures w14:val="none"/>
        </w:rPr>
        <w:t>Abstract</w:t>
      </w:r>
    </w:p>
    <w:p w14:paraId="7C42ED01"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D2B7E">
        <w:rPr>
          <w:rFonts w:ascii="Segoe UI" w:eastAsia="Times New Roman" w:hAnsi="Segoe UI" w:cs="Segoe UI"/>
          <w:b/>
          <w:bCs/>
          <w:color w:val="212121"/>
          <w:kern w:val="0"/>
          <w:sz w:val="24"/>
          <w:szCs w:val="24"/>
          <w14:ligatures w14:val="none"/>
        </w:rPr>
        <w:t>Objective: </w:t>
      </w:r>
      <w:r w:rsidRPr="008D2B7E">
        <w:rPr>
          <w:rFonts w:ascii="Segoe UI" w:eastAsia="Times New Roman" w:hAnsi="Segoe UI" w:cs="Segoe UI"/>
          <w:color w:val="212121"/>
          <w:kern w:val="0"/>
          <w:sz w:val="24"/>
          <w:szCs w:val="24"/>
          <w14:ligatures w14:val="none"/>
        </w:rPr>
        <w:t>Anemia is an important health concern worldwide, particularly in poor populations such as in India. The objective of this study was to determine the prevalence and predictors of anemia and iron status.</w:t>
      </w:r>
    </w:p>
    <w:p w14:paraId="2E8B2711"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D2B7E">
        <w:rPr>
          <w:rFonts w:ascii="Segoe UI" w:eastAsia="Times New Roman" w:hAnsi="Segoe UI" w:cs="Segoe UI"/>
          <w:b/>
          <w:bCs/>
          <w:color w:val="212121"/>
          <w:kern w:val="0"/>
          <w:sz w:val="24"/>
          <w:szCs w:val="24"/>
          <w14:ligatures w14:val="none"/>
        </w:rPr>
        <w:t>Methods: </w:t>
      </w:r>
      <w:r w:rsidRPr="008D2B7E">
        <w:rPr>
          <w:rFonts w:ascii="Segoe UI" w:eastAsia="Times New Roman" w:hAnsi="Segoe UI" w:cs="Segoe UI"/>
          <w:color w:val="212121"/>
          <w:kern w:val="0"/>
          <w:sz w:val="24"/>
          <w:szCs w:val="24"/>
          <w14:ligatures w14:val="none"/>
        </w:rPr>
        <w:t xml:space="preserve">One thousand children ages 6 to 30 </w:t>
      </w:r>
      <w:proofErr w:type="spellStart"/>
      <w:r w:rsidRPr="008D2B7E">
        <w:rPr>
          <w:rFonts w:ascii="Segoe UI" w:eastAsia="Times New Roman" w:hAnsi="Segoe UI" w:cs="Segoe UI"/>
          <w:color w:val="212121"/>
          <w:kern w:val="0"/>
          <w:sz w:val="24"/>
          <w:szCs w:val="24"/>
          <w14:ligatures w14:val="none"/>
        </w:rPr>
        <w:t>mo</w:t>
      </w:r>
      <w:proofErr w:type="spellEnd"/>
      <w:r w:rsidRPr="008D2B7E">
        <w:rPr>
          <w:rFonts w:ascii="Segoe UI" w:eastAsia="Times New Roman" w:hAnsi="Segoe UI" w:cs="Segoe UI"/>
          <w:color w:val="212121"/>
          <w:kern w:val="0"/>
          <w:sz w:val="24"/>
          <w:szCs w:val="24"/>
          <w14:ligatures w14:val="none"/>
        </w:rPr>
        <w:t xml:space="preserve"> were included in a study undertaken in low- to middle-income neighborhoods in New Delhi, India. Children of </w:t>
      </w:r>
      <w:proofErr w:type="spellStart"/>
      <w:r w:rsidRPr="008D2B7E">
        <w:rPr>
          <w:rFonts w:ascii="Segoe UI" w:eastAsia="Times New Roman" w:hAnsi="Segoe UI" w:cs="Segoe UI"/>
          <w:color w:val="212121"/>
          <w:kern w:val="0"/>
          <w:sz w:val="24"/>
          <w:szCs w:val="24"/>
          <w14:ligatures w14:val="none"/>
        </w:rPr>
        <w:t>Tigri</w:t>
      </w:r>
      <w:proofErr w:type="spellEnd"/>
      <w:r w:rsidRPr="008D2B7E">
        <w:rPr>
          <w:rFonts w:ascii="Segoe UI" w:eastAsia="Times New Roman" w:hAnsi="Segoe UI" w:cs="Segoe UI"/>
          <w:color w:val="212121"/>
          <w:kern w:val="0"/>
          <w:sz w:val="24"/>
          <w:szCs w:val="24"/>
          <w14:ligatures w14:val="none"/>
        </w:rPr>
        <w:t xml:space="preserve"> and </w:t>
      </w:r>
      <w:proofErr w:type="spellStart"/>
      <w:r w:rsidRPr="008D2B7E">
        <w:rPr>
          <w:rFonts w:ascii="Segoe UI" w:eastAsia="Times New Roman" w:hAnsi="Segoe UI" w:cs="Segoe UI"/>
          <w:color w:val="212121"/>
          <w:kern w:val="0"/>
          <w:sz w:val="24"/>
          <w:szCs w:val="24"/>
          <w14:ligatures w14:val="none"/>
        </w:rPr>
        <w:t>Dakshinpuri</w:t>
      </w:r>
      <w:proofErr w:type="spellEnd"/>
      <w:r w:rsidRPr="008D2B7E">
        <w:rPr>
          <w:rFonts w:ascii="Segoe UI" w:eastAsia="Times New Roman" w:hAnsi="Segoe UI" w:cs="Segoe UI"/>
          <w:color w:val="212121"/>
          <w:kern w:val="0"/>
          <w:sz w:val="24"/>
          <w:szCs w:val="24"/>
          <w14:ligatures w14:val="none"/>
        </w:rPr>
        <w:t xml:space="preserve"> were identified through a community survey. Plasma concentrations of hemoglobin (Hb), soluble transferrin receptor (</w:t>
      </w:r>
      <w:proofErr w:type="spellStart"/>
      <w:r w:rsidRPr="008D2B7E">
        <w:rPr>
          <w:rFonts w:ascii="Segoe UI" w:eastAsia="Times New Roman" w:hAnsi="Segoe UI" w:cs="Segoe UI"/>
          <w:color w:val="212121"/>
          <w:kern w:val="0"/>
          <w:sz w:val="24"/>
          <w:szCs w:val="24"/>
          <w14:ligatures w14:val="none"/>
        </w:rPr>
        <w:t>sTfR</w:t>
      </w:r>
      <w:proofErr w:type="spellEnd"/>
      <w:r w:rsidRPr="008D2B7E">
        <w:rPr>
          <w:rFonts w:ascii="Segoe UI" w:eastAsia="Times New Roman" w:hAnsi="Segoe UI" w:cs="Segoe UI"/>
          <w:color w:val="212121"/>
          <w:kern w:val="0"/>
          <w:sz w:val="24"/>
          <w:szCs w:val="24"/>
          <w14:ligatures w14:val="none"/>
        </w:rPr>
        <w:t>), folate, vitamin B12, and total homocysteine (</w:t>
      </w:r>
      <w:proofErr w:type="spellStart"/>
      <w:r w:rsidRPr="008D2B7E">
        <w:rPr>
          <w:rFonts w:ascii="Segoe UI" w:eastAsia="Times New Roman" w:hAnsi="Segoe UI" w:cs="Segoe UI"/>
          <w:color w:val="212121"/>
          <w:kern w:val="0"/>
          <w:sz w:val="24"/>
          <w:szCs w:val="24"/>
          <w14:ligatures w14:val="none"/>
        </w:rPr>
        <w:t>tHcy</w:t>
      </w:r>
      <w:proofErr w:type="spellEnd"/>
      <w:r w:rsidRPr="008D2B7E">
        <w:rPr>
          <w:rFonts w:ascii="Segoe UI" w:eastAsia="Times New Roman" w:hAnsi="Segoe UI" w:cs="Segoe UI"/>
          <w:color w:val="212121"/>
          <w:kern w:val="0"/>
          <w:sz w:val="24"/>
          <w:szCs w:val="24"/>
          <w14:ligatures w14:val="none"/>
        </w:rPr>
        <w:t>) were measured. Predictors for plasma Hb concentration were identified in multiple linear regression models and considered significant if P-value &lt;0.05.</w:t>
      </w:r>
    </w:p>
    <w:p w14:paraId="2B6679A4"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D2B7E">
        <w:rPr>
          <w:rFonts w:ascii="Segoe UI" w:eastAsia="Times New Roman" w:hAnsi="Segoe UI" w:cs="Segoe UI"/>
          <w:b/>
          <w:bCs/>
          <w:color w:val="212121"/>
          <w:kern w:val="0"/>
          <w:sz w:val="24"/>
          <w:szCs w:val="24"/>
          <w14:ligatures w14:val="none"/>
        </w:rPr>
        <w:t>Results: </w:t>
      </w:r>
      <w:r w:rsidRPr="008D2B7E">
        <w:rPr>
          <w:rFonts w:ascii="Segoe UI" w:eastAsia="Times New Roman" w:hAnsi="Segoe UI" w:cs="Segoe UI"/>
          <w:color w:val="212121"/>
          <w:kern w:val="0"/>
          <w:sz w:val="24"/>
          <w:szCs w:val="24"/>
          <w14:ligatures w14:val="none"/>
        </w:rPr>
        <w:t xml:space="preserve">The prevalence of anemia (Hb concentration &lt;11 g/dL) was 69.6% (n = 696) whereas the prevalence of iron deficiency (elevated </w:t>
      </w:r>
      <w:proofErr w:type="spellStart"/>
      <w:r w:rsidRPr="008D2B7E">
        <w:rPr>
          <w:rFonts w:ascii="Segoe UI" w:eastAsia="Times New Roman" w:hAnsi="Segoe UI" w:cs="Segoe UI"/>
          <w:color w:val="212121"/>
          <w:kern w:val="0"/>
          <w:sz w:val="24"/>
          <w:szCs w:val="24"/>
          <w14:ligatures w14:val="none"/>
        </w:rPr>
        <w:t>sTfR</w:t>
      </w:r>
      <w:proofErr w:type="spellEnd"/>
      <w:r w:rsidRPr="008D2B7E">
        <w:rPr>
          <w:rFonts w:ascii="Segoe UI" w:eastAsia="Times New Roman" w:hAnsi="Segoe UI" w:cs="Segoe UI"/>
          <w:color w:val="212121"/>
          <w:kern w:val="0"/>
          <w:sz w:val="24"/>
          <w:szCs w:val="24"/>
          <w14:ligatures w14:val="none"/>
        </w:rPr>
        <w:t xml:space="preserve"> i.e., &gt;4.7 nmol/L) was 31% (n = 309). The main predictors for Hb concentration were plasma concentrations of </w:t>
      </w:r>
      <w:proofErr w:type="spellStart"/>
      <w:r w:rsidRPr="008D2B7E">
        <w:rPr>
          <w:rFonts w:ascii="Segoe UI" w:eastAsia="Times New Roman" w:hAnsi="Segoe UI" w:cs="Segoe UI"/>
          <w:color w:val="212121"/>
          <w:kern w:val="0"/>
          <w:sz w:val="24"/>
          <w:szCs w:val="24"/>
          <w14:ligatures w14:val="none"/>
        </w:rPr>
        <w:t>sTfR</w:t>
      </w:r>
      <w:proofErr w:type="spellEnd"/>
      <w:r w:rsidRPr="008D2B7E">
        <w:rPr>
          <w:rFonts w:ascii="Segoe UI" w:eastAsia="Times New Roman" w:hAnsi="Segoe UI" w:cs="Segoe UI"/>
          <w:color w:val="212121"/>
          <w:kern w:val="0"/>
          <w:sz w:val="24"/>
          <w:szCs w:val="24"/>
          <w14:ligatures w14:val="none"/>
        </w:rPr>
        <w:t xml:space="preserve"> (standardized beta coefficient [β], -0.49; P &lt; 0.001), folate (β, 0.15; P &lt; 0.001), vitamin B12 (β, 0.10; P &lt; 0.001), </w:t>
      </w:r>
      <w:proofErr w:type="spellStart"/>
      <w:r w:rsidRPr="008D2B7E">
        <w:rPr>
          <w:rFonts w:ascii="Segoe UI" w:eastAsia="Times New Roman" w:hAnsi="Segoe UI" w:cs="Segoe UI"/>
          <w:color w:val="212121"/>
          <w:kern w:val="0"/>
          <w:sz w:val="24"/>
          <w:szCs w:val="24"/>
          <w14:ligatures w14:val="none"/>
        </w:rPr>
        <w:t>tHcy</w:t>
      </w:r>
      <w:proofErr w:type="spellEnd"/>
      <w:r w:rsidRPr="008D2B7E">
        <w:rPr>
          <w:rFonts w:ascii="Segoe UI" w:eastAsia="Times New Roman" w:hAnsi="Segoe UI" w:cs="Segoe UI"/>
          <w:color w:val="212121"/>
          <w:kern w:val="0"/>
          <w:sz w:val="24"/>
          <w:szCs w:val="24"/>
          <w14:ligatures w14:val="none"/>
        </w:rPr>
        <w:t xml:space="preserve"> (β, -0.11; P &lt; 0.001) among the biomarkers. Length-for-</w:t>
      </w:r>
      <w:r w:rsidRPr="008D2B7E">
        <w:rPr>
          <w:rFonts w:ascii="Segoe UI" w:eastAsia="Times New Roman" w:hAnsi="Segoe UI" w:cs="Segoe UI"/>
          <w:color w:val="212121"/>
          <w:kern w:val="0"/>
          <w:sz w:val="24"/>
          <w:szCs w:val="24"/>
          <w14:ligatures w14:val="none"/>
        </w:rPr>
        <w:lastRenderedPageBreak/>
        <w:t>age Z score (β, 0.08; P = 0.002) and family income (β, 0.06; P = 0.027) also predicted Hb concentration.</w:t>
      </w:r>
    </w:p>
    <w:p w14:paraId="1555407A"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D2B7E">
        <w:rPr>
          <w:rFonts w:ascii="Segoe UI" w:eastAsia="Times New Roman" w:hAnsi="Segoe UI" w:cs="Segoe UI"/>
          <w:b/>
          <w:bCs/>
          <w:color w:val="212121"/>
          <w:kern w:val="0"/>
          <w:sz w:val="24"/>
          <w:szCs w:val="24"/>
          <w14:ligatures w14:val="none"/>
        </w:rPr>
        <w:t>Conclusion: </w:t>
      </w:r>
      <w:r w:rsidRPr="008D2B7E">
        <w:rPr>
          <w:rFonts w:ascii="Segoe UI" w:eastAsia="Times New Roman" w:hAnsi="Segoe UI" w:cs="Segoe UI"/>
          <w:color w:val="212121"/>
          <w:kern w:val="0"/>
          <w:sz w:val="24"/>
          <w:szCs w:val="24"/>
          <w14:ligatures w14:val="none"/>
        </w:rPr>
        <w:t>Anemia was common in this population. Iron, folate, and vitamin B12 status were important predictors for plasma Hb concentration. Improving the status of these nutrients might reduce the burden of childhood anemia in India.</w:t>
      </w:r>
    </w:p>
    <w:p w14:paraId="02974F22"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8D2B7E">
        <w:rPr>
          <w:rFonts w:ascii="Segoe UI" w:eastAsia="Times New Roman" w:hAnsi="Segoe UI" w:cs="Segoe UI"/>
          <w:b/>
          <w:bCs/>
          <w:color w:val="212121"/>
          <w:kern w:val="0"/>
          <w:sz w:val="24"/>
          <w:szCs w:val="24"/>
          <w14:ligatures w14:val="none"/>
        </w:rPr>
        <w:t>Keywords: </w:t>
      </w:r>
      <w:r w:rsidRPr="008D2B7E">
        <w:rPr>
          <w:rFonts w:ascii="Segoe UI" w:eastAsia="Times New Roman" w:hAnsi="Segoe UI" w:cs="Segoe UI"/>
          <w:color w:val="212121"/>
          <w:kern w:val="0"/>
          <w:sz w:val="24"/>
          <w:szCs w:val="24"/>
          <w14:ligatures w14:val="none"/>
        </w:rPr>
        <w:t xml:space="preserve">Anemia; Folate; Hemoglobin; Homocysteine; Vitamin </w:t>
      </w:r>
      <w:proofErr w:type="gramStart"/>
      <w:r w:rsidRPr="008D2B7E">
        <w:rPr>
          <w:rFonts w:ascii="Segoe UI" w:eastAsia="Times New Roman" w:hAnsi="Segoe UI" w:cs="Segoe UI"/>
          <w:color w:val="212121"/>
          <w:kern w:val="0"/>
          <w:sz w:val="24"/>
          <w:szCs w:val="24"/>
          <w14:ligatures w14:val="none"/>
        </w:rPr>
        <w:t>B(</w:t>
      </w:r>
      <w:proofErr w:type="gramEnd"/>
      <w:r w:rsidRPr="008D2B7E">
        <w:rPr>
          <w:rFonts w:ascii="Segoe UI" w:eastAsia="Times New Roman" w:hAnsi="Segoe UI" w:cs="Segoe UI"/>
          <w:color w:val="212121"/>
          <w:kern w:val="0"/>
          <w:sz w:val="24"/>
          <w:szCs w:val="24"/>
          <w14:ligatures w14:val="none"/>
        </w:rPr>
        <w:t xml:space="preserve">12); </w:t>
      </w:r>
      <w:proofErr w:type="spellStart"/>
      <w:r w:rsidRPr="008D2B7E">
        <w:rPr>
          <w:rFonts w:ascii="Segoe UI" w:eastAsia="Times New Roman" w:hAnsi="Segoe UI" w:cs="Segoe UI"/>
          <w:color w:val="212121"/>
          <w:kern w:val="0"/>
          <w:sz w:val="24"/>
          <w:szCs w:val="24"/>
          <w14:ligatures w14:val="none"/>
        </w:rPr>
        <w:t>sTfR</w:t>
      </w:r>
      <w:proofErr w:type="spellEnd"/>
      <w:r w:rsidRPr="008D2B7E">
        <w:rPr>
          <w:rFonts w:ascii="Segoe UI" w:eastAsia="Times New Roman" w:hAnsi="Segoe UI" w:cs="Segoe UI"/>
          <w:color w:val="212121"/>
          <w:kern w:val="0"/>
          <w:sz w:val="24"/>
          <w:szCs w:val="24"/>
          <w14:ligatures w14:val="none"/>
        </w:rPr>
        <w:t>.</w:t>
      </w:r>
    </w:p>
    <w:p w14:paraId="01C3716B"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r w:rsidRPr="008D2B7E">
        <w:rPr>
          <w:rFonts w:ascii="Segoe UI" w:eastAsia="Times New Roman" w:hAnsi="Segoe UI" w:cs="Segoe UI"/>
          <w:color w:val="212121"/>
          <w:kern w:val="0"/>
          <w:sz w:val="20"/>
          <w14:ligatures w14:val="none"/>
        </w:rPr>
        <w:t>Copyright © 2014 Elsevier Inc. All rights reserved.</w:t>
      </w:r>
    </w:p>
    <w:p w14:paraId="41E2D3D7" w14:textId="77777777" w:rsidR="008D2B7E" w:rsidRPr="008D2B7E" w:rsidRDefault="008D2B7E" w:rsidP="008D2B7E">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7" w:tgtFrame="_blank" w:history="1">
        <w:r w:rsidRPr="008D2B7E">
          <w:rPr>
            <w:rFonts w:ascii="Segoe UI" w:eastAsia="Times New Roman" w:hAnsi="Segoe UI" w:cs="Segoe UI"/>
            <w:color w:val="0071BC"/>
            <w:kern w:val="0"/>
            <w:sz w:val="20"/>
            <w:u w:val="single"/>
            <w14:ligatures w14:val="none"/>
          </w:rPr>
          <w:t>PubMed Disclaimer</w:t>
        </w:r>
      </w:hyperlink>
    </w:p>
    <w:p w14:paraId="45B29806" w14:textId="77777777" w:rsidR="008D2B7E" w:rsidRDefault="008D2B7E"/>
    <w:sectPr w:rsidR="008D2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0EF9"/>
    <w:multiLevelType w:val="multilevel"/>
    <w:tmpl w:val="4A9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10185"/>
    <w:multiLevelType w:val="multilevel"/>
    <w:tmpl w:val="10C6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866866">
    <w:abstractNumId w:val="1"/>
  </w:num>
  <w:num w:numId="2" w16cid:durableId="51106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7E"/>
    <w:rsid w:val="008D2B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4696"/>
  <w15:chartTrackingRefBased/>
  <w15:docId w15:val="{B4D52DAF-9824-476D-A25B-0C9D031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B7E"/>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8D2B7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B7E"/>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8D2B7E"/>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8D2B7E"/>
    <w:rPr>
      <w:color w:val="0000FF"/>
      <w:u w:val="single"/>
    </w:rPr>
  </w:style>
  <w:style w:type="character" w:customStyle="1" w:styleId="period">
    <w:name w:val="period"/>
    <w:basedOn w:val="DefaultParagraphFont"/>
    <w:rsid w:val="008D2B7E"/>
  </w:style>
  <w:style w:type="character" w:customStyle="1" w:styleId="cit">
    <w:name w:val="cit"/>
    <w:basedOn w:val="DefaultParagraphFont"/>
    <w:rsid w:val="008D2B7E"/>
  </w:style>
  <w:style w:type="character" w:customStyle="1" w:styleId="citation-doi">
    <w:name w:val="citation-doi"/>
    <w:basedOn w:val="DefaultParagraphFont"/>
    <w:rsid w:val="008D2B7E"/>
  </w:style>
  <w:style w:type="character" w:customStyle="1" w:styleId="secondary-date">
    <w:name w:val="secondary-date"/>
    <w:basedOn w:val="DefaultParagraphFont"/>
    <w:rsid w:val="008D2B7E"/>
  </w:style>
  <w:style w:type="character" w:customStyle="1" w:styleId="authors-list-item">
    <w:name w:val="authors-list-item"/>
    <w:basedOn w:val="DefaultParagraphFont"/>
    <w:rsid w:val="008D2B7E"/>
  </w:style>
  <w:style w:type="character" w:customStyle="1" w:styleId="author-sup-separator">
    <w:name w:val="author-sup-separator"/>
    <w:basedOn w:val="DefaultParagraphFont"/>
    <w:rsid w:val="008D2B7E"/>
  </w:style>
  <w:style w:type="character" w:customStyle="1" w:styleId="comma">
    <w:name w:val="comma"/>
    <w:basedOn w:val="DefaultParagraphFont"/>
    <w:rsid w:val="008D2B7E"/>
  </w:style>
  <w:style w:type="character" w:customStyle="1" w:styleId="semicolon">
    <w:name w:val="semicolon"/>
    <w:basedOn w:val="DefaultParagraphFont"/>
    <w:rsid w:val="008D2B7E"/>
  </w:style>
  <w:style w:type="character" w:customStyle="1" w:styleId="title">
    <w:name w:val="title"/>
    <w:basedOn w:val="DefaultParagraphFont"/>
    <w:rsid w:val="008D2B7E"/>
  </w:style>
  <w:style w:type="character" w:customStyle="1" w:styleId="identifier">
    <w:name w:val="identifier"/>
    <w:basedOn w:val="DefaultParagraphFont"/>
    <w:rsid w:val="008D2B7E"/>
  </w:style>
  <w:style w:type="character" w:customStyle="1" w:styleId="id-label">
    <w:name w:val="id-label"/>
    <w:basedOn w:val="DefaultParagraphFont"/>
    <w:rsid w:val="008D2B7E"/>
  </w:style>
  <w:style w:type="character" w:styleId="Strong">
    <w:name w:val="Strong"/>
    <w:basedOn w:val="DefaultParagraphFont"/>
    <w:uiPriority w:val="22"/>
    <w:qFormat/>
    <w:rsid w:val="008D2B7E"/>
    <w:rPr>
      <w:b/>
      <w:bCs/>
    </w:rPr>
  </w:style>
  <w:style w:type="paragraph" w:styleId="NormalWeb">
    <w:name w:val="Normal (Web)"/>
    <w:basedOn w:val="Normal"/>
    <w:uiPriority w:val="99"/>
    <w:semiHidden/>
    <w:unhideWhenUsed/>
    <w:rsid w:val="008D2B7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opyright">
    <w:name w:val="copyright"/>
    <w:basedOn w:val="Normal"/>
    <w:rsid w:val="008D2B7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8D2B7E"/>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955081">
      <w:bodyDiv w:val="1"/>
      <w:marLeft w:val="0"/>
      <w:marRight w:val="0"/>
      <w:marTop w:val="0"/>
      <w:marBottom w:val="0"/>
      <w:divBdr>
        <w:top w:val="none" w:sz="0" w:space="0" w:color="auto"/>
        <w:left w:val="none" w:sz="0" w:space="0" w:color="auto"/>
        <w:bottom w:val="none" w:sz="0" w:space="0" w:color="auto"/>
        <w:right w:val="none" w:sz="0" w:space="0" w:color="auto"/>
      </w:divBdr>
      <w:divsChild>
        <w:div w:id="1825658392">
          <w:marLeft w:val="0"/>
          <w:marRight w:val="0"/>
          <w:marTop w:val="0"/>
          <w:marBottom w:val="0"/>
          <w:divBdr>
            <w:top w:val="none" w:sz="0" w:space="0" w:color="auto"/>
            <w:left w:val="none" w:sz="0" w:space="0" w:color="auto"/>
            <w:bottom w:val="none" w:sz="0" w:space="0" w:color="auto"/>
            <w:right w:val="none" w:sz="0" w:space="0" w:color="auto"/>
          </w:divBdr>
          <w:divsChild>
            <w:div w:id="442650453">
              <w:marLeft w:val="0"/>
              <w:marRight w:val="0"/>
              <w:marTop w:val="0"/>
              <w:marBottom w:val="0"/>
              <w:divBdr>
                <w:top w:val="none" w:sz="0" w:space="0" w:color="auto"/>
                <w:left w:val="none" w:sz="0" w:space="0" w:color="auto"/>
                <w:bottom w:val="none" w:sz="0" w:space="0" w:color="auto"/>
                <w:right w:val="none" w:sz="0" w:space="0" w:color="auto"/>
              </w:divBdr>
              <w:divsChild>
                <w:div w:id="1875389694">
                  <w:marLeft w:val="0"/>
                  <w:marRight w:val="0"/>
                  <w:marTop w:val="0"/>
                  <w:marBottom w:val="0"/>
                  <w:divBdr>
                    <w:top w:val="none" w:sz="0" w:space="0" w:color="auto"/>
                    <w:left w:val="none" w:sz="0" w:space="0" w:color="auto"/>
                    <w:bottom w:val="none" w:sz="0" w:space="0" w:color="auto"/>
                    <w:right w:val="none" w:sz="0" w:space="0" w:color="auto"/>
                  </w:divBdr>
                  <w:divsChild>
                    <w:div w:id="2076469218">
                      <w:marLeft w:val="0"/>
                      <w:marRight w:val="0"/>
                      <w:marTop w:val="0"/>
                      <w:marBottom w:val="0"/>
                      <w:divBdr>
                        <w:top w:val="none" w:sz="0" w:space="0" w:color="auto"/>
                        <w:left w:val="none" w:sz="0" w:space="0" w:color="auto"/>
                        <w:bottom w:val="none" w:sz="0" w:space="0" w:color="auto"/>
                        <w:right w:val="none" w:sz="0" w:space="0" w:color="auto"/>
                      </w:divBdr>
                      <w:divsChild>
                        <w:div w:id="2067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2251">
              <w:marLeft w:val="0"/>
              <w:marRight w:val="0"/>
              <w:marTop w:val="0"/>
              <w:marBottom w:val="0"/>
              <w:divBdr>
                <w:top w:val="none" w:sz="0" w:space="0" w:color="auto"/>
                <w:left w:val="none" w:sz="0" w:space="0" w:color="auto"/>
                <w:bottom w:val="none" w:sz="0" w:space="0" w:color="auto"/>
                <w:right w:val="none" w:sz="0" w:space="0" w:color="auto"/>
              </w:divBdr>
              <w:divsChild>
                <w:div w:id="1680890814">
                  <w:marLeft w:val="0"/>
                  <w:marRight w:val="0"/>
                  <w:marTop w:val="0"/>
                  <w:marBottom w:val="0"/>
                  <w:divBdr>
                    <w:top w:val="none" w:sz="0" w:space="0" w:color="auto"/>
                    <w:left w:val="none" w:sz="0" w:space="0" w:color="auto"/>
                    <w:bottom w:val="none" w:sz="0" w:space="0" w:color="auto"/>
                    <w:right w:val="none" w:sz="0" w:space="0" w:color="auto"/>
                  </w:divBdr>
                  <w:divsChild>
                    <w:div w:id="1801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970">
              <w:marLeft w:val="0"/>
              <w:marRight w:val="0"/>
              <w:marTop w:val="0"/>
              <w:marBottom w:val="0"/>
              <w:divBdr>
                <w:top w:val="none" w:sz="0" w:space="0" w:color="auto"/>
                <w:left w:val="none" w:sz="0" w:space="0" w:color="auto"/>
                <w:bottom w:val="none" w:sz="0" w:space="0" w:color="auto"/>
                <w:right w:val="none" w:sz="0" w:space="0" w:color="auto"/>
              </w:divBdr>
            </w:div>
          </w:divsChild>
        </w:div>
        <w:div w:id="1460226305">
          <w:marLeft w:val="0"/>
          <w:marRight w:val="0"/>
          <w:marTop w:val="0"/>
          <w:marBottom w:val="0"/>
          <w:divBdr>
            <w:top w:val="none" w:sz="0" w:space="0" w:color="auto"/>
            <w:left w:val="none" w:sz="0" w:space="0" w:color="auto"/>
            <w:bottom w:val="none" w:sz="0" w:space="0" w:color="auto"/>
            <w:right w:val="none" w:sz="0" w:space="0" w:color="auto"/>
          </w:divBdr>
          <w:divsChild>
            <w:div w:id="19238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4560137/" TargetMode="External"/><Relationship Id="rId13" Type="http://schemas.openxmlformats.org/officeDocument/2006/relationships/hyperlink" Target="https://pubmed.ncbi.nlm.nih.gov/?term=Strand+TA&amp;cauthor_id=245601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term=Taneja+S&amp;cauthor_id=24560137" TargetMode="External"/><Relationship Id="rId12" Type="http://schemas.openxmlformats.org/officeDocument/2006/relationships/hyperlink" Target="https://pubmed.ncbi.nlm.nih.gov/24560137/" TargetMode="External"/><Relationship Id="rId17" Type="http://schemas.openxmlformats.org/officeDocument/2006/relationships/hyperlink" Target="https://pubmed.ncbi.nlm.nih.gov/disclaimer/" TargetMode="External"/><Relationship Id="rId2" Type="http://schemas.openxmlformats.org/officeDocument/2006/relationships/styles" Target="styles.xml"/><Relationship Id="rId16" Type="http://schemas.openxmlformats.org/officeDocument/2006/relationships/hyperlink" Target="https://doi.org/10.1016/j.nut.2013.09.015" TargetMode="External"/><Relationship Id="rId1" Type="http://schemas.openxmlformats.org/officeDocument/2006/relationships/numbering" Target="numbering.xml"/><Relationship Id="rId6" Type="http://schemas.openxmlformats.org/officeDocument/2006/relationships/hyperlink" Target="https://pubmed.ncbi.nlm.nih.gov/24560137/" TargetMode="External"/><Relationship Id="rId11" Type="http://schemas.openxmlformats.org/officeDocument/2006/relationships/hyperlink" Target="https://pubmed.ncbi.nlm.nih.gov/?term=Bhandari+N&amp;cauthor_id=24560137" TargetMode="External"/><Relationship Id="rId5" Type="http://schemas.openxmlformats.org/officeDocument/2006/relationships/hyperlink" Target="https://pubmed.ncbi.nlm.nih.gov/?term=Kumar+T&amp;cauthor_id=24560137" TargetMode="External"/><Relationship Id="rId15" Type="http://schemas.openxmlformats.org/officeDocument/2006/relationships/hyperlink" Target="https://pubmed.ncbi.nlm.nih.gov/?term=Study+Group%5BCorporate+Author%5D" TargetMode="External"/><Relationship Id="rId10" Type="http://schemas.openxmlformats.org/officeDocument/2006/relationships/hyperlink" Target="https://pubmed.ncbi.nlm.nih.gov/2456013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term=Yajnik+CS&amp;cauthor_id=24560137" TargetMode="External"/><Relationship Id="rId14" Type="http://schemas.openxmlformats.org/officeDocument/2006/relationships/hyperlink" Target="https://pubmed.ncbi.nlm.nih.gov/24560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2024-02-29T10:47:00Z</dcterms:created>
  <dcterms:modified xsi:type="dcterms:W3CDTF">2024-02-29T10:48:00Z</dcterms:modified>
</cp:coreProperties>
</file>