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65DC9" w14:textId="77777777" w:rsidR="00833ABE" w:rsidRPr="00833ABE" w:rsidRDefault="00833ABE" w:rsidP="00833ABE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Arch </w:t>
      </w:r>
      <w:proofErr w:type="spellStart"/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Pediatr</w:t>
      </w:r>
      <w:proofErr w:type="spellEnd"/>
    </w:p>
    <w:p w14:paraId="3F18C6CE" w14:textId="77777777" w:rsidR="00833ABE" w:rsidRPr="00833ABE" w:rsidRDefault="00833ABE" w:rsidP="00833A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348F9E0F" w14:textId="77777777" w:rsidR="00833ABE" w:rsidRPr="00833ABE" w:rsidRDefault="00833ABE" w:rsidP="00833A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04AF7B65" w14:textId="77777777" w:rsidR="00833ABE" w:rsidRPr="00833ABE" w:rsidRDefault="00833ABE" w:rsidP="00833AB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</w:p>
    <w:p w14:paraId="5B1D9247" w14:textId="77777777" w:rsidR="00833ABE" w:rsidRPr="00833ABE" w:rsidRDefault="00833ABE" w:rsidP="00833ABE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color w:val="0071BC"/>
          <w:kern w:val="0"/>
          <w:sz w:val="20"/>
          <w14:ligatures w14:val="none"/>
        </w:rPr>
        <w:t>. </w:t>
      </w:r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2021 Aug;28(6):485-487.</w:t>
      </w:r>
    </w:p>
    <w:p w14:paraId="18819DAA" w14:textId="77777777" w:rsidR="00833ABE" w:rsidRPr="00833ABE" w:rsidRDefault="00833ABE" w:rsidP="00833ABE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doi</w:t>
      </w:r>
      <w:proofErr w:type="spellEnd"/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: 10.1016/j.arcped.2021.05.005.</w:t>
      </w:r>
      <w:r w:rsidRPr="00833ABE">
        <w:rPr>
          <w:rFonts w:ascii="Mangal" w:eastAsia="Times New Roman" w:hAnsi="Mangal" w:cs="Mangal"/>
          <w:kern w:val="0"/>
          <w:sz w:val="20"/>
          <w14:ligatures w14:val="none"/>
        </w:rPr>
        <w:t> </w:t>
      </w:r>
      <w:proofErr w:type="spellStart"/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Epub</w:t>
      </w:r>
      <w:proofErr w:type="spellEnd"/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 xml:space="preserve"> 2021 Jul 2.</w:t>
      </w:r>
    </w:p>
    <w:p w14:paraId="3F8A3D80" w14:textId="77777777" w:rsidR="00833ABE" w:rsidRPr="00833ABE" w:rsidRDefault="00833ABE" w:rsidP="00833ABE">
      <w:pPr>
        <w:spacing w:before="100" w:beforeAutospacing="1" w:after="100" w:afterAutospacing="1" w:line="240" w:lineRule="auto"/>
        <w:outlineLvl w:val="0"/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</w:pPr>
      <w:r w:rsidRPr="00833ABE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Iron deficiency in </w:t>
      </w:r>
      <w:proofErr w:type="spellStart"/>
      <w:r w:rsidRPr="00833ABE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>proteinuric</w:t>
      </w:r>
      <w:proofErr w:type="spellEnd"/>
      <w:r w:rsidRPr="00833ABE">
        <w:rPr>
          <w:rFonts w:ascii="Merriweather" w:eastAsia="Times New Roman" w:hAnsi="Merriweather" w:cs="Mangal"/>
          <w:b/>
          <w:bCs/>
          <w:kern w:val="36"/>
          <w:sz w:val="48"/>
          <w:szCs w:val="48"/>
          <w14:ligatures w14:val="none"/>
        </w:rPr>
        <w:t xml:space="preserve"> children with nephrotic syndrome: A cross-sectional pilot study</w:t>
      </w:r>
    </w:p>
    <w:p w14:paraId="356640ED" w14:textId="77777777" w:rsidR="00833ABE" w:rsidRPr="00833ABE" w:rsidRDefault="00833ABE" w:rsidP="00833ABE">
      <w:pPr>
        <w:spacing w:after="0" w:line="240" w:lineRule="auto"/>
        <w:rPr>
          <w:rFonts w:ascii="Mangal" w:eastAsia="Times New Roman" w:hAnsi="Mangal" w:cs="Mangal"/>
          <w:color w:val="5B616B"/>
          <w:kern w:val="0"/>
          <w:sz w:val="20"/>
          <w14:ligatures w14:val="none"/>
        </w:rPr>
      </w:pPr>
      <w:hyperlink r:id="rId5" w:history="1"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S Sreekanth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6" w:anchor="full-view-affiliation-1" w:tooltip="Department of Pediatrics, Post-Graduate Institute of Medical Education and Research, 160012 Chandigarh, India." w:history="1">
        <w:r w:rsidRPr="00833AB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1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7" w:history="1"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P Bhatia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8" w:anchor="full-view-affiliation-2" w:tooltip="Division of Pediatric Hemato-Oncology, Department of Pediatrics, Post-Graduate Institute of Medical Education and Research, 160012 Chandigarh, India." w:history="1">
        <w:r w:rsidRPr="00833AB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2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9" w:history="1"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J Meena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0" w:anchor="full-view-affiliation-3" w:tooltip="Evidence Based Medicine, Post-Graduate Institute of Medical Education and Research, 160012 Chandigarh, India." w:history="1">
        <w:r w:rsidRPr="00833AB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3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1" w:history="1"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L </w:t>
        </w:r>
        <w:proofErr w:type="spellStart"/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Dawman</w:t>
        </w:r>
        <w:proofErr w:type="spellEnd"/>
      </w:hyperlink>
      <w:r w:rsidRPr="00833AB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2" w:anchor="full-view-affiliation-4" w:tooltip="Division of Pediatric Nephrology, Department of Pediatrics, Post-Graduate Institute of Medical Education and Research, 160012 Chandigarh, India." w:history="1">
        <w:r w:rsidRPr="00833AB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4</w:t>
        </w:r>
      </w:hyperlink>
      <w:r w:rsidRPr="00833ABE">
        <w:rPr>
          <w:rFonts w:ascii="Mangal" w:eastAsia="Times New Roman" w:hAnsi="Mangal" w:cs="Mangal"/>
          <w:color w:val="5B616B"/>
          <w:kern w:val="0"/>
          <w:sz w:val="20"/>
          <w14:ligatures w14:val="none"/>
        </w:rPr>
        <w:t>, </w:t>
      </w:r>
      <w:hyperlink r:id="rId13" w:history="1"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 xml:space="preserve">K </w:t>
        </w:r>
        <w:proofErr w:type="spellStart"/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Tiewsoh</w:t>
        </w:r>
        <w:proofErr w:type="spellEnd"/>
      </w:hyperlink>
      <w:r w:rsidRPr="00833ABE">
        <w:rPr>
          <w:rFonts w:ascii="Mangal" w:eastAsia="Times New Roman" w:hAnsi="Mangal" w:cs="Mangal"/>
          <w:color w:val="5B616B"/>
          <w:kern w:val="0"/>
          <w:sz w:val="18"/>
          <w:szCs w:val="18"/>
          <w:vertAlign w:val="superscript"/>
          <w14:ligatures w14:val="none"/>
        </w:rPr>
        <w:t> </w:t>
      </w:r>
      <w:hyperlink r:id="rId14" w:anchor="full-view-affiliation-5" w:tooltip="Division of Pediatric Nephrology, Department of Pediatrics, Post-Graduate Institute of Medical Education and Research, 160012 Chandigarh, India. Electronic address: ktiewsoh@rediffmail.com." w:history="1">
        <w:r w:rsidRPr="00833ABE">
          <w:rPr>
            <w:rFonts w:ascii="Mangal" w:eastAsia="Times New Roman" w:hAnsi="Mangal" w:cs="Mangal"/>
            <w:color w:val="323A45"/>
            <w:kern w:val="0"/>
            <w:sz w:val="18"/>
            <w:szCs w:val="18"/>
            <w:u w:val="single"/>
            <w:shd w:val="clear" w:color="auto" w:fill="F1F1F1"/>
            <w:vertAlign w:val="superscript"/>
            <w14:ligatures w14:val="none"/>
          </w:rPr>
          <w:t>5</w:t>
        </w:r>
      </w:hyperlink>
    </w:p>
    <w:p w14:paraId="2ED58D61" w14:textId="77777777" w:rsidR="00833ABE" w:rsidRPr="00833ABE" w:rsidRDefault="00833ABE" w:rsidP="00833ABE">
      <w:pPr>
        <w:spacing w:after="0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kern w:val="0"/>
          <w:sz w:val="20"/>
          <w14:ligatures w14:val="none"/>
        </w:rPr>
        <w:t>Affiliations expand</w:t>
      </w:r>
    </w:p>
    <w:p w14:paraId="519D8E71" w14:textId="77777777" w:rsidR="00833ABE" w:rsidRPr="00833ABE" w:rsidRDefault="00833ABE" w:rsidP="00833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kern w:val="0"/>
          <w:sz w:val="20"/>
          <w14:ligatures w14:val="none"/>
        </w:rPr>
        <w:t>PMID: </w:t>
      </w:r>
      <w:r w:rsidRPr="00833ABE">
        <w:rPr>
          <w:rFonts w:ascii="Mangal" w:eastAsia="Times New Roman" w:hAnsi="Mangal" w:cs="Mangal"/>
          <w:color w:val="212121"/>
          <w:kern w:val="0"/>
          <w:sz w:val="20"/>
          <w14:ligatures w14:val="none"/>
        </w:rPr>
        <w:t>34226064</w:t>
      </w:r>
    </w:p>
    <w:p w14:paraId="246E547A" w14:textId="77777777" w:rsidR="00833ABE" w:rsidRPr="00833ABE" w:rsidRDefault="00833ABE" w:rsidP="00833ABE">
      <w:pPr>
        <w:spacing w:after="0" w:line="240" w:lineRule="auto"/>
        <w:ind w:left="720"/>
        <w:rPr>
          <w:rFonts w:ascii="Mangal" w:eastAsia="Times New Roman" w:hAnsi="Mangal" w:cs="Mangal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kern w:val="0"/>
          <w:sz w:val="20"/>
          <w14:ligatures w14:val="none"/>
        </w:rPr>
        <w:t> </w:t>
      </w:r>
    </w:p>
    <w:p w14:paraId="37AB947A" w14:textId="77777777" w:rsidR="00833ABE" w:rsidRPr="00833ABE" w:rsidRDefault="00833ABE" w:rsidP="00833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Mangal" w:eastAsia="Times New Roman" w:hAnsi="Mangal" w:cs="Mangal"/>
          <w:kern w:val="0"/>
          <w:sz w:val="20"/>
          <w14:ligatures w14:val="none"/>
        </w:rPr>
      </w:pPr>
      <w:r w:rsidRPr="00833ABE">
        <w:rPr>
          <w:rFonts w:ascii="Mangal" w:eastAsia="Times New Roman" w:hAnsi="Mangal" w:cs="Mangal"/>
          <w:kern w:val="0"/>
          <w:sz w:val="20"/>
          <w14:ligatures w14:val="none"/>
        </w:rPr>
        <w:t>DOI: </w:t>
      </w:r>
      <w:hyperlink r:id="rId15" w:tgtFrame="_blank" w:history="1">
        <w:r w:rsidRPr="00833ABE">
          <w:rPr>
            <w:rFonts w:ascii="Mangal" w:eastAsia="Times New Roman" w:hAnsi="Mangal" w:cs="Mangal"/>
            <w:color w:val="0071BC"/>
            <w:kern w:val="0"/>
            <w:sz w:val="20"/>
            <w:u w:val="single"/>
            <w14:ligatures w14:val="none"/>
          </w:rPr>
          <w:t>10.1016/j.arcped.2021.05.005</w:t>
        </w:r>
      </w:hyperlink>
    </w:p>
    <w:p w14:paraId="4C6BE316" w14:textId="77777777" w:rsidR="00833ABE" w:rsidRPr="00833ABE" w:rsidRDefault="00833ABE" w:rsidP="00833AB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</w:pPr>
      <w:r w:rsidRPr="00833ABE">
        <w:rPr>
          <w:rFonts w:ascii="Merriweather" w:eastAsia="Times New Roman" w:hAnsi="Merriweather" w:cs="Segoe UI"/>
          <w:b/>
          <w:bCs/>
          <w:color w:val="212121"/>
          <w:kern w:val="0"/>
          <w:sz w:val="36"/>
          <w:szCs w:val="36"/>
          <w14:ligatures w14:val="none"/>
        </w:rPr>
        <w:t>Abstract</w:t>
      </w:r>
    </w:p>
    <w:p w14:paraId="61F3A9DE" w14:textId="77777777" w:rsidR="00833ABE" w:rsidRPr="00833ABE" w:rsidRDefault="00833ABE" w:rsidP="00833A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833AB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Massive proteinuria in nephrotic syndrome causes depletion of various proteins. Iron deficiency can occur due to urinary loss of iron, transferrin, and soluble transferrin receptors. We conducted this cross-sectional study of 52 children with </w:t>
      </w:r>
      <w:proofErr w:type="spellStart"/>
      <w:r w:rsidRPr="00833AB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proteinuric</w:t>
      </w:r>
      <w:proofErr w:type="spellEnd"/>
      <w:r w:rsidRPr="00833AB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 xml:space="preserve"> nephrotic syndrome, aged 1-12 years (mean 7.1±2.7 years). Hemoglobin (Hb), RBC indices (MCV, MCH, MCHC), percentage of hypochromic RBCs (Hypo-He), reticulocyte hemoglobin content (Ret-He), and serum ferritin were examined. Seven (13%) patients had iron deficiency anemia and another 10 (19%) exhibited iron deficiency. A higher proportion of children with steroid-resistant disease had anemia than did steroid-sensitive children (P=0.076). Thus, children with nephrotic syndrome may have iron deficiency (32.7%), which needs to be screened.</w:t>
      </w:r>
    </w:p>
    <w:p w14:paraId="5BC8928C" w14:textId="77777777" w:rsidR="00833ABE" w:rsidRPr="00833ABE" w:rsidRDefault="00833ABE" w:rsidP="00833A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</w:pPr>
      <w:r w:rsidRPr="00833ABE">
        <w:rPr>
          <w:rFonts w:ascii="Segoe UI" w:eastAsia="Times New Roman" w:hAnsi="Segoe UI" w:cs="Segoe UI"/>
          <w:b/>
          <w:bCs/>
          <w:color w:val="212121"/>
          <w:kern w:val="0"/>
          <w:sz w:val="24"/>
          <w:szCs w:val="24"/>
          <w14:ligatures w14:val="none"/>
        </w:rPr>
        <w:t>Keywords: </w:t>
      </w:r>
      <w:r w:rsidRPr="00833ABE">
        <w:rPr>
          <w:rFonts w:ascii="Segoe UI" w:eastAsia="Times New Roman" w:hAnsi="Segoe UI" w:cs="Segoe UI"/>
          <w:color w:val="212121"/>
          <w:kern w:val="0"/>
          <w:sz w:val="24"/>
          <w:szCs w:val="24"/>
          <w14:ligatures w14:val="none"/>
        </w:rPr>
        <w:t>Anemia; Iron deficiency; Minimal change disease; Nephrotic syndrome; Pediatrics.</w:t>
      </w:r>
    </w:p>
    <w:p w14:paraId="38AAEA17" w14:textId="77777777" w:rsidR="00833ABE" w:rsidRPr="00833ABE" w:rsidRDefault="00833ABE" w:rsidP="00833AB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</w:pPr>
      <w:r w:rsidRPr="00833ABE">
        <w:rPr>
          <w:rFonts w:ascii="Segoe UI" w:eastAsia="Times New Roman" w:hAnsi="Segoe UI" w:cs="Segoe UI"/>
          <w:color w:val="212121"/>
          <w:kern w:val="0"/>
          <w:sz w:val="20"/>
          <w14:ligatures w14:val="none"/>
        </w:rPr>
        <w:t>Copyright © 2021 French Society of Pediatrics. Published by Elsevier Masson SAS. All rights reserved.</w:t>
      </w:r>
    </w:p>
    <w:p w14:paraId="0BF221BD" w14:textId="77777777" w:rsidR="00833ABE" w:rsidRDefault="00833ABE"/>
    <w:sectPr w:rsidR="00833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A02"/>
    <w:multiLevelType w:val="multilevel"/>
    <w:tmpl w:val="CD3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E4639"/>
    <w:multiLevelType w:val="multilevel"/>
    <w:tmpl w:val="5A526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070654">
    <w:abstractNumId w:val="0"/>
  </w:num>
  <w:num w:numId="2" w16cid:durableId="31583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BE"/>
    <w:rsid w:val="0083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A364E"/>
  <w15:chartTrackingRefBased/>
  <w15:docId w15:val="{45368A83-D90E-4569-A55A-D81626B0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3ABE"/>
    <w:pPr>
      <w:spacing w:before="100" w:beforeAutospacing="1" w:after="100" w:afterAutospacing="1" w:line="240" w:lineRule="auto"/>
      <w:outlineLvl w:val="0"/>
    </w:pPr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33ABE"/>
    <w:pPr>
      <w:spacing w:before="100" w:beforeAutospacing="1" w:after="100" w:afterAutospacing="1" w:line="240" w:lineRule="auto"/>
      <w:outlineLvl w:val="1"/>
    </w:pPr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BE"/>
    <w:rPr>
      <w:rFonts w:ascii="Mangal" w:eastAsia="Times New Roman" w:hAnsi="Mangal" w:cs="Mangal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33ABE"/>
    <w:rPr>
      <w:rFonts w:ascii="Mangal" w:eastAsia="Times New Roman" w:hAnsi="Mangal" w:cs="Mangal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33ABE"/>
    <w:rPr>
      <w:color w:val="0000FF"/>
      <w:u w:val="single"/>
    </w:rPr>
  </w:style>
  <w:style w:type="character" w:customStyle="1" w:styleId="period">
    <w:name w:val="period"/>
    <w:basedOn w:val="DefaultParagraphFont"/>
    <w:rsid w:val="00833ABE"/>
  </w:style>
  <w:style w:type="character" w:customStyle="1" w:styleId="cit">
    <w:name w:val="cit"/>
    <w:basedOn w:val="DefaultParagraphFont"/>
    <w:rsid w:val="00833ABE"/>
  </w:style>
  <w:style w:type="character" w:customStyle="1" w:styleId="citation-doi">
    <w:name w:val="citation-doi"/>
    <w:basedOn w:val="DefaultParagraphFont"/>
    <w:rsid w:val="00833ABE"/>
  </w:style>
  <w:style w:type="character" w:customStyle="1" w:styleId="secondary-date">
    <w:name w:val="secondary-date"/>
    <w:basedOn w:val="DefaultParagraphFont"/>
    <w:rsid w:val="00833ABE"/>
  </w:style>
  <w:style w:type="character" w:customStyle="1" w:styleId="authors-list-item">
    <w:name w:val="authors-list-item"/>
    <w:basedOn w:val="DefaultParagraphFont"/>
    <w:rsid w:val="00833ABE"/>
  </w:style>
  <w:style w:type="character" w:customStyle="1" w:styleId="author-sup-separator">
    <w:name w:val="author-sup-separator"/>
    <w:basedOn w:val="DefaultParagraphFont"/>
    <w:rsid w:val="00833ABE"/>
  </w:style>
  <w:style w:type="character" w:customStyle="1" w:styleId="comma">
    <w:name w:val="comma"/>
    <w:basedOn w:val="DefaultParagraphFont"/>
    <w:rsid w:val="00833ABE"/>
  </w:style>
  <w:style w:type="character" w:customStyle="1" w:styleId="title">
    <w:name w:val="title"/>
    <w:basedOn w:val="DefaultParagraphFont"/>
    <w:rsid w:val="00833ABE"/>
  </w:style>
  <w:style w:type="character" w:customStyle="1" w:styleId="identifier">
    <w:name w:val="identifier"/>
    <w:basedOn w:val="DefaultParagraphFont"/>
    <w:rsid w:val="00833ABE"/>
  </w:style>
  <w:style w:type="character" w:customStyle="1" w:styleId="id-label">
    <w:name w:val="id-label"/>
    <w:basedOn w:val="DefaultParagraphFont"/>
    <w:rsid w:val="00833ABE"/>
  </w:style>
  <w:style w:type="character" w:styleId="Strong">
    <w:name w:val="Strong"/>
    <w:basedOn w:val="DefaultParagraphFont"/>
    <w:uiPriority w:val="22"/>
    <w:qFormat/>
    <w:rsid w:val="00833A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ABE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  <w:style w:type="paragraph" w:customStyle="1" w:styleId="copyright">
    <w:name w:val="copyright"/>
    <w:basedOn w:val="Normal"/>
    <w:rsid w:val="00833ABE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34226064/" TargetMode="External"/><Relationship Id="rId13" Type="http://schemas.openxmlformats.org/officeDocument/2006/relationships/hyperlink" Target="https://pubmed.ncbi.nlm.nih.gov/?term=Tiewsoh+K&amp;cauthor_id=3422606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med.ncbi.nlm.nih.gov/?term=Bhatia+P&amp;cauthor_id=34226064" TargetMode="External"/><Relationship Id="rId12" Type="http://schemas.openxmlformats.org/officeDocument/2006/relationships/hyperlink" Target="https://pubmed.ncbi.nlm.nih.gov/34226064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4226064/" TargetMode="External"/><Relationship Id="rId11" Type="http://schemas.openxmlformats.org/officeDocument/2006/relationships/hyperlink" Target="https://pubmed.ncbi.nlm.nih.gov/?term=Dawman+L&amp;cauthor_id=34226064" TargetMode="External"/><Relationship Id="rId5" Type="http://schemas.openxmlformats.org/officeDocument/2006/relationships/hyperlink" Target="https://pubmed.ncbi.nlm.nih.gov/?term=Sreekanth+S&amp;cauthor_id=34226064" TargetMode="External"/><Relationship Id="rId15" Type="http://schemas.openxmlformats.org/officeDocument/2006/relationships/hyperlink" Target="https://doi.org/10.1016/j.arcped.2021.05.005" TargetMode="External"/><Relationship Id="rId10" Type="http://schemas.openxmlformats.org/officeDocument/2006/relationships/hyperlink" Target="https://pubmed.ncbi.nlm.nih.gov/3422606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med.ncbi.nlm.nih.gov/?term=Meena+J&amp;cauthor_id=34226064" TargetMode="External"/><Relationship Id="rId14" Type="http://schemas.openxmlformats.org/officeDocument/2006/relationships/hyperlink" Target="https://pubmed.ncbi.nlm.nih.gov/3422606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2024-02-28T08:55:00Z</dcterms:created>
  <dcterms:modified xsi:type="dcterms:W3CDTF">2024-02-28T08:56:00Z</dcterms:modified>
</cp:coreProperties>
</file>