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1EEA" w14:textId="77777777" w:rsidR="005873EC" w:rsidRPr="005873EC" w:rsidRDefault="005873EC" w:rsidP="005873EC">
      <w:pPr>
        <w:spacing w:after="0" w:line="240" w:lineRule="auto"/>
        <w:jc w:val="right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SaveEmail</w:t>
      </w:r>
    </w:p>
    <w:p w14:paraId="1F26A8EA" w14:textId="77777777" w:rsidR="005873EC" w:rsidRPr="005873EC" w:rsidRDefault="005873EC" w:rsidP="005873EC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Send to</w:t>
      </w:r>
    </w:p>
    <w:p w14:paraId="292ACB70" w14:textId="77777777" w:rsidR="005873EC" w:rsidRPr="005873EC" w:rsidRDefault="005873EC" w:rsidP="005873EC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69CB4487" w14:textId="77777777" w:rsidR="005873EC" w:rsidRPr="005873EC" w:rsidRDefault="005873EC" w:rsidP="005873EC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3610DBC4" w14:textId="77777777" w:rsidR="005873EC" w:rsidRPr="005873EC" w:rsidRDefault="005873EC" w:rsidP="005873EC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3FCBB72F" w14:textId="77777777" w:rsidR="005873EC" w:rsidRPr="005873EC" w:rsidRDefault="005873EC" w:rsidP="005873EC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053F5CC5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Display options</w:t>
      </w:r>
    </w:p>
    <w:p w14:paraId="6AD6AB1C" w14:textId="77777777" w:rsidR="005873EC" w:rsidRPr="005873EC" w:rsidRDefault="005873EC" w:rsidP="005873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 xml:space="preserve">   Abstract    PubMed    PMID  </w:t>
      </w:r>
    </w:p>
    <w:p w14:paraId="486F3E31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873EC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actions</w:t>
      </w:r>
    </w:p>
    <w:p w14:paraId="6EB1C2BA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Cite</w:t>
      </w:r>
    </w:p>
    <w:p w14:paraId="34884D1C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Collections</w:t>
      </w:r>
    </w:p>
    <w:p w14:paraId="6C03089B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873EC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share</w:t>
      </w:r>
    </w:p>
    <w:p w14:paraId="4B6E0F8E" w14:textId="77777777" w:rsidR="005873EC" w:rsidRPr="005873EC" w:rsidRDefault="005873EC" w:rsidP="005873EC">
      <w:pPr>
        <w:numPr>
          <w:ilvl w:val="0"/>
          <w:numId w:val="2"/>
        </w:numPr>
        <w:spacing w:before="100" w:beforeAutospacing="1" w:after="0" w:line="240" w:lineRule="auto"/>
        <w:ind w:right="15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58578E21" w14:textId="77777777" w:rsidR="005873EC" w:rsidRPr="005873EC" w:rsidRDefault="005873EC" w:rsidP="005873EC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</w:p>
    <w:p w14:paraId="31F47622" w14:textId="77777777" w:rsidR="005873EC" w:rsidRPr="005873EC" w:rsidRDefault="005873EC" w:rsidP="005873EC">
      <w:pPr>
        <w:numPr>
          <w:ilvl w:val="0"/>
          <w:numId w:val="2"/>
        </w:numPr>
        <w:spacing w:before="100" w:beforeAutospacing="1" w:after="0" w:line="240" w:lineRule="auto"/>
        <w:ind w:right="15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0A64D0A5" w14:textId="77777777" w:rsidR="005873EC" w:rsidRPr="005873EC" w:rsidRDefault="005873EC" w:rsidP="005873EC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</w:p>
    <w:p w14:paraId="58A4F8B2" w14:textId="77777777" w:rsidR="005873EC" w:rsidRPr="005873EC" w:rsidRDefault="005873EC" w:rsidP="005873EC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</w:p>
    <w:p w14:paraId="4BE5ABB1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873EC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page navigation</w:t>
      </w:r>
    </w:p>
    <w:p w14:paraId="44F875C6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5" w:anchor="heading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Title &amp; authors</w:t>
        </w:r>
      </w:hyperlink>
    </w:p>
    <w:p w14:paraId="0ACB09EB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6" w:anchor="abstract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Abstract</w:t>
        </w:r>
      </w:hyperlink>
    </w:p>
    <w:p w14:paraId="2A483FCF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7" w:anchor="conflict-of-interest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Conflict of interest statement</w:t>
        </w:r>
      </w:hyperlink>
    </w:p>
    <w:p w14:paraId="30C4ADF5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8" w:anchor="references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References</w:t>
        </w:r>
      </w:hyperlink>
    </w:p>
    <w:p w14:paraId="04526DF8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9" w:anchor="related-links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Related information</w:t>
        </w:r>
      </w:hyperlink>
    </w:p>
    <w:p w14:paraId="69516E07" w14:textId="77777777" w:rsidR="005873EC" w:rsidRPr="005873EC" w:rsidRDefault="005873EC" w:rsidP="005873E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10" w:anchor="linkout" w:history="1">
        <w:r w:rsidRPr="005873EC">
          <w:rPr>
            <w:rFonts w:ascii="Segoe UI" w:eastAsia="Times New Roman" w:hAnsi="Segoe UI" w:cs="Segoe UI"/>
            <w:color w:val="5B616B"/>
            <w:kern w:val="0"/>
            <w:szCs w:val="24"/>
            <w:u w:val="single"/>
            <w14:ligatures w14:val="none"/>
          </w:rPr>
          <w:t>LinkOut - more resources</w:t>
        </w:r>
      </w:hyperlink>
    </w:p>
    <w:p w14:paraId="73F6DF74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                           Title &amp; authors                            Abstract                                        Conflict of interest statement                                            References                                                Related information                            LinkOut - more resources                </w:t>
      </w:r>
    </w:p>
    <w:p w14:paraId="60E747F8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J Clin Orthop Trauma</w:t>
      </w:r>
    </w:p>
    <w:p w14:paraId="23C0E56A" w14:textId="77777777" w:rsidR="005873EC" w:rsidRPr="005873EC" w:rsidRDefault="005873EC" w:rsidP="005873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</w:p>
    <w:p w14:paraId="3A2DD1B3" w14:textId="77777777" w:rsidR="005873EC" w:rsidRPr="005873EC" w:rsidRDefault="005873EC" w:rsidP="005873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</w:p>
    <w:p w14:paraId="0AD290BB" w14:textId="77777777" w:rsidR="005873EC" w:rsidRPr="005873EC" w:rsidRDefault="005873EC" w:rsidP="005873E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</w:p>
    <w:p w14:paraId="4B06FB19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0071BC"/>
          <w:kern w:val="0"/>
          <w:szCs w:val="24"/>
          <w14:ligatures w14:val="none"/>
        </w:rPr>
        <w:t>. </w:t>
      </w:r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2023 Dec 12:47:102316.</w:t>
      </w:r>
    </w:p>
    <w:p w14:paraId="65DBCB84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doi: 10.1016/j.jcot.2023.102316.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eCollection 2023 Dec.</w:t>
      </w:r>
    </w:p>
    <w:p w14:paraId="3C1B7433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</w:pPr>
      <w:r w:rsidRPr="005873EC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lastRenderedPageBreak/>
        <w:t>Impact of COVID lockdown: Increased prevalence of symptomatic Vitamin D deficiency in adolescents</w:t>
      </w:r>
    </w:p>
    <w:p w14:paraId="04459BED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</w:pPr>
      <w:hyperlink r:id="rId11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Vidyasagar Chandankere</w:t>
        </w:r>
      </w:hyperlink>
      <w:r w:rsidRPr="005873EC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1" w:tooltip="KIMS-Sunshine Hospitals, Hyderabad, India." w:history="1">
        <w:r w:rsidRPr="005873EC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873EC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3" w:anchor="full-view-affiliation-2" w:tooltip="Rainbow Children's Hospital, Hyderabad, India." w:history="1">
        <w:r w:rsidRPr="005873EC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, </w:t>
      </w:r>
      <w:hyperlink r:id="rId14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Ramesh Konanki</w:t>
        </w:r>
      </w:hyperlink>
      <w:r w:rsidRPr="005873EC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5" w:anchor="full-view-affiliation-2" w:tooltip="Rainbow Children's Hospital, Hyderabad, India." w:history="1">
        <w:r w:rsidRPr="005873EC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, </w:t>
      </w:r>
      <w:hyperlink r:id="rId16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Venkat Reddy Maryada</w:t>
        </w:r>
      </w:hyperlink>
      <w:r w:rsidRPr="005873EC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7" w:anchor="full-view-affiliation-1" w:tooltip="KIMS-Sunshine Hospitals, Hyderabad, India." w:history="1">
        <w:r w:rsidRPr="005873EC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, </w:t>
      </w:r>
      <w:hyperlink r:id="rId18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Av Gurava Reddy</w:t>
        </w:r>
      </w:hyperlink>
      <w:r w:rsidRPr="005873EC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9" w:anchor="full-view-affiliation-1" w:tooltip="KIMS-Sunshine Hospitals, Hyderabad, India." w:history="1">
        <w:r w:rsidRPr="005873EC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</w:p>
    <w:p w14:paraId="7D7B8CF0" w14:textId="77777777" w:rsidR="005873EC" w:rsidRPr="005873EC" w:rsidRDefault="005873EC" w:rsidP="005873EC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Affiliations expand</w:t>
      </w:r>
    </w:p>
    <w:p w14:paraId="07DADC16" w14:textId="77777777" w:rsidR="005873EC" w:rsidRPr="005873EC" w:rsidRDefault="005873EC" w:rsidP="0058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PMID: 38196497</w:t>
      </w:r>
    </w:p>
    <w:p w14:paraId="7239E612" w14:textId="77777777" w:rsidR="005873EC" w:rsidRPr="005873EC" w:rsidRDefault="005873EC" w:rsidP="005873EC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</w:p>
    <w:p w14:paraId="323C3594" w14:textId="77777777" w:rsidR="005873EC" w:rsidRPr="005873EC" w:rsidRDefault="005873EC" w:rsidP="0058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PMCID: PMC10772364 </w:t>
      </w:r>
      <w:r w:rsidRPr="005873EC">
        <w:rPr>
          <w:rFonts w:ascii="Segoe UI" w:eastAsia="Times New Roman" w:hAnsi="Segoe UI" w:cs="Segoe UI"/>
          <w:color w:val="5B616B"/>
          <w:kern w:val="0"/>
          <w:szCs w:val="24"/>
          <w14:ligatures w14:val="none"/>
        </w:rPr>
        <w:t>(available on 2024-12-12)</w:t>
      </w:r>
    </w:p>
    <w:p w14:paraId="4AE03E1D" w14:textId="77777777" w:rsidR="005873EC" w:rsidRPr="005873EC" w:rsidRDefault="005873EC" w:rsidP="005873EC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 </w:t>
      </w:r>
    </w:p>
    <w:p w14:paraId="17BBC617" w14:textId="77777777" w:rsidR="005873EC" w:rsidRPr="005873EC" w:rsidRDefault="005873EC" w:rsidP="00587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DOI: </w:t>
      </w:r>
      <w:hyperlink r:id="rId20" w:tgtFrame="_blank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10.1016/j.jcot.2023.102316</w:t>
        </w:r>
      </w:hyperlink>
    </w:p>
    <w:p w14:paraId="19AB14E2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5873EC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534CE23D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Background: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During the COVID lockdown in India, which lasted for more than a year, all schools were closed and children were homebound. When the lockdown was lifted, we observed an increased prevalence of Vitamin D deficiency(VDD) in adolescents. We want to highlight the effect of home lockdown on adolescents, which can predispose such children to VDD.</w:t>
      </w:r>
    </w:p>
    <w:p w14:paraId="47902A95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Aim: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To document the increased prevalence of symptomatic VDD in adolescents after COVID lockdown and to study the symptoms, biochemical abnormalities, and response to therapy in this subset.</w:t>
      </w:r>
    </w:p>
    <w:p w14:paraId="00BE699A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Methods: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This prospective observational study was done from November 2021 to May 2022 with a minimum follow-up of six months.</w:t>
      </w:r>
    </w:p>
    <w:p w14:paraId="23E5F9C3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Inclusions: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Consecutive children presenting with gait abnormalities, proximal myopathy, and pains, with documented VDD. Exclusion: Genetic, neuromuscular disorders, juvenile rheumatoid arthritis, chronic renal failure, thyroid disorders and those on anti-epileptic medications and vitamin D supplementation in the past 6 months were excluded from the study. We recorded the symptomatology, biochemical abnormalities, and muscle weakness and followed their improvement after Vitamin D and Calcium supplementation.</w:t>
      </w:r>
    </w:p>
    <w:p w14:paraId="48AB65E3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lastRenderedPageBreak/>
        <w:t>Results: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A statistically significant increase in symptomatic VDD in adolescents, in six months post-lockdown was noted. Thirty-one adolescents between 9 to 14 years were studied. All cases were relieved of pain and muscle power normalized in 12 weeks.</w:t>
      </w:r>
    </w:p>
    <w:p w14:paraId="727095B5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Conclusion: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Prolonged house arrest may cause VDD in adolescents. Physicians should consider VDD in adolescents with myopathy and pain after pandemic lockdowns. Supplementation of Vitamin D and calcium resolves most symptoms except deformities. Follow-up is needed until growth spurt completion for recurrence of symptoms.</w:t>
      </w:r>
    </w:p>
    <w:p w14:paraId="642C39FC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Keywords: </w:t>
      </w: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Adolescents; COVID impact; Deficiency; Proximal myopathy; Vitamin D.</w:t>
      </w:r>
    </w:p>
    <w:p w14:paraId="0FB974DB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5873EC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© 2023 Delhi Orthopedic Association. All rights reserved.</w:t>
      </w:r>
    </w:p>
    <w:p w14:paraId="58C4B625" w14:textId="77777777" w:rsidR="005873EC" w:rsidRPr="005873EC" w:rsidRDefault="005873EC" w:rsidP="005873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hyperlink r:id="rId21" w:tgtFrame="_blank" w:history="1">
        <w:r w:rsidRPr="005873EC">
          <w:rPr>
            <w:rFonts w:ascii="Segoe UI" w:eastAsia="Times New Roman" w:hAnsi="Segoe UI" w:cs="Segoe UI"/>
            <w:color w:val="0071BC"/>
            <w:kern w:val="0"/>
            <w:szCs w:val="24"/>
            <w:u w:val="single"/>
            <w14:ligatures w14:val="none"/>
          </w:rPr>
          <w:t>PubMed Disclaimer</w:t>
        </w:r>
      </w:hyperlink>
    </w:p>
    <w:p w14:paraId="0D8C9950" w14:textId="77777777" w:rsidR="005873EC" w:rsidRPr="005873EC" w:rsidRDefault="005873EC" w:rsidP="005873EC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5873EC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Conflict of interest statement</w:t>
      </w:r>
    </w:p>
    <w:p w14:paraId="700CFC8C" w14:textId="77777777" w:rsidR="005873EC" w:rsidRDefault="005873EC"/>
    <w:sectPr w:rsidR="0058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BB0"/>
    <w:multiLevelType w:val="multilevel"/>
    <w:tmpl w:val="80D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93710"/>
    <w:multiLevelType w:val="multilevel"/>
    <w:tmpl w:val="215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945C7"/>
    <w:multiLevelType w:val="multilevel"/>
    <w:tmpl w:val="70F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F3F09"/>
    <w:multiLevelType w:val="multilevel"/>
    <w:tmpl w:val="E93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25A3A"/>
    <w:multiLevelType w:val="multilevel"/>
    <w:tmpl w:val="579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737861">
    <w:abstractNumId w:val="0"/>
  </w:num>
  <w:num w:numId="2" w16cid:durableId="1650402371">
    <w:abstractNumId w:val="2"/>
  </w:num>
  <w:num w:numId="3" w16cid:durableId="1836529650">
    <w:abstractNumId w:val="4"/>
  </w:num>
  <w:num w:numId="4" w16cid:durableId="1323465807">
    <w:abstractNumId w:val="1"/>
  </w:num>
  <w:num w:numId="5" w16cid:durableId="161678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EC"/>
    <w:rsid w:val="005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99C6"/>
  <w15:chartTrackingRefBased/>
  <w15:docId w15:val="{20554B29-926D-4383-8AA7-7035B3E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73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5873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73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73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873EC"/>
    <w:rPr>
      <w:color w:val="0000FF"/>
      <w:u w:val="single"/>
    </w:rPr>
  </w:style>
  <w:style w:type="character" w:customStyle="1" w:styleId="button-label">
    <w:name w:val="button-label"/>
    <w:basedOn w:val="DefaultParagraphFont"/>
    <w:rsid w:val="005873EC"/>
  </w:style>
  <w:style w:type="paragraph" w:customStyle="1" w:styleId="heading">
    <w:name w:val="heading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abstract">
    <w:name w:val="abstract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conflict-of-interest">
    <w:name w:val="conflict-of-interest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references">
    <w:name w:val="references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related-links">
    <w:name w:val="related-links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linkout">
    <w:name w:val="linkout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period">
    <w:name w:val="period"/>
    <w:basedOn w:val="DefaultParagraphFont"/>
    <w:rsid w:val="005873EC"/>
  </w:style>
  <w:style w:type="character" w:customStyle="1" w:styleId="cit">
    <w:name w:val="cit"/>
    <w:basedOn w:val="DefaultParagraphFont"/>
    <w:rsid w:val="005873EC"/>
  </w:style>
  <w:style w:type="character" w:customStyle="1" w:styleId="citation-doi">
    <w:name w:val="citation-doi"/>
    <w:basedOn w:val="DefaultParagraphFont"/>
    <w:rsid w:val="005873EC"/>
  </w:style>
  <w:style w:type="character" w:customStyle="1" w:styleId="secondary-date">
    <w:name w:val="secondary-date"/>
    <w:basedOn w:val="DefaultParagraphFont"/>
    <w:rsid w:val="005873EC"/>
  </w:style>
  <w:style w:type="character" w:customStyle="1" w:styleId="authors-list-item">
    <w:name w:val="authors-list-item"/>
    <w:basedOn w:val="DefaultParagraphFont"/>
    <w:rsid w:val="005873EC"/>
  </w:style>
  <w:style w:type="character" w:customStyle="1" w:styleId="author-sup-separator">
    <w:name w:val="author-sup-separator"/>
    <w:basedOn w:val="DefaultParagraphFont"/>
    <w:rsid w:val="005873EC"/>
  </w:style>
  <w:style w:type="character" w:customStyle="1" w:styleId="comma">
    <w:name w:val="comma"/>
    <w:basedOn w:val="DefaultParagraphFont"/>
    <w:rsid w:val="005873EC"/>
  </w:style>
  <w:style w:type="character" w:customStyle="1" w:styleId="title0">
    <w:name w:val="title"/>
    <w:basedOn w:val="DefaultParagraphFont"/>
    <w:rsid w:val="005873EC"/>
  </w:style>
  <w:style w:type="character" w:customStyle="1" w:styleId="identifier">
    <w:name w:val="identifier"/>
    <w:basedOn w:val="DefaultParagraphFont"/>
    <w:rsid w:val="005873EC"/>
  </w:style>
  <w:style w:type="character" w:customStyle="1" w:styleId="id-label">
    <w:name w:val="id-label"/>
    <w:basedOn w:val="DefaultParagraphFont"/>
    <w:rsid w:val="005873EC"/>
  </w:style>
  <w:style w:type="character" w:styleId="Strong">
    <w:name w:val="Strong"/>
    <w:basedOn w:val="DefaultParagraphFont"/>
    <w:uiPriority w:val="22"/>
    <w:qFormat/>
    <w:rsid w:val="005873EC"/>
    <w:rPr>
      <w:b/>
      <w:bCs/>
    </w:rPr>
  </w:style>
  <w:style w:type="character" w:customStyle="1" w:styleId="embargo-date-block">
    <w:name w:val="embargo-date-block"/>
    <w:basedOn w:val="DefaultParagraphFont"/>
    <w:rsid w:val="005873EC"/>
  </w:style>
  <w:style w:type="paragraph" w:styleId="NormalWeb">
    <w:name w:val="Normal (Web)"/>
    <w:basedOn w:val="Normal"/>
    <w:uiPriority w:val="99"/>
    <w:semiHidden/>
    <w:unhideWhenUsed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copyright">
    <w:name w:val="copyright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disclaimer">
    <w:name w:val="disclaimer"/>
    <w:basedOn w:val="Normal"/>
    <w:rsid w:val="005873E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1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8196497/" TargetMode="External"/><Relationship Id="rId13" Type="http://schemas.openxmlformats.org/officeDocument/2006/relationships/hyperlink" Target="https://pubmed.ncbi.nlm.nih.gov/38196497/" TargetMode="External"/><Relationship Id="rId18" Type="http://schemas.openxmlformats.org/officeDocument/2006/relationships/hyperlink" Target="https://pubmed.ncbi.nlm.nih.gov/?term=Reddy+AG&amp;cauthor_id=381964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disclaimer/" TargetMode="External"/><Relationship Id="rId7" Type="http://schemas.openxmlformats.org/officeDocument/2006/relationships/hyperlink" Target="https://pubmed.ncbi.nlm.nih.gov/38196497/" TargetMode="External"/><Relationship Id="rId12" Type="http://schemas.openxmlformats.org/officeDocument/2006/relationships/hyperlink" Target="https://pubmed.ncbi.nlm.nih.gov/38196497/" TargetMode="External"/><Relationship Id="rId17" Type="http://schemas.openxmlformats.org/officeDocument/2006/relationships/hyperlink" Target="https://pubmed.ncbi.nlm.nih.gov/3819649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Maryada+VR&amp;cauthor_id=38196497" TargetMode="External"/><Relationship Id="rId20" Type="http://schemas.openxmlformats.org/officeDocument/2006/relationships/hyperlink" Target="https://doi.org/10.1016/j.jcot.2023.1023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8196497/" TargetMode="External"/><Relationship Id="rId11" Type="http://schemas.openxmlformats.org/officeDocument/2006/relationships/hyperlink" Target="https://pubmed.ncbi.nlm.nih.gov/?term=Chandankere+V&amp;cauthor_id=38196497" TargetMode="External"/><Relationship Id="rId5" Type="http://schemas.openxmlformats.org/officeDocument/2006/relationships/hyperlink" Target="https://pubmed.ncbi.nlm.nih.gov/38196497/" TargetMode="External"/><Relationship Id="rId15" Type="http://schemas.openxmlformats.org/officeDocument/2006/relationships/hyperlink" Target="https://pubmed.ncbi.nlm.nih.gov/3819649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bmed.ncbi.nlm.nih.gov/38196497/" TargetMode="External"/><Relationship Id="rId19" Type="http://schemas.openxmlformats.org/officeDocument/2006/relationships/hyperlink" Target="https://pubmed.ncbi.nlm.nih.gov/3819649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8196497/" TargetMode="External"/><Relationship Id="rId14" Type="http://schemas.openxmlformats.org/officeDocument/2006/relationships/hyperlink" Target="https://pubmed.ncbi.nlm.nih.gov/?term=Konanki+R&amp;cauthor_id=381964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2024-02-12T18:15:00Z</dcterms:created>
  <dcterms:modified xsi:type="dcterms:W3CDTF">2024-02-12T18:15:00Z</dcterms:modified>
</cp:coreProperties>
</file>