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152B" w14:textId="77777777" w:rsidR="00AC55C1" w:rsidRPr="00AC55C1" w:rsidRDefault="00AC55C1" w:rsidP="00AC55C1">
      <w:pPr>
        <w:shd w:val="clear" w:color="auto" w:fill="FFFFFF"/>
        <w:spacing w:before="180" w:after="60" w:line="210" w:lineRule="atLeast"/>
        <w:outlineLvl w:val="3"/>
        <w:rPr>
          <w:rFonts w:ascii="Open Sans" w:eastAsia="Times New Roman" w:hAnsi="Open Sans" w:cs="Open Sans"/>
          <w:b/>
          <w:bCs/>
          <w:color w:val="006600"/>
          <w:kern w:val="0"/>
          <w:sz w:val="20"/>
          <w:szCs w:val="20"/>
          <w14:ligatures w14:val="none"/>
        </w:rPr>
      </w:pPr>
      <w:r w:rsidRPr="00AC55C1">
        <w:rPr>
          <w:rFonts w:ascii="Open Sans" w:eastAsia="Times New Roman" w:hAnsi="Open Sans" w:cs="Open Sans"/>
          <w:b/>
          <w:bCs/>
          <w:color w:val="006600"/>
          <w:kern w:val="0"/>
          <w:sz w:val="20"/>
          <w:szCs w:val="20"/>
          <w14:ligatures w14:val="none"/>
        </w:rPr>
        <w:t xml:space="preserve">Vitamin D status in children with community acquired pneumonia and its association with severity: a hospital-based </w:t>
      </w:r>
      <w:proofErr w:type="gramStart"/>
      <w:r w:rsidRPr="00AC55C1">
        <w:rPr>
          <w:rFonts w:ascii="Open Sans" w:eastAsia="Times New Roman" w:hAnsi="Open Sans" w:cs="Open Sans"/>
          <w:b/>
          <w:bCs/>
          <w:color w:val="006600"/>
          <w:kern w:val="0"/>
          <w:sz w:val="20"/>
          <w:szCs w:val="20"/>
          <w14:ligatures w14:val="none"/>
        </w:rPr>
        <w:t>study</w:t>
      </w:r>
      <w:proofErr w:type="gramEnd"/>
    </w:p>
    <w:p w14:paraId="075AFD06" w14:textId="77777777" w:rsidR="00AC55C1" w:rsidRPr="00AC55C1" w:rsidRDefault="00AC55C1" w:rsidP="00AC55C1">
      <w:pPr>
        <w:shd w:val="clear" w:color="auto" w:fill="FFFFFF"/>
        <w:spacing w:after="30" w:line="210" w:lineRule="atLeast"/>
        <w:rPr>
          <w:rFonts w:ascii="Open Sans" w:eastAsia="Times New Roman" w:hAnsi="Open Sans" w:cs="Open Sans"/>
          <w:color w:val="000000"/>
          <w:kern w:val="0"/>
          <w:sz w:val="17"/>
          <w:szCs w:val="17"/>
          <w14:ligatures w14:val="none"/>
        </w:rPr>
      </w:pPr>
      <w:r w:rsidRPr="00AC55C1">
        <w:rPr>
          <w:rFonts w:ascii="Open Sans" w:eastAsia="Times New Roman" w:hAnsi="Open Sans" w:cs="Open Sans"/>
          <w:color w:val="000000"/>
          <w:kern w:val="0"/>
          <w:sz w:val="17"/>
          <w:szCs w:val="17"/>
          <w14:ligatures w14:val="none"/>
        </w:rPr>
        <w:t>Deepali GARG </w:t>
      </w:r>
      <w:r w:rsidRPr="00AC55C1">
        <w:rPr>
          <w:rFonts w:ascii="Open Sans" w:eastAsia="Times New Roman" w:hAnsi="Open Sans" w:cs="Open Sans"/>
          <w:color w:val="000000"/>
          <w:kern w:val="0"/>
          <w:sz w:val="12"/>
          <w:szCs w:val="12"/>
          <w:vertAlign w:val="superscript"/>
          <w14:ligatures w14:val="none"/>
        </w:rPr>
        <w:t>1</w:t>
      </w:r>
      <w:r w:rsidRPr="00AC55C1">
        <w:rPr>
          <w:rFonts w:ascii="Open Sans" w:eastAsia="Times New Roman" w:hAnsi="Open Sans" w:cs="Open Sans"/>
          <w:color w:val="000000"/>
          <w:kern w:val="0"/>
          <w:sz w:val="17"/>
          <w:szCs w:val="17"/>
          <w14:ligatures w14:val="none"/>
        </w:rPr>
        <w:t>, Kapil BHALLA </w:t>
      </w:r>
      <w:r w:rsidRPr="00AC55C1">
        <w:rPr>
          <w:rFonts w:ascii="Open Sans" w:eastAsia="Times New Roman" w:hAnsi="Open Sans" w:cs="Open Sans"/>
          <w:color w:val="000000"/>
          <w:kern w:val="0"/>
          <w:sz w:val="12"/>
          <w:szCs w:val="12"/>
          <w:vertAlign w:val="superscript"/>
          <w14:ligatures w14:val="none"/>
        </w:rPr>
        <w:t>1</w:t>
      </w:r>
      <w:r w:rsidRPr="00AC55C1">
        <w:rPr>
          <w:rFonts w:ascii="Open Sans" w:eastAsia="Times New Roman" w:hAnsi="Open Sans" w:cs="Open Sans"/>
          <w:color w:val="000000"/>
          <w:kern w:val="0"/>
          <w:sz w:val="17"/>
          <w:szCs w:val="17"/>
          <w14:ligatures w14:val="none"/>
        </w:rPr>
        <w:t> </w:t>
      </w:r>
      <w:hyperlink r:id="rId4" w:anchor="modal_5');" w:history="1">
        <w:r w:rsidRPr="00AC55C1">
          <w:rPr>
            <w:rFonts w:ascii="Segoe UI Symbol" w:eastAsia="Times New Roman" w:hAnsi="Segoe UI Symbol" w:cs="Segoe UI Symbol"/>
            <w:b/>
            <w:bCs/>
            <w:color w:val="006600"/>
            <w:kern w:val="0"/>
            <w:sz w:val="30"/>
            <w:szCs w:val="30"/>
            <w:u w:val="single"/>
            <w14:ligatures w14:val="none"/>
          </w:rPr>
          <w:t>✉</w:t>
        </w:r>
      </w:hyperlink>
      <w:r w:rsidRPr="00AC55C1">
        <w:rPr>
          <w:rFonts w:ascii="Open Sans" w:eastAsia="Times New Roman" w:hAnsi="Open Sans" w:cs="Open Sans"/>
          <w:color w:val="000000"/>
          <w:kern w:val="0"/>
          <w:sz w:val="17"/>
          <w:szCs w:val="17"/>
          <w14:ligatures w14:val="none"/>
        </w:rPr>
        <w:t>, Sanjiv NANDA </w:t>
      </w:r>
      <w:r w:rsidRPr="00AC55C1">
        <w:rPr>
          <w:rFonts w:ascii="Open Sans" w:eastAsia="Times New Roman" w:hAnsi="Open Sans" w:cs="Open Sans"/>
          <w:color w:val="000000"/>
          <w:kern w:val="0"/>
          <w:sz w:val="12"/>
          <w:szCs w:val="12"/>
          <w:vertAlign w:val="superscript"/>
          <w14:ligatures w14:val="none"/>
        </w:rPr>
        <w:t>1</w:t>
      </w:r>
      <w:r w:rsidRPr="00AC55C1">
        <w:rPr>
          <w:rFonts w:ascii="Open Sans" w:eastAsia="Times New Roman" w:hAnsi="Open Sans" w:cs="Open Sans"/>
          <w:color w:val="000000"/>
          <w:kern w:val="0"/>
          <w:sz w:val="17"/>
          <w:szCs w:val="17"/>
          <w14:ligatures w14:val="none"/>
        </w:rPr>
        <w:t>, Ashish GUPTA </w:t>
      </w:r>
      <w:r w:rsidRPr="00AC55C1">
        <w:rPr>
          <w:rFonts w:ascii="Open Sans" w:eastAsia="Times New Roman" w:hAnsi="Open Sans" w:cs="Open Sans"/>
          <w:color w:val="000000"/>
          <w:kern w:val="0"/>
          <w:sz w:val="12"/>
          <w:szCs w:val="12"/>
          <w:vertAlign w:val="superscript"/>
          <w14:ligatures w14:val="none"/>
        </w:rPr>
        <w:t>2</w:t>
      </w:r>
      <w:r w:rsidRPr="00AC55C1">
        <w:rPr>
          <w:rFonts w:ascii="Open Sans" w:eastAsia="Times New Roman" w:hAnsi="Open Sans" w:cs="Open Sans"/>
          <w:color w:val="000000"/>
          <w:kern w:val="0"/>
          <w:sz w:val="17"/>
          <w:szCs w:val="17"/>
          <w14:ligatures w14:val="none"/>
        </w:rPr>
        <w:t>, Shuchi MEHRA </w:t>
      </w:r>
      <w:r w:rsidRPr="00AC55C1">
        <w:rPr>
          <w:rFonts w:ascii="Open Sans" w:eastAsia="Times New Roman" w:hAnsi="Open Sans" w:cs="Open Sans"/>
          <w:color w:val="000000"/>
          <w:kern w:val="0"/>
          <w:sz w:val="12"/>
          <w:szCs w:val="12"/>
          <w:vertAlign w:val="superscript"/>
          <w14:ligatures w14:val="none"/>
        </w:rPr>
        <w:t>3</w:t>
      </w:r>
    </w:p>
    <w:p w14:paraId="48A97FF5" w14:textId="77777777" w:rsidR="00AC55C1" w:rsidRPr="00AC55C1" w:rsidRDefault="00AC55C1" w:rsidP="00AC55C1">
      <w:pPr>
        <w:shd w:val="clear" w:color="auto" w:fill="FFFFFF"/>
        <w:spacing w:after="30" w:line="210" w:lineRule="atLeast"/>
        <w:rPr>
          <w:rFonts w:ascii="Open Sans" w:eastAsia="Times New Roman" w:hAnsi="Open Sans" w:cs="Open Sans"/>
          <w:color w:val="000000"/>
          <w:kern w:val="0"/>
          <w:sz w:val="17"/>
          <w:szCs w:val="17"/>
          <w14:ligatures w14:val="none"/>
        </w:rPr>
      </w:pPr>
      <w:r w:rsidRPr="00AC55C1">
        <w:rPr>
          <w:rFonts w:ascii="Open Sans" w:eastAsia="Times New Roman" w:hAnsi="Open Sans" w:cs="Open Sans"/>
          <w:i/>
          <w:iCs/>
          <w:color w:val="000000"/>
          <w:kern w:val="0"/>
          <w:sz w:val="12"/>
          <w:szCs w:val="12"/>
          <w:vertAlign w:val="superscript"/>
          <w14:ligatures w14:val="none"/>
        </w:rPr>
        <w:t>1</w:t>
      </w:r>
      <w:r w:rsidRPr="00AC55C1">
        <w:rPr>
          <w:rFonts w:ascii="Open Sans" w:eastAsia="Times New Roman" w:hAnsi="Open Sans" w:cs="Open Sans"/>
          <w:i/>
          <w:iCs/>
          <w:color w:val="000000"/>
          <w:kern w:val="0"/>
          <w:sz w:val="17"/>
          <w:szCs w:val="17"/>
          <w14:ligatures w14:val="none"/>
        </w:rPr>
        <w:t xml:space="preserve"> Department of </w:t>
      </w:r>
      <w:proofErr w:type="spellStart"/>
      <w:r w:rsidRPr="00AC55C1">
        <w:rPr>
          <w:rFonts w:ascii="Open Sans" w:eastAsia="Times New Roman" w:hAnsi="Open Sans" w:cs="Open Sans"/>
          <w:i/>
          <w:iCs/>
          <w:color w:val="000000"/>
          <w:kern w:val="0"/>
          <w:sz w:val="17"/>
          <w:szCs w:val="17"/>
          <w14:ligatures w14:val="none"/>
        </w:rPr>
        <w:t>Paediatrics</w:t>
      </w:r>
      <w:proofErr w:type="spellEnd"/>
      <w:r w:rsidRPr="00AC55C1">
        <w:rPr>
          <w:rFonts w:ascii="Open Sans" w:eastAsia="Times New Roman" w:hAnsi="Open Sans" w:cs="Open Sans"/>
          <w:i/>
          <w:iCs/>
          <w:color w:val="000000"/>
          <w:kern w:val="0"/>
          <w:sz w:val="17"/>
          <w:szCs w:val="17"/>
          <w14:ligatures w14:val="none"/>
        </w:rPr>
        <w:t>, Pandit Bhagwat Dayal Sharma Post Graduate Institute of Medical Sciences, Rohtak, India; </w:t>
      </w:r>
      <w:r w:rsidRPr="00AC55C1">
        <w:rPr>
          <w:rFonts w:ascii="Open Sans" w:eastAsia="Times New Roman" w:hAnsi="Open Sans" w:cs="Open Sans"/>
          <w:i/>
          <w:iCs/>
          <w:color w:val="000000"/>
          <w:kern w:val="0"/>
          <w:sz w:val="12"/>
          <w:szCs w:val="12"/>
          <w:vertAlign w:val="superscript"/>
          <w14:ligatures w14:val="none"/>
        </w:rPr>
        <w:t>2</w:t>
      </w:r>
      <w:r w:rsidRPr="00AC55C1">
        <w:rPr>
          <w:rFonts w:ascii="Open Sans" w:eastAsia="Times New Roman" w:hAnsi="Open Sans" w:cs="Open Sans"/>
          <w:i/>
          <w:iCs/>
          <w:color w:val="000000"/>
          <w:kern w:val="0"/>
          <w:sz w:val="17"/>
          <w:szCs w:val="17"/>
          <w14:ligatures w14:val="none"/>
        </w:rPr>
        <w:t xml:space="preserve"> Department of </w:t>
      </w:r>
      <w:proofErr w:type="spellStart"/>
      <w:r w:rsidRPr="00AC55C1">
        <w:rPr>
          <w:rFonts w:ascii="Open Sans" w:eastAsia="Times New Roman" w:hAnsi="Open Sans" w:cs="Open Sans"/>
          <w:i/>
          <w:iCs/>
          <w:color w:val="000000"/>
          <w:kern w:val="0"/>
          <w:sz w:val="17"/>
          <w:szCs w:val="17"/>
          <w14:ligatures w14:val="none"/>
        </w:rPr>
        <w:t>Anaesthesiology</w:t>
      </w:r>
      <w:proofErr w:type="spellEnd"/>
      <w:r w:rsidRPr="00AC55C1">
        <w:rPr>
          <w:rFonts w:ascii="Open Sans" w:eastAsia="Times New Roman" w:hAnsi="Open Sans" w:cs="Open Sans"/>
          <w:i/>
          <w:iCs/>
          <w:color w:val="000000"/>
          <w:kern w:val="0"/>
          <w:sz w:val="17"/>
          <w:szCs w:val="17"/>
          <w14:ligatures w14:val="none"/>
        </w:rPr>
        <w:t>, Paras hospital, Gurgaon, India; </w:t>
      </w:r>
      <w:r w:rsidRPr="00AC55C1">
        <w:rPr>
          <w:rFonts w:ascii="Open Sans" w:eastAsia="Times New Roman" w:hAnsi="Open Sans" w:cs="Open Sans"/>
          <w:i/>
          <w:iCs/>
          <w:color w:val="000000"/>
          <w:kern w:val="0"/>
          <w:sz w:val="12"/>
          <w:szCs w:val="12"/>
          <w:vertAlign w:val="superscript"/>
          <w14:ligatures w14:val="none"/>
        </w:rPr>
        <w:t>3</w:t>
      </w:r>
      <w:r w:rsidRPr="00AC55C1">
        <w:rPr>
          <w:rFonts w:ascii="Open Sans" w:eastAsia="Times New Roman" w:hAnsi="Open Sans" w:cs="Open Sans"/>
          <w:i/>
          <w:iCs/>
          <w:color w:val="000000"/>
          <w:kern w:val="0"/>
          <w:sz w:val="17"/>
          <w:szCs w:val="17"/>
          <w14:ligatures w14:val="none"/>
        </w:rPr>
        <w:t> Department of Microbiology, Pandit Bhagwat Dayal Sharma Post Graduate Institute of Medical Sciences, Rohtak, India</w:t>
      </w:r>
    </w:p>
    <w:p w14:paraId="299EBD5C" w14:textId="77777777" w:rsidR="00AC55C1" w:rsidRPr="00AC55C1" w:rsidRDefault="00AC55C1" w:rsidP="00AC55C1">
      <w:pPr>
        <w:spacing w:after="0" w:line="240" w:lineRule="auto"/>
        <w:rPr>
          <w:rFonts w:ascii="Mangal" w:eastAsia="Times New Roman" w:hAnsi="Mangal" w:cs="Mangal"/>
          <w:kern w:val="0"/>
          <w:sz w:val="20"/>
          <w:szCs w:val="20"/>
          <w14:ligatures w14:val="none"/>
        </w:rPr>
      </w:pPr>
    </w:p>
    <w:p w14:paraId="49D346B7" w14:textId="77777777" w:rsidR="00AC55C1" w:rsidRPr="00AC55C1" w:rsidRDefault="00AC55C1" w:rsidP="00AC55C1">
      <w:pPr>
        <w:shd w:val="clear" w:color="auto" w:fill="DFF1CB"/>
        <w:spacing w:after="30" w:line="210" w:lineRule="atLeast"/>
        <w:rPr>
          <w:rFonts w:ascii="Open Sans" w:eastAsia="Times New Roman" w:hAnsi="Open Sans" w:cs="Open Sans"/>
          <w:color w:val="444444"/>
          <w:kern w:val="0"/>
          <w:sz w:val="17"/>
          <w:szCs w:val="17"/>
          <w14:ligatures w14:val="none"/>
        </w:rPr>
      </w:pPr>
      <w:hyperlink r:id="rId5" w:history="1">
        <w:r w:rsidRPr="00AC55C1">
          <w:rPr>
            <w:rFonts w:ascii="Open Sans" w:eastAsia="Times New Roman" w:hAnsi="Open Sans" w:cs="Open Sans"/>
            <w:b/>
            <w:bCs/>
            <w:color w:val="006600"/>
            <w:kern w:val="0"/>
            <w:sz w:val="17"/>
            <w:szCs w:val="17"/>
            <w:u w:val="single"/>
            <w14:ligatures w14:val="none"/>
          </w:rPr>
          <w:t>PDF</w:t>
        </w:r>
      </w:hyperlink>
    </w:p>
    <w:p w14:paraId="494CC195" w14:textId="77777777" w:rsidR="00AC55C1" w:rsidRPr="00AC55C1" w:rsidRDefault="00AC55C1" w:rsidP="00AC55C1">
      <w:pPr>
        <w:spacing w:after="0" w:line="240" w:lineRule="auto"/>
        <w:rPr>
          <w:rFonts w:ascii="Mangal" w:eastAsia="Times New Roman" w:hAnsi="Mangal" w:cs="Mangal"/>
          <w:kern w:val="0"/>
          <w:sz w:val="20"/>
          <w:szCs w:val="20"/>
          <w14:ligatures w14:val="none"/>
        </w:rPr>
      </w:pPr>
      <w:r w:rsidRPr="00AC55C1">
        <w:rPr>
          <w:rFonts w:ascii="Open Sans" w:eastAsia="Times New Roman" w:hAnsi="Open Sans" w:cs="Open Sans"/>
          <w:color w:val="000000"/>
          <w:kern w:val="0"/>
          <w:sz w:val="17"/>
          <w:szCs w:val="17"/>
          <w14:ligatures w14:val="none"/>
        </w:rPr>
        <w:br/>
      </w:r>
    </w:p>
    <w:p w14:paraId="20AB4893" w14:textId="77777777" w:rsidR="00AC55C1" w:rsidRPr="00AC55C1" w:rsidRDefault="00AC55C1" w:rsidP="00AC55C1">
      <w:pPr>
        <w:shd w:val="clear" w:color="auto" w:fill="FFFFFF"/>
        <w:spacing w:after="30" w:line="210" w:lineRule="atLeast"/>
        <w:rPr>
          <w:rFonts w:ascii="Open Sans" w:eastAsia="Times New Roman" w:hAnsi="Open Sans" w:cs="Open Sans"/>
          <w:color w:val="000000"/>
          <w:kern w:val="0"/>
          <w:sz w:val="17"/>
          <w:szCs w:val="17"/>
          <w14:ligatures w14:val="none"/>
        </w:rPr>
      </w:pPr>
      <w:r w:rsidRPr="00AC55C1">
        <w:rPr>
          <w:rFonts w:ascii="Open Sans" w:eastAsia="Times New Roman" w:hAnsi="Open Sans" w:cs="Open Sans"/>
          <w:color w:val="000000"/>
          <w:kern w:val="0"/>
          <w:sz w:val="17"/>
          <w:szCs w:val="17"/>
          <w14:ligatures w14:val="none"/>
        </w:rPr>
        <w:t xml:space="preserve">BACKGROUND: International and observational epidemiological studies provide evidence that vitamin D deficiency may confer increased risk of influenza and respiratory tract infection. This study was undertaken </w:t>
      </w:r>
      <w:proofErr w:type="gramStart"/>
      <w:r w:rsidRPr="00AC55C1">
        <w:rPr>
          <w:rFonts w:ascii="Open Sans" w:eastAsia="Times New Roman" w:hAnsi="Open Sans" w:cs="Open Sans"/>
          <w:color w:val="000000"/>
          <w:kern w:val="0"/>
          <w:sz w:val="17"/>
          <w:szCs w:val="17"/>
          <w14:ligatures w14:val="none"/>
        </w:rPr>
        <w:t>in an effort to</w:t>
      </w:r>
      <w:proofErr w:type="gramEnd"/>
      <w:r w:rsidRPr="00AC55C1">
        <w:rPr>
          <w:rFonts w:ascii="Open Sans" w:eastAsia="Times New Roman" w:hAnsi="Open Sans" w:cs="Open Sans"/>
          <w:color w:val="000000"/>
          <w:kern w:val="0"/>
          <w:sz w:val="17"/>
          <w:szCs w:val="17"/>
          <w14:ligatures w14:val="none"/>
        </w:rPr>
        <w:t xml:space="preserve"> evaluate the prevalence of vitamin D deficiency in pneumonia in children and assess its relationship with the severity.</w:t>
      </w:r>
      <w:r w:rsidRPr="00AC55C1">
        <w:rPr>
          <w:rFonts w:ascii="Open Sans" w:eastAsia="Times New Roman" w:hAnsi="Open Sans" w:cs="Open Sans"/>
          <w:color w:val="000000"/>
          <w:kern w:val="0"/>
          <w:sz w:val="17"/>
          <w:szCs w:val="17"/>
          <w14:ligatures w14:val="none"/>
        </w:rPr>
        <w:br/>
        <w:t xml:space="preserve">METHODS: Study group included children aged between 2 months to 5 years of age admitted as inpatients who presented with clinical features of pneumonia as per WHO classification. Detailed clinical assessment and physical examination was done at the time of admission and patients were enrolled and relevant findings were noted in </w:t>
      </w:r>
      <w:proofErr w:type="spellStart"/>
      <w:r w:rsidRPr="00AC55C1">
        <w:rPr>
          <w:rFonts w:ascii="Open Sans" w:eastAsia="Times New Roman" w:hAnsi="Open Sans" w:cs="Open Sans"/>
          <w:color w:val="000000"/>
          <w:kern w:val="0"/>
          <w:sz w:val="17"/>
          <w:szCs w:val="17"/>
          <w14:ligatures w14:val="none"/>
        </w:rPr>
        <w:t>prestructured</w:t>
      </w:r>
      <w:proofErr w:type="spellEnd"/>
      <w:r w:rsidRPr="00AC55C1">
        <w:rPr>
          <w:rFonts w:ascii="Open Sans" w:eastAsia="Times New Roman" w:hAnsi="Open Sans" w:cs="Open Sans"/>
          <w:color w:val="000000"/>
          <w:kern w:val="0"/>
          <w:sz w:val="17"/>
          <w:szCs w:val="17"/>
          <w14:ligatures w14:val="none"/>
        </w:rPr>
        <w:t xml:space="preserve"> proforma. Vitamin D levels &lt;30 nmol/L (&lt; 12ng/ml) were defined as deficient, 30-50nmol/L (12-20ng/ml) as insufficient, and &gt; 125nmol/L (&gt;50ng/ml) as sufficient. Outcomes of the patients admitted were recorded in terms of duration of hospitalization, ICU stay, oxygen requirement, antibiotic </w:t>
      </w:r>
      <w:proofErr w:type="gramStart"/>
      <w:r w:rsidRPr="00AC55C1">
        <w:rPr>
          <w:rFonts w:ascii="Open Sans" w:eastAsia="Times New Roman" w:hAnsi="Open Sans" w:cs="Open Sans"/>
          <w:color w:val="000000"/>
          <w:kern w:val="0"/>
          <w:sz w:val="17"/>
          <w:szCs w:val="17"/>
          <w14:ligatures w14:val="none"/>
        </w:rPr>
        <w:t>need</w:t>
      </w:r>
      <w:proofErr w:type="gramEnd"/>
      <w:r w:rsidRPr="00AC55C1">
        <w:rPr>
          <w:rFonts w:ascii="Open Sans" w:eastAsia="Times New Roman" w:hAnsi="Open Sans" w:cs="Open Sans"/>
          <w:color w:val="000000"/>
          <w:kern w:val="0"/>
          <w:sz w:val="17"/>
          <w:szCs w:val="17"/>
          <w14:ligatures w14:val="none"/>
        </w:rPr>
        <w:t xml:space="preserve"> and duration, need for upgradation of antibiotics, nebulization need with drugs used and ventilator need and other parameters. Statistical analysis was performed using </w:t>
      </w:r>
      <w:proofErr w:type="gramStart"/>
      <w:r w:rsidRPr="00AC55C1">
        <w:rPr>
          <w:rFonts w:ascii="Open Sans" w:eastAsia="Times New Roman" w:hAnsi="Open Sans" w:cs="Open Sans"/>
          <w:color w:val="000000"/>
          <w:kern w:val="0"/>
          <w:sz w:val="17"/>
          <w:szCs w:val="17"/>
          <w14:ligatures w14:val="none"/>
        </w:rPr>
        <w:t>statistical</w:t>
      </w:r>
      <w:proofErr w:type="gramEnd"/>
      <w:r w:rsidRPr="00AC55C1">
        <w:rPr>
          <w:rFonts w:ascii="Open Sans" w:eastAsia="Times New Roman" w:hAnsi="Open Sans" w:cs="Open Sans"/>
          <w:color w:val="000000"/>
          <w:kern w:val="0"/>
          <w:sz w:val="17"/>
          <w:szCs w:val="17"/>
          <w14:ligatures w14:val="none"/>
        </w:rPr>
        <w:t xml:space="preserve"> package for social sciences software. A p-value of &lt;0.05 was considered as significant.</w:t>
      </w:r>
      <w:r w:rsidRPr="00AC55C1">
        <w:rPr>
          <w:rFonts w:ascii="Open Sans" w:eastAsia="Times New Roman" w:hAnsi="Open Sans" w:cs="Open Sans"/>
          <w:color w:val="000000"/>
          <w:kern w:val="0"/>
          <w:sz w:val="17"/>
          <w:szCs w:val="17"/>
          <w14:ligatures w14:val="none"/>
        </w:rPr>
        <w:br/>
        <w:t xml:space="preserve">RESULTS: Out of 101 Patients, 100% presented with fever, </w:t>
      </w:r>
      <w:proofErr w:type="gramStart"/>
      <w:r w:rsidRPr="00AC55C1">
        <w:rPr>
          <w:rFonts w:ascii="Open Sans" w:eastAsia="Times New Roman" w:hAnsi="Open Sans" w:cs="Open Sans"/>
          <w:color w:val="000000"/>
          <w:kern w:val="0"/>
          <w:sz w:val="17"/>
          <w:szCs w:val="17"/>
          <w14:ligatures w14:val="none"/>
        </w:rPr>
        <w:t>cough</w:t>
      </w:r>
      <w:proofErr w:type="gramEnd"/>
      <w:r w:rsidRPr="00AC55C1">
        <w:rPr>
          <w:rFonts w:ascii="Open Sans" w:eastAsia="Times New Roman" w:hAnsi="Open Sans" w:cs="Open Sans"/>
          <w:color w:val="000000"/>
          <w:kern w:val="0"/>
          <w:sz w:val="17"/>
          <w:szCs w:val="17"/>
          <w14:ligatures w14:val="none"/>
        </w:rPr>
        <w:t xml:space="preserve"> and fast breathing, 42.6% presented with grunting, 41(40.5%) presented with noisy breathing, 5.7% presented with bluish </w:t>
      </w:r>
      <w:proofErr w:type="spellStart"/>
      <w:r w:rsidRPr="00AC55C1">
        <w:rPr>
          <w:rFonts w:ascii="Open Sans" w:eastAsia="Times New Roman" w:hAnsi="Open Sans" w:cs="Open Sans"/>
          <w:color w:val="000000"/>
          <w:kern w:val="0"/>
          <w:sz w:val="17"/>
          <w:szCs w:val="17"/>
          <w14:ligatures w14:val="none"/>
        </w:rPr>
        <w:t>discolouration</w:t>
      </w:r>
      <w:proofErr w:type="spellEnd"/>
      <w:r w:rsidRPr="00AC55C1">
        <w:rPr>
          <w:rFonts w:ascii="Open Sans" w:eastAsia="Times New Roman" w:hAnsi="Open Sans" w:cs="Open Sans"/>
          <w:color w:val="000000"/>
          <w:kern w:val="0"/>
          <w:sz w:val="17"/>
          <w:szCs w:val="17"/>
          <w14:ligatures w14:val="none"/>
        </w:rPr>
        <w:t xml:space="preserve">, and 4.3% presented with apnea. 41(40.5%) patients had crepitation, 53(52.4%) patients had </w:t>
      </w:r>
      <w:proofErr w:type="spellStart"/>
      <w:r w:rsidRPr="00AC55C1">
        <w:rPr>
          <w:rFonts w:ascii="Open Sans" w:eastAsia="Times New Roman" w:hAnsi="Open Sans" w:cs="Open Sans"/>
          <w:color w:val="000000"/>
          <w:kern w:val="0"/>
          <w:sz w:val="17"/>
          <w:szCs w:val="17"/>
          <w14:ligatures w14:val="none"/>
        </w:rPr>
        <w:t>ronchi</w:t>
      </w:r>
      <w:proofErr w:type="spellEnd"/>
      <w:r w:rsidRPr="00AC55C1">
        <w:rPr>
          <w:rFonts w:ascii="Open Sans" w:eastAsia="Times New Roman" w:hAnsi="Open Sans" w:cs="Open Sans"/>
          <w:color w:val="000000"/>
          <w:kern w:val="0"/>
          <w:sz w:val="17"/>
          <w:szCs w:val="17"/>
          <w14:ligatures w14:val="none"/>
        </w:rPr>
        <w:t xml:space="preserve">, while 7(6%) </w:t>
      </w:r>
      <w:proofErr w:type="gramStart"/>
      <w:r w:rsidRPr="00AC55C1">
        <w:rPr>
          <w:rFonts w:ascii="Open Sans" w:eastAsia="Times New Roman" w:hAnsi="Open Sans" w:cs="Open Sans"/>
          <w:color w:val="000000"/>
          <w:kern w:val="0"/>
          <w:sz w:val="17"/>
          <w:szCs w:val="17"/>
          <w14:ligatures w14:val="none"/>
        </w:rPr>
        <w:t>presented</w:t>
      </w:r>
      <w:proofErr w:type="gramEnd"/>
      <w:r w:rsidRPr="00AC55C1">
        <w:rPr>
          <w:rFonts w:ascii="Open Sans" w:eastAsia="Times New Roman" w:hAnsi="Open Sans" w:cs="Open Sans"/>
          <w:color w:val="000000"/>
          <w:kern w:val="0"/>
          <w:sz w:val="17"/>
          <w:szCs w:val="17"/>
          <w14:ligatures w14:val="none"/>
        </w:rPr>
        <w:t xml:space="preserve"> with bronchial breathing. Chest radiography features at admission helped to differentiate between presumed viral and presumed bacterial infection. Vitamin D deficient patients had significantly longer duration of hospital stay as compared to vitamin D sufficient group (p&lt;0.001). The need for up gradation of antibiotics between the three groups were found to be significant (p &lt; 0.001). This showed that vitamin D deficiency is directly proportional to </w:t>
      </w:r>
      <w:proofErr w:type="gramStart"/>
      <w:r w:rsidRPr="00AC55C1">
        <w:rPr>
          <w:rFonts w:ascii="Open Sans" w:eastAsia="Times New Roman" w:hAnsi="Open Sans" w:cs="Open Sans"/>
          <w:color w:val="000000"/>
          <w:kern w:val="0"/>
          <w:sz w:val="17"/>
          <w:szCs w:val="17"/>
          <w14:ligatures w14:val="none"/>
        </w:rPr>
        <w:t>need</w:t>
      </w:r>
      <w:proofErr w:type="gramEnd"/>
      <w:r w:rsidRPr="00AC55C1">
        <w:rPr>
          <w:rFonts w:ascii="Open Sans" w:eastAsia="Times New Roman" w:hAnsi="Open Sans" w:cs="Open Sans"/>
          <w:color w:val="000000"/>
          <w:kern w:val="0"/>
          <w:sz w:val="17"/>
          <w:szCs w:val="17"/>
          <w14:ligatures w14:val="none"/>
        </w:rPr>
        <w:t xml:space="preserve"> of upgradation of antibiotics. Bacterial pneumonia presents mostly as alveolar infiltrates and/or pleural effusion while viral pneumonia presents as interstitial infiltrates and/or hyperinflation. Cases with presumed bacterial pneumonia (based on X-Ray, 38 out of 48, 79.1%) were more often vitamin D deficient as compared to case with presumed viral pneumonia (32 out of 52, 61.5%, p =0.05).</w:t>
      </w:r>
      <w:r w:rsidRPr="00AC55C1">
        <w:rPr>
          <w:rFonts w:ascii="Open Sans" w:eastAsia="Times New Roman" w:hAnsi="Open Sans" w:cs="Open Sans"/>
          <w:color w:val="000000"/>
          <w:kern w:val="0"/>
          <w:sz w:val="17"/>
          <w:szCs w:val="17"/>
          <w14:ligatures w14:val="none"/>
        </w:rPr>
        <w:br/>
        <w:t>CONCLUSIONS: Vitamin D is widely prevalent in Indian children with pneumonia. Vitamin D deficient patients needed a longer duration of hospitalization, more up gradation of antibiotics, PICU admissions, had more CPAP requirement, longer duration of PICU stay and longer duration of CPAP requirements as compared to vitamin D sufficient group.</w:t>
      </w:r>
    </w:p>
    <w:p w14:paraId="660BE1E7" w14:textId="77777777" w:rsidR="00AC55C1" w:rsidRPr="00AC55C1" w:rsidRDefault="00AC55C1" w:rsidP="00AC55C1">
      <w:pPr>
        <w:spacing w:after="0" w:line="240" w:lineRule="auto"/>
        <w:rPr>
          <w:rFonts w:ascii="Mangal" w:eastAsia="Times New Roman" w:hAnsi="Mangal" w:cs="Mangal"/>
          <w:kern w:val="0"/>
          <w:sz w:val="20"/>
          <w:szCs w:val="20"/>
          <w14:ligatures w14:val="none"/>
        </w:rPr>
      </w:pPr>
      <w:r w:rsidRPr="00AC55C1">
        <w:rPr>
          <w:rFonts w:ascii="Open Sans" w:eastAsia="Times New Roman" w:hAnsi="Open Sans" w:cs="Open Sans"/>
          <w:color w:val="000000"/>
          <w:kern w:val="0"/>
          <w:sz w:val="17"/>
          <w:szCs w:val="17"/>
          <w14:ligatures w14:val="none"/>
        </w:rPr>
        <w:br/>
      </w:r>
    </w:p>
    <w:p w14:paraId="70E64517" w14:textId="77777777" w:rsidR="00AC55C1" w:rsidRPr="00AC55C1" w:rsidRDefault="00AC55C1" w:rsidP="00AC55C1">
      <w:pPr>
        <w:shd w:val="clear" w:color="auto" w:fill="FFFFFF"/>
        <w:spacing w:after="30" w:line="210" w:lineRule="atLeast"/>
        <w:rPr>
          <w:rFonts w:ascii="Open Sans" w:eastAsia="Times New Roman" w:hAnsi="Open Sans" w:cs="Open Sans"/>
          <w:color w:val="000000"/>
          <w:kern w:val="0"/>
          <w:sz w:val="17"/>
          <w:szCs w:val="17"/>
          <w14:ligatures w14:val="none"/>
        </w:rPr>
      </w:pPr>
      <w:r w:rsidRPr="00AC55C1">
        <w:rPr>
          <w:rFonts w:ascii="Open Sans" w:eastAsia="Times New Roman" w:hAnsi="Open Sans" w:cs="Open Sans"/>
          <w:color w:val="000000"/>
          <w:kern w:val="0"/>
          <w:sz w:val="17"/>
          <w:szCs w:val="17"/>
          <w14:ligatures w14:val="none"/>
        </w:rPr>
        <w:t>KEY WORDS: Association; Child; Hospitals; Hospitalization; Pneumonia; Vitamin D</w:t>
      </w:r>
    </w:p>
    <w:p w14:paraId="2EF83EBD" w14:textId="77777777" w:rsidR="00AC55C1" w:rsidRDefault="00AC55C1"/>
    <w:sectPr w:rsidR="00AC5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C1"/>
    <w:rsid w:val="00AC55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6C6B"/>
  <w15:chartTrackingRefBased/>
  <w15:docId w15:val="{2B3338F6-5FEA-4E7D-9A2E-A81F562D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5C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C55C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C55C1"/>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AC5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5C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C55C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C55C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AC5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5C1"/>
    <w:rPr>
      <w:rFonts w:eastAsiaTheme="majorEastAsia" w:cstheme="majorBidi"/>
      <w:color w:val="272727" w:themeColor="text1" w:themeTint="D8"/>
    </w:rPr>
  </w:style>
  <w:style w:type="paragraph" w:styleId="Title">
    <w:name w:val="Title"/>
    <w:basedOn w:val="Normal"/>
    <w:next w:val="Normal"/>
    <w:link w:val="TitleChar"/>
    <w:uiPriority w:val="10"/>
    <w:qFormat/>
    <w:rsid w:val="00AC55C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C55C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C55C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C55C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C55C1"/>
    <w:pPr>
      <w:spacing w:before="160"/>
      <w:jc w:val="center"/>
    </w:pPr>
    <w:rPr>
      <w:i/>
      <w:iCs/>
      <w:color w:val="404040" w:themeColor="text1" w:themeTint="BF"/>
    </w:rPr>
  </w:style>
  <w:style w:type="character" w:customStyle="1" w:styleId="QuoteChar">
    <w:name w:val="Quote Char"/>
    <w:basedOn w:val="DefaultParagraphFont"/>
    <w:link w:val="Quote"/>
    <w:uiPriority w:val="29"/>
    <w:rsid w:val="00AC55C1"/>
    <w:rPr>
      <w:i/>
      <w:iCs/>
      <w:color w:val="404040" w:themeColor="text1" w:themeTint="BF"/>
    </w:rPr>
  </w:style>
  <w:style w:type="paragraph" w:styleId="ListParagraph">
    <w:name w:val="List Paragraph"/>
    <w:basedOn w:val="Normal"/>
    <w:uiPriority w:val="34"/>
    <w:qFormat/>
    <w:rsid w:val="00AC55C1"/>
    <w:pPr>
      <w:ind w:left="720"/>
      <w:contextualSpacing/>
    </w:pPr>
  </w:style>
  <w:style w:type="character" w:styleId="IntenseEmphasis">
    <w:name w:val="Intense Emphasis"/>
    <w:basedOn w:val="DefaultParagraphFont"/>
    <w:uiPriority w:val="21"/>
    <w:qFormat/>
    <w:rsid w:val="00AC55C1"/>
    <w:rPr>
      <w:i/>
      <w:iCs/>
      <w:color w:val="0F4761" w:themeColor="accent1" w:themeShade="BF"/>
    </w:rPr>
  </w:style>
  <w:style w:type="paragraph" w:styleId="IntenseQuote">
    <w:name w:val="Intense Quote"/>
    <w:basedOn w:val="Normal"/>
    <w:next w:val="Normal"/>
    <w:link w:val="IntenseQuoteChar"/>
    <w:uiPriority w:val="30"/>
    <w:qFormat/>
    <w:rsid w:val="00AC5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5C1"/>
    <w:rPr>
      <w:i/>
      <w:iCs/>
      <w:color w:val="0F4761" w:themeColor="accent1" w:themeShade="BF"/>
    </w:rPr>
  </w:style>
  <w:style w:type="character" w:styleId="IntenseReference">
    <w:name w:val="Intense Reference"/>
    <w:basedOn w:val="DefaultParagraphFont"/>
    <w:uiPriority w:val="32"/>
    <w:qFormat/>
    <w:rsid w:val="00AC55C1"/>
    <w:rPr>
      <w:b/>
      <w:bCs/>
      <w:smallCaps/>
      <w:color w:val="0F4761" w:themeColor="accent1" w:themeShade="BF"/>
      <w:spacing w:val="5"/>
    </w:rPr>
  </w:style>
  <w:style w:type="paragraph" w:styleId="NormalWeb">
    <w:name w:val="Normal (Web)"/>
    <w:basedOn w:val="Normal"/>
    <w:uiPriority w:val="99"/>
    <w:semiHidden/>
    <w:unhideWhenUsed/>
    <w:rsid w:val="00AC55C1"/>
    <w:pPr>
      <w:spacing w:before="100" w:beforeAutospacing="1" w:after="100" w:afterAutospacing="1" w:line="240" w:lineRule="auto"/>
    </w:pPr>
    <w:rPr>
      <w:rFonts w:ascii="Mangal" w:eastAsia="Times New Roman" w:hAnsi="Mangal" w:cs="Mangal"/>
      <w:kern w:val="0"/>
      <w:sz w:val="20"/>
      <w:szCs w:val="20"/>
      <w14:ligatures w14:val="none"/>
    </w:rPr>
  </w:style>
  <w:style w:type="character" w:styleId="Hyperlink">
    <w:name w:val="Hyperlink"/>
    <w:basedOn w:val="DefaultParagraphFont"/>
    <w:uiPriority w:val="99"/>
    <w:semiHidden/>
    <w:unhideWhenUsed/>
    <w:rsid w:val="00AC55C1"/>
    <w:rPr>
      <w:color w:val="0000FF"/>
      <w:u w:val="single"/>
    </w:rPr>
  </w:style>
  <w:style w:type="paragraph" w:customStyle="1" w:styleId="artlist3">
    <w:name w:val="artlist3"/>
    <w:basedOn w:val="Normal"/>
    <w:rsid w:val="00AC55C1"/>
    <w:pPr>
      <w:spacing w:before="100" w:beforeAutospacing="1" w:after="100" w:afterAutospacing="1" w:line="240" w:lineRule="auto"/>
    </w:pPr>
    <w:rPr>
      <w:rFonts w:ascii="Mangal" w:eastAsia="Times New Roman" w:hAnsi="Mangal" w:cs="Mang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61162">
      <w:bodyDiv w:val="1"/>
      <w:marLeft w:val="0"/>
      <w:marRight w:val="0"/>
      <w:marTop w:val="0"/>
      <w:marBottom w:val="0"/>
      <w:divBdr>
        <w:top w:val="none" w:sz="0" w:space="0" w:color="auto"/>
        <w:left w:val="none" w:sz="0" w:space="0" w:color="auto"/>
        <w:bottom w:val="none" w:sz="0" w:space="0" w:color="auto"/>
        <w:right w:val="none" w:sz="0" w:space="0" w:color="auto"/>
      </w:divBdr>
      <w:divsChild>
        <w:div w:id="2018379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inervamedica.it/en/journals/minerva-pediatrics/article.php?cod=R15Y9999N00A21041201&amp;acquista=1" TargetMode="External"/><Relationship Id="rId4" Type="http://schemas.openxmlformats.org/officeDocument/2006/relationships/hyperlink" Target="javascript:location.re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2024-02-12T18:29:00Z</dcterms:created>
  <dcterms:modified xsi:type="dcterms:W3CDTF">2024-02-12T18:29:00Z</dcterms:modified>
</cp:coreProperties>
</file>