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bookmarkStart w:id="1000" w:name="pat_n5_121"/>
      <w:r>
        <w:rPr>
          <w:rFonts w:ascii="Calibri" w:hAnsi="Calibri" w:eastAsia="Yu Gothic"/>
          <w:b/>
          <w:i w:val="0"/>
          <w:color w:val="14452A"/>
          <w:sz w:val="44"/>
        </w:rPr>
        <w:t>そして</w:t>
      </w:r>
      <w:bookmarkEnd w:id="1000"/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'and / and then' (clause connector)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Explanation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説明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そして begins a new sentence to add another action or fact. Used in narration / lists.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Deep dive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詳細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At a glance: </w:t>
      </w:r>
      <w:r>
        <w:rPr>
          <w:rFonts w:ascii="Calibri" w:hAnsi="Calibri" w:eastAsia="Yu Gothic"/>
          <w:b w:val="0"/>
          <w:i w:val="0"/>
        </w:rPr>
        <w:t>そして connects two sentences, meaning 'and then' - it adds a following action or fact. Example: あさごはんを たべました。そして、しごとに 行きました。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Why it matters: </w:t>
      </w:r>
      <w:r>
        <w:rPr>
          <w:rFonts w:ascii="Calibri" w:hAnsi="Calibri" w:eastAsia="Yu Gothic"/>
          <w:b w:val="0"/>
          <w:i w:val="0"/>
        </w:rPr>
        <w:t>It is a sentence-level connector, different from word-level と (which joins nouns). In writing, そして is a standard way to add a following sentence; in speech, それから and the て-form are also common.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Common pitfalls: </w:t>
      </w:r>
      <w:r>
        <w:rPr>
          <w:rFonts w:ascii="Calibri" w:hAnsi="Calibri" w:eastAsia="Yu Gothic"/>
          <w:b w:val="0"/>
          <w:i w:val="0"/>
        </w:rPr>
        <w:t>Using mid-sentence (そして is sentence-initial). Confusing with それから (very similar — そして is generic; それから emphasizes 'after that').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Contrasts: </w:t>
      </w:r>
      <w:r>
        <w:rPr>
          <w:rFonts w:ascii="Calibri" w:hAnsi="Calibri" w:eastAsia="Yu Gothic"/>
          <w:b w:val="0"/>
          <w:i w:val="0"/>
        </w:rPr>
        <w:t>vs それから: それから = 'after that, then'; そして = 'and (further, in addition)'. They often overlap.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Practice tip: </w:t>
      </w:r>
      <w:r>
        <w:rPr>
          <w:rFonts w:ascii="Calibri" w:hAnsi="Calibri" w:eastAsia="Yu Gothic"/>
          <w:b w:val="0"/>
          <w:i w:val="0"/>
        </w:rPr>
        <w:t>Narrate a 3-step sequence using そして between each step. Then re-tell using それから. Same story, slightly different feel.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Examples (10)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[past] </w:t>
      </w:r>
      <w:r>
        <w:rPr>
          <w:rFonts w:ascii="Calibri" w:hAnsi="Calibri" w:eastAsia="Yu Gothic"/>
          <w:b w:val="0"/>
          <w:i w:val="0"/>
        </w:rPr>
        <w:t>あさごはんを たべました。そして、しごとに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breakfast. And then I went to 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[past] </w:t>
      </w:r>
      <w:r>
        <w:rPr>
          <w:rFonts w:ascii="Calibri" w:hAnsi="Calibri" w:eastAsia="Yu Gothic"/>
          <w:b w:val="0"/>
          <w:i w:val="0"/>
        </w:rPr>
        <w:t>とうきょうへ 行きました。そして、きょうとへも 行きました。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Tokyo. And then I went to Kyoto, too.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[affirmative] </w:t>
      </w:r>
      <w:r>
        <w:rPr>
          <w:rFonts w:ascii="Calibri" w:hAnsi="Calibri" w:eastAsia="Yu Gothic"/>
          <w:b w:val="0"/>
          <w:i w:val="0"/>
        </w:rPr>
        <w:t>スーパーに 行きました。そして、パンを かいました。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supermarket. And then I bought bread.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[sequence-of-events] </w:t>
      </w:r>
      <w:r>
        <w:rPr>
          <w:rFonts w:ascii="Calibri" w:hAnsi="Calibri" w:eastAsia="Yu Gothic"/>
          <w:b w:val="0"/>
          <w:i w:val="0"/>
        </w:rPr>
        <w:t>本を 読みました。そして、ねました。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read a book. And then I went to sleep.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[past] </w:t>
      </w:r>
      <w:r>
        <w:rPr>
          <w:rFonts w:ascii="Calibri" w:hAnsi="Calibri" w:eastAsia="Yu Gothic"/>
          <w:b w:val="0"/>
          <w:i w:val="0"/>
        </w:rPr>
        <w:t>えきに 行きました。そして、電車に のりました。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the station. And then I got on the train.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[past] </w:t>
      </w:r>
      <w:r>
        <w:rPr>
          <w:rFonts w:ascii="Calibri" w:hAnsi="Calibri" w:eastAsia="Yu Gothic"/>
          <w:b w:val="0"/>
          <w:i w:val="0"/>
        </w:rPr>
        <w:t>うちで ごはんを 食べました。そして、ねました。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ate at home. And then I slept.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[past] </w:t>
      </w:r>
      <w:r>
        <w:rPr>
          <w:rFonts w:ascii="Calibri" w:hAnsi="Calibri" w:eastAsia="Yu Gothic"/>
          <w:b w:val="0"/>
          <w:i w:val="0"/>
        </w:rPr>
        <w:t>べんきょうしました。そして、しゅくだいを 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studied. And then I did my homework.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[school-then-book] </w:t>
      </w:r>
      <w:r>
        <w:rPr>
          <w:rFonts w:ascii="Calibri" w:hAnsi="Calibri" w:eastAsia="Yu Gothic"/>
          <w:b w:val="0"/>
          <w:i w:val="0"/>
        </w:rPr>
        <w:t>がっこうに いきました。そして、 ほんを よみました。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went to school. And then I read a book.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[past] </w:t>
      </w:r>
      <w:r>
        <w:rPr>
          <w:rFonts w:ascii="Calibri" w:hAnsi="Calibri" w:eastAsia="Yu Gothic"/>
          <w:b w:val="0"/>
          <w:i w:val="0"/>
        </w:rPr>
        <w:t>てがみを かきました。そして、ポストに 出しました。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wrote a letter. And then I mailed it.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 xml:space="preserve">[bought-then-read] </w:t>
      </w:r>
      <w:r>
        <w:rPr>
          <w:rFonts w:ascii="Calibri" w:hAnsi="Calibri" w:eastAsia="Yu Gothic"/>
          <w:b w:val="0"/>
          <w:i w:val="0"/>
        </w:rPr>
        <w:t>ほんを かいました。そして、 すぐ よみました。</w:t>
      </w:r>
      <w:r>
        <w:rPr>
          <w:rFonts w:ascii="Calibri" w:hAnsi="Calibri" w:eastAsia="Yu Gothic"/>
          <w:b w:val="0"/>
          <w:i/>
          <w:color w:val="666666"/>
        </w:rPr>
        <w:t xml:space="preserve">  —  I bought a book. And then I read it right away.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Common Mistakes / Contrasts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注意点</w:t>
      </w:r>
    </w:p>
    <w:p>
      <w:pPr>
        <w:spacing w:before="40" w:after="40"/>
      </w:pPr>
      <w:r>
        <w:rPr>
          <w:rFonts w:ascii="Calibri" w:hAnsi="Calibri" w:eastAsia="Yu Gothic"/>
          <w:b/>
          <w:i w:val="0"/>
          <w:color w:val="666666"/>
        </w:rPr>
        <w:t xml:space="preserve">Written / narrative: </w:t>
      </w:r>
      <w:r>
        <w:rPr>
          <w:rFonts w:ascii="Calibri" w:hAnsi="Calibri" w:eastAsia="Yu Gothic"/>
          <w:b w:val="0"/>
          <w:i w:val="0"/>
        </w:rPr>
        <w:t>雨が降りました。そして、寒いです。</w:t>
      </w:r>
    </w:p>
    <w:p>
      <w:pPr>
        <w:spacing w:before="0" w:after="40"/>
      </w:pPr>
      <w:r>
        <w:rPr>
          <w:rFonts w:ascii="Calibri" w:hAnsi="Calibri" w:eastAsia="Yu Gothic"/>
          <w:b/>
          <w:i w:val="0"/>
          <w:color w:val="666666"/>
        </w:rPr>
        <w:t xml:space="preserve">Conversational: </w:t>
      </w:r>
      <w:r>
        <w:rPr>
          <w:rFonts w:ascii="Calibri" w:hAnsi="Calibri" w:eastAsia="Yu Gothic"/>
          <w:b w:val="0"/>
          <w:i w:val="0"/>
        </w:rPr>
        <w:t>雨が降って、寒いです。</w:t>
      </w:r>
    </w:p>
    <w:p>
      <w:pPr>
        <w:spacing w:before="0" w:after="12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そして is a written / formal clause-connector. In conversation, Japanese speakers more often chain clauses with the て-form (or それで). Both forms are correct - they differ in register, not grammar.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  <w:color w:val="B31B1B"/>
        </w:rPr>
        <w:t xml:space="preserve">✗ </w:t>
      </w:r>
      <w:r>
        <w:rPr>
          <w:rFonts w:ascii="Calibri" w:hAnsi="Calibri" w:eastAsia="Yu Gothic"/>
          <w:b w:val="0"/>
          <w:i w:val="0"/>
          <w:strike/>
          <w:color w:val="B31B1B"/>
        </w:rPr>
        <w:t>あさごはんを たべました。それで、しごとに 行きました。</w:t>
      </w:r>
    </w:p>
    <w:p>
      <w:pPr>
        <w:spacing w:before="0" w:after="40"/>
      </w:pPr>
      <w:r>
        <w:rPr>
          <w:rFonts w:ascii="Calibri" w:hAnsi="Calibri" w:eastAsia="Yu Gothic"/>
          <w:b/>
          <w:i w:val="0"/>
          <w:color w:val="1A5C38"/>
        </w:rPr>
        <w:t xml:space="preserve">✓ </w:t>
      </w:r>
      <w:r>
        <w:rPr>
          <w:rFonts w:ascii="Calibri" w:hAnsi="Calibri" w:eastAsia="Yu Gothic"/>
          <w:b/>
          <w:i w:val="0"/>
          <w:color w:val="1A5C38"/>
        </w:rPr>
        <w:t>あさごはんを たべました。そして、しごとに 行きました。</w:t>
      </w:r>
    </w:p>
    <w:p>
      <w:pPr>
        <w:spacing w:before="0" w:after="12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そして = SEQUENTIAL connector ('and then'). それで = CAUSAL ('and so therefore'). For neutral sequence-of-actions, use そして. それで implies the first event CAUSED the second.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  <w:color w:val="B31B1B"/>
        </w:rPr>
        <w:t xml:space="preserve">✗ </w:t>
      </w:r>
      <w:r>
        <w:rPr>
          <w:rFonts w:ascii="Calibri" w:hAnsi="Calibri" w:eastAsia="Yu Gothic"/>
          <w:b w:val="0"/>
          <w:i w:val="0"/>
          <w:strike/>
          <w:color w:val="B31B1B"/>
        </w:rPr>
        <w:t>コーヒー そして パンを かいました。</w:t>
      </w:r>
    </w:p>
    <w:p>
      <w:pPr>
        <w:spacing w:before="0" w:after="40"/>
      </w:pPr>
      <w:r>
        <w:rPr>
          <w:rFonts w:ascii="Calibri" w:hAnsi="Calibri" w:eastAsia="Yu Gothic"/>
          <w:b/>
          <w:i w:val="0"/>
          <w:color w:val="1A5C38"/>
        </w:rPr>
        <w:t xml:space="preserve">✓ </w:t>
      </w:r>
      <w:r>
        <w:rPr>
          <w:rFonts w:ascii="Calibri" w:hAnsi="Calibri" w:eastAsia="Yu Gothic"/>
          <w:b/>
          <w:i w:val="0"/>
          <w:color w:val="1A5C38"/>
        </w:rPr>
        <w:t>コーヒーと パンを かいました。</w:t>
      </w:r>
    </w:p>
    <w:p>
      <w:pPr>
        <w:spacing w:before="0" w:after="12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そして links sentences or clauses, not nouns. To join nouns like 'coffee and bread', use と. (To link two actions, そして begins a new sentence: 〜。そして、〜。)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Categorized common-learner errors (2)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誤用</w:t>
      </w:r>
    </w:p>
    <w:p>
      <w:pPr>
        <w:spacing w:before="40" w:after="0"/>
      </w:pPr>
      <w:r>
        <w:rPr>
          <w:rFonts w:ascii="Calibri" w:hAnsi="Calibri" w:eastAsia="Yu Gothic"/>
          <w:b/>
          <w:i w:val="0"/>
          <w:color w:val="666666"/>
          <w:sz w:val="18"/>
        </w:rPr>
        <w:t>[Word order]</w:t>
      </w:r>
    </w:p>
    <w:p>
      <w:pPr>
        <w:spacing w:before="0" w:after="40"/>
      </w:pPr>
      <w:r>
        <w:rPr>
          <w:rFonts w:ascii="Calibri" w:hAnsi="Calibri" w:eastAsia="Yu Gothic"/>
          <w:b/>
          <w:i w:val="0"/>
          <w:color w:val="B31B1B"/>
        </w:rPr>
        <w:t xml:space="preserve">✗ Incorrect: </w:t>
      </w:r>
      <w:r>
        <w:rPr>
          <w:rFonts w:ascii="Calibri" w:hAnsi="Calibri" w:eastAsia="Yu Gothic"/>
          <w:b w:val="0"/>
          <w:i w:val="0"/>
          <w:strike/>
          <w:color w:val="B31B1B"/>
        </w:rPr>
        <w:t>たべました そして いきました。</w:t>
      </w:r>
    </w:p>
    <w:p>
      <w:pPr>
        <w:spacing w:before="0" w:after="40"/>
      </w:pPr>
      <w:r>
        <w:rPr>
          <w:rFonts w:ascii="Calibri" w:hAnsi="Calibri" w:eastAsia="Yu Gothic"/>
          <w:b/>
          <w:i w:val="0"/>
          <w:color w:val="1A5C38"/>
        </w:rPr>
        <w:t xml:space="preserve">✓ Correct: </w:t>
      </w:r>
      <w:r>
        <w:rPr>
          <w:rFonts w:ascii="Calibri" w:hAnsi="Calibri" w:eastAsia="Yu Gothic"/>
          <w:b/>
          <w:i w:val="0"/>
          <w:color w:val="1A5C38"/>
        </w:rPr>
        <w:t>たべました。そして、いきました。</w:t>
      </w:r>
    </w:p>
    <w:p>
      <w:pPr>
        <w:spacing w:before="0" w:after="12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そして is a sentence-initial conjunction; needs full stop before and comma after.</w:t>
      </w:r>
    </w:p>
    <w:p>
      <w:pPr>
        <w:spacing w:before="40" w:after="0"/>
      </w:pPr>
      <w:r>
        <w:rPr>
          <w:rFonts w:ascii="Calibri" w:hAnsi="Calibri" w:eastAsia="Yu Gothic"/>
          <w:b/>
          <w:i w:val="0"/>
          <w:color w:val="666666"/>
          <w:sz w:val="18"/>
        </w:rPr>
        <w:t>[Particle]</w:t>
      </w:r>
    </w:p>
    <w:p>
      <w:pPr>
        <w:spacing w:before="0" w:after="40"/>
      </w:pPr>
      <w:r>
        <w:rPr>
          <w:rFonts w:ascii="Calibri" w:hAnsi="Calibri" w:eastAsia="Yu Gothic"/>
          <w:b/>
          <w:i w:val="0"/>
          <w:color w:val="B31B1B"/>
        </w:rPr>
        <w:t xml:space="preserve">✗ Incorrect: </w:t>
      </w:r>
      <w:r>
        <w:rPr>
          <w:rFonts w:ascii="Calibri" w:hAnsi="Calibri" w:eastAsia="Yu Gothic"/>
          <w:b w:val="0"/>
          <w:i w:val="0"/>
          <w:strike/>
          <w:color w:val="B31B1B"/>
        </w:rPr>
        <w:t>そしてに、いきました。</w:t>
      </w:r>
    </w:p>
    <w:p>
      <w:pPr>
        <w:spacing w:before="0" w:after="40"/>
      </w:pPr>
      <w:r>
        <w:rPr>
          <w:rFonts w:ascii="Calibri" w:hAnsi="Calibri" w:eastAsia="Yu Gothic"/>
          <w:b/>
          <w:i w:val="0"/>
          <w:color w:val="1A5C38"/>
        </w:rPr>
        <w:t xml:space="preserve">✓ Correct: </w:t>
      </w:r>
      <w:r>
        <w:rPr>
          <w:rFonts w:ascii="Calibri" w:hAnsi="Calibri" w:eastAsia="Yu Gothic"/>
          <w:b/>
          <w:i w:val="0"/>
          <w:color w:val="1A5C38"/>
        </w:rPr>
        <w:t>そして、いきました。</w:t>
      </w:r>
    </w:p>
    <w:p>
      <w:pPr>
        <w:spacing w:before="0" w:after="120"/>
      </w:pPr>
      <w:r>
        <w:rPr>
          <w:rFonts w:ascii="Calibri" w:hAnsi="Calibri" w:eastAsia="Yu Gothic"/>
          <w:b w:val="0"/>
          <w:i w:val="0"/>
          <w:color w:val="666666"/>
          <w:sz w:val="20"/>
        </w:rPr>
        <w:t>そして takes no particle; do not add に.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Politeness ladder (4-tier register)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丁寧さ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 w:eastAsia="Yu Gothic"/>
                <w:b/>
                <w:i w:val="0"/>
              </w:rPr>
              <w:t>Casual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Yu Gothic"/>
                <w:b w:val="0"/>
                <w:i w:val="0"/>
              </w:rPr>
              <w:t>〜、そんで〜。 (very casual contraction)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Yu Gothic"/>
                <w:b/>
                <w:i w:val="0"/>
              </w:rPr>
              <w:t>Polite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Yu Gothic"/>
                <w:b w:val="0"/>
                <w:i w:val="0"/>
              </w:rPr>
              <w:t>〜。そして、〜。</w:t>
            </w:r>
          </w:p>
        </w:tc>
      </w:tr>
    </w:tbl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Public-domain references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出典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>ごんぎつね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— 新美南吉 (died 1943)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Japan PD since 1994-01-01 (death + 50 years (grandfathered; author d. 1943 ≤ 1967))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</w:rPr>
        <w:t>走ったり、休んだり した。</w:t>
      </w:r>
    </w:p>
    <w:p>
      <w:pPr>
        <w:spacing w:before="0" w:after="40"/>
      </w:pPr>
      <w:r>
        <w:rPr>
          <w:rFonts w:ascii="Calibri" w:hAnsi="Calibri" w:eastAsia="Yu Gothic"/>
          <w:b w:val="0"/>
          <w:i/>
          <w:color w:val="666666"/>
          <w:sz w:val="20"/>
        </w:rPr>
        <w:t>He alternated between running and resting. (Run, Melos!; たり〜たり)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Niimi's narrative chains scenes with そして: 'Gon は栗を持って行った。そして、家の前に置いた' — sequential connector throughout.</w:t>
      </w:r>
    </w:p>
    <w:p>
      <w:pPr>
        <w:spacing w:before="0" w:after="80"/>
      </w:pPr>
      <w:r>
        <w:rPr>
          <w:rFonts w:ascii="Calibri" w:hAnsi="Calibri" w:eastAsia="Yu Gothic"/>
          <w:b w:val="0"/>
          <w:i/>
          <w:color w:val="666666"/>
          <w:sz w:val="20"/>
        </w:rPr>
        <w:t>そして sequential connector in folk-tale.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Cultural usage note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文化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In written narrative, そして is a common way to connect sentences. In speech, それから or the て-form often sounds more natural, and repeating そして across many sentences can feel list-like.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0"/>
        </w:rPr>
        <w:t>Contexts: writing, narrative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