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5D329">
      <w:pPr>
        <w:rPr>
          <w:rFonts w:ascii="Arial Black" w:hAnsi="Arial Black"/>
          <w:b/>
          <w:bCs/>
          <w:sz w:val="48"/>
          <w:szCs w:val="48"/>
          <w:u w:val="single"/>
        </w:rPr>
      </w:pPr>
      <w:r>
        <w:rPr>
          <w:rFonts w:ascii="Arial Black" w:hAnsi="Arial Black"/>
          <w:b/>
          <w:bCs/>
          <w:sz w:val="48"/>
          <w:szCs w:val="48"/>
          <w:u w:val="single"/>
        </w:rPr>
        <w:t xml:space="preserve">CASE STUDY ON IDENTITY </w:t>
      </w:r>
      <w:bookmarkStart w:id="0" w:name="_GoBack"/>
      <w:bookmarkEnd w:id="0"/>
      <w:r>
        <w:rPr>
          <w:rFonts w:ascii="Arial Black" w:hAnsi="Arial Black"/>
          <w:b/>
          <w:bCs/>
          <w:sz w:val="48"/>
          <w:szCs w:val="48"/>
          <w:u w:val="single"/>
        </w:rPr>
        <w:t>THEFT</w:t>
      </w:r>
    </w:p>
    <w:p w14:paraId="201F4785">
      <w:pPr>
        <w:rPr>
          <w:rFonts w:hint="default" w:ascii="Arial Black" w:hAnsi="Arial Black"/>
          <w:b/>
          <w:bCs/>
          <w:color w:val="595959" w:themeColor="text1" w:themeTint="A6"/>
          <w:sz w:val="40"/>
          <w:szCs w:val="40"/>
          <w:lang w:val="en-US"/>
          <w14:textFill>
            <w14:solidFill>
              <w14:schemeClr w14:val="tx1">
                <w14:lumMod w14:val="65000"/>
                <w14:lumOff w14:val="35000"/>
              </w14:schemeClr>
            </w14:solidFill>
          </w14:textFill>
        </w:rPr>
      </w:pPr>
      <w:r>
        <w:rPr>
          <w:rFonts w:ascii="Arial Black" w:hAnsi="Arial Black"/>
          <w:b/>
          <w:bCs/>
          <w:color w:val="595959" w:themeColor="text1" w:themeTint="A6"/>
          <w:sz w:val="40"/>
          <w:szCs w:val="40"/>
          <w14:textFill>
            <w14:solidFill>
              <w14:schemeClr w14:val="tx1">
                <w14:lumMod w14:val="65000"/>
                <w14:lumOff w14:val="35000"/>
              </w14:schemeClr>
            </w14:solidFill>
          </w14:textFill>
        </w:rPr>
        <w:t xml:space="preserve">BY </w:t>
      </w:r>
      <w:r>
        <w:rPr>
          <w:rFonts w:hint="default" w:ascii="Arial Black" w:hAnsi="Arial Black"/>
          <w:b/>
          <w:bCs/>
          <w:color w:val="595959" w:themeColor="text1" w:themeTint="A6"/>
          <w:sz w:val="40"/>
          <w:szCs w:val="40"/>
          <w:lang w:val="en-US"/>
          <w14:textFill>
            <w14:solidFill>
              <w14:schemeClr w14:val="tx1">
                <w14:lumMod w14:val="65000"/>
                <w14:lumOff w14:val="35000"/>
              </w14:schemeClr>
            </w14:solidFill>
          </w14:textFill>
        </w:rPr>
        <w:t>GAURAV JAIN 25BET10044</w:t>
      </w:r>
    </w:p>
    <w:p w14:paraId="2E8FB97C">
      <w:pPr>
        <w:rPr>
          <w:rFonts w:ascii="Arial Black" w:hAnsi="Arial Black"/>
          <w:b/>
          <w:bCs/>
          <w:color w:val="595959" w:themeColor="text1" w:themeTint="A6"/>
          <w:sz w:val="40"/>
          <w:szCs w:val="40"/>
          <w14:textFill>
            <w14:solidFill>
              <w14:schemeClr w14:val="tx1">
                <w14:lumMod w14:val="65000"/>
                <w14:lumOff w14:val="35000"/>
              </w14:schemeClr>
            </w14:solidFill>
          </w14:textFill>
        </w:rPr>
      </w:pPr>
    </w:p>
    <w:p w14:paraId="3AA79FF0">
      <w:pP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A common cybercrime in India is a phishing style bank scam where fraudsters trick victims into revealing their bank details through fake links or calls. In a typical incident, a retired teacher in a city such as Mumbai receives an SMS claiming that her bank account will be blocked unless she updates her KYC immediately by clicking a provided link. The message appears official, using the bank’s logo and language similar to real notifications, which lowers the victim’s suspicion. The scam usually unfolds in clear steps. First, the criminal sends a realistic message that looks like it comes from a bank or government agency. Second, the victim clicks the link and lands on a spoofed login page or form that looks almost identical to the real one. Third, the person enters sensitive information such as OTPs, card numbers, or UPI PINs, believing they are acting correctly. Fourth, the attacker immediately uses that information to drain the account through instant transfers or UPI payments, often during convenient banking hours. These scams most often target ordinary people, especially older adults, small business owners, and rural or semi urban users who may not recognize slightly altered URLs or unsolicited urgent messages. Many victims are not very familiar with digital banking security practices and easily trust anything that looks official. The consequences are severe. Victims can lose lakhs of rupees in minutes, face ruined credit, and struggle with long stressful recovery processes, including filing police complaints, visiting bank branches, and dealing with customer support. In many cases, the money is quickly routed through multiple accounts, making it almost impossible to recover fully, and the emotional impact on families can be long lasting .</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FF5"/>
    <w:rsid w:val="001C2152"/>
    <w:rsid w:val="005C7FF5"/>
    <w:rsid w:val="175E6D0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272</Words>
  <Characters>1555</Characters>
  <Lines>12</Lines>
  <Paragraphs>3</Paragraphs>
  <TotalTime>3</TotalTime>
  <ScaleCrop>false</ScaleCrop>
  <LinksUpToDate>false</LinksUpToDate>
  <CharactersWithSpaces>1824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2026-03-29T17:49:00Z</dcterms:created>
  <dc:creator>TANISHA AHUJA</dc:creator>
  <cp:lastModifiedBy>hp</cp:lastModifiedBy>
  <dcterms:modified xsi:type="dcterms:W3CDTF">2026-03-31T13:53:24Z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313C24A07D6F43BC8E258D959BE6A52B_12</vt:lpwstr>
  </property>
</Properties>
</file>