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830" w:rsidRPr="00643A52" w:rsidRDefault="00851830" w:rsidP="00EF5E9C">
      <w:pPr>
        <w:spacing w:line="360" w:lineRule="auto"/>
        <w:jc w:val="center"/>
        <w:rPr>
          <w:rFonts w:ascii="Times New Roman" w:hAnsi="Times New Roman" w:cs="Times New Roman"/>
          <w:b/>
          <w:sz w:val="26"/>
          <w:szCs w:val="26"/>
          <w:lang w:val="en-US"/>
        </w:rPr>
      </w:pPr>
      <w:proofErr w:type="spellStart"/>
      <w:r w:rsidRPr="00643A52">
        <w:rPr>
          <w:rFonts w:ascii="Times New Roman" w:hAnsi="Times New Roman" w:cs="Times New Roman"/>
          <w:b/>
          <w:sz w:val="26"/>
          <w:szCs w:val="26"/>
          <w:lang w:val="en-US"/>
        </w:rPr>
        <w:t>Masterpraktikum</w:t>
      </w:r>
      <w:proofErr w:type="spellEnd"/>
      <w:r w:rsidRPr="00643A52">
        <w:rPr>
          <w:rFonts w:ascii="Times New Roman" w:hAnsi="Times New Roman" w:cs="Times New Roman"/>
          <w:b/>
          <w:sz w:val="26"/>
          <w:szCs w:val="26"/>
          <w:lang w:val="en-US"/>
        </w:rPr>
        <w:t xml:space="preserve"> Scientific Computing – High Performance Computing</w:t>
      </w:r>
    </w:p>
    <w:p w:rsidR="00851830" w:rsidRPr="00643A52" w:rsidRDefault="00851830" w:rsidP="00EF5E9C">
      <w:pPr>
        <w:spacing w:line="360" w:lineRule="auto"/>
        <w:jc w:val="center"/>
        <w:rPr>
          <w:rFonts w:ascii="Times New Roman" w:hAnsi="Times New Roman" w:cs="Times New Roman"/>
          <w:sz w:val="24"/>
          <w:szCs w:val="24"/>
          <w:lang w:val="fr-FR"/>
        </w:rPr>
      </w:pPr>
      <w:proofErr w:type="spellStart"/>
      <w:r w:rsidRPr="00643A52">
        <w:rPr>
          <w:rFonts w:ascii="Times New Roman" w:hAnsi="Times New Roman" w:cs="Times New Roman"/>
          <w:sz w:val="24"/>
          <w:szCs w:val="24"/>
          <w:lang w:val="fr-FR"/>
        </w:rPr>
        <w:t>Gaurav</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Kukreja</w:t>
      </w:r>
      <w:proofErr w:type="spellEnd"/>
      <w:r w:rsidRPr="00643A52">
        <w:rPr>
          <w:rFonts w:ascii="Times New Roman" w:hAnsi="Times New Roman" w:cs="Times New Roman"/>
          <w:sz w:val="24"/>
          <w:szCs w:val="24"/>
          <w:lang w:val="fr-FR"/>
        </w:rPr>
        <w:t xml:space="preserve">, </w:t>
      </w:r>
      <w:proofErr w:type="spellStart"/>
      <w:r w:rsidRPr="00643A52">
        <w:rPr>
          <w:rFonts w:ascii="Times New Roman" w:hAnsi="Times New Roman" w:cs="Times New Roman"/>
          <w:sz w:val="24"/>
          <w:szCs w:val="24"/>
          <w:lang w:val="fr-FR"/>
        </w:rPr>
        <w:t>Evangelos</w:t>
      </w:r>
      <w:proofErr w:type="spellEnd"/>
      <w:r w:rsidRPr="00643A52">
        <w:rPr>
          <w:rFonts w:ascii="Times New Roman" w:hAnsi="Times New Roman" w:cs="Times New Roman"/>
          <w:sz w:val="24"/>
          <w:szCs w:val="24"/>
          <w:lang w:val="fr-FR"/>
        </w:rPr>
        <w:t xml:space="preserve"> </w:t>
      </w:r>
      <w:proofErr w:type="spellStart"/>
      <w:r w:rsidRPr="00643A52">
        <w:rPr>
          <w:rFonts w:ascii="Times New Roman" w:hAnsi="Times New Roman" w:cs="Times New Roman"/>
          <w:sz w:val="24"/>
          <w:szCs w:val="24"/>
          <w:lang w:val="fr-FR"/>
        </w:rPr>
        <w:t>Drossos</w:t>
      </w:r>
      <w:proofErr w:type="spellEnd"/>
    </w:p>
    <w:p w:rsidR="00851830" w:rsidRPr="00643A52" w:rsidRDefault="00851830" w:rsidP="00EF5E9C">
      <w:pPr>
        <w:spacing w:line="360" w:lineRule="auto"/>
        <w:jc w:val="center"/>
        <w:rPr>
          <w:rFonts w:ascii="Times New Roman" w:hAnsi="Times New Roman" w:cs="Times New Roman"/>
          <w:lang w:val="fr-FR"/>
        </w:rPr>
      </w:pPr>
    </w:p>
    <w:p w:rsidR="00851830" w:rsidRPr="00BC2CF8" w:rsidRDefault="00851830" w:rsidP="00EF5E9C">
      <w:pPr>
        <w:spacing w:line="360" w:lineRule="auto"/>
        <w:jc w:val="center"/>
        <w:rPr>
          <w:rFonts w:ascii="Times New Roman" w:hAnsi="Times New Roman" w:cs="Times New Roman"/>
          <w:b/>
          <w:sz w:val="24"/>
          <w:szCs w:val="24"/>
          <w:lang w:val="fr-FR"/>
        </w:rPr>
      </w:pPr>
      <w:proofErr w:type="spellStart"/>
      <w:r w:rsidRPr="00BC2CF8">
        <w:rPr>
          <w:rFonts w:ascii="Times New Roman" w:hAnsi="Times New Roman" w:cs="Times New Roman"/>
          <w:b/>
          <w:sz w:val="24"/>
          <w:szCs w:val="24"/>
          <w:lang w:val="fr-FR"/>
        </w:rPr>
        <w:t>Exercise</w:t>
      </w:r>
      <w:proofErr w:type="spellEnd"/>
      <w:r w:rsidRPr="00BC2CF8">
        <w:rPr>
          <w:rFonts w:ascii="Times New Roman" w:hAnsi="Times New Roman" w:cs="Times New Roman"/>
          <w:b/>
          <w:sz w:val="24"/>
          <w:szCs w:val="24"/>
          <w:lang w:val="fr-FR"/>
        </w:rPr>
        <w:t xml:space="preserve"> </w:t>
      </w:r>
      <w:proofErr w:type="spellStart"/>
      <w:r w:rsidRPr="00BC2CF8">
        <w:rPr>
          <w:rFonts w:ascii="Times New Roman" w:hAnsi="Times New Roman" w:cs="Times New Roman"/>
          <w:b/>
          <w:sz w:val="24"/>
          <w:szCs w:val="24"/>
          <w:lang w:val="fr-FR"/>
        </w:rPr>
        <w:t>Sheet</w:t>
      </w:r>
      <w:proofErr w:type="spellEnd"/>
      <w:r w:rsidRPr="00BC2CF8">
        <w:rPr>
          <w:rFonts w:ascii="Times New Roman" w:hAnsi="Times New Roman" w:cs="Times New Roman"/>
          <w:b/>
          <w:sz w:val="24"/>
          <w:szCs w:val="24"/>
          <w:lang w:val="fr-FR"/>
        </w:rPr>
        <w:t xml:space="preserve"> 3</w:t>
      </w:r>
    </w:p>
    <w:p w:rsidR="00851830" w:rsidRDefault="00851830" w:rsidP="00EF5E9C">
      <w:pPr>
        <w:spacing w:line="360" w:lineRule="auto"/>
        <w:rPr>
          <w:rFonts w:ascii="Times New Roman" w:hAnsi="Times New Roman" w:cs="Times New Roman"/>
          <w:b/>
          <w:lang w:val="en-US"/>
        </w:rPr>
      </w:pPr>
      <w:r>
        <w:rPr>
          <w:rFonts w:ascii="Times New Roman" w:hAnsi="Times New Roman" w:cs="Times New Roman"/>
          <w:b/>
          <w:lang w:val="en-US"/>
        </w:rPr>
        <w:t>Exercise 8</w:t>
      </w:r>
    </w:p>
    <w:p w:rsidR="00396BD2" w:rsidRDefault="00851830" w:rsidP="00EF5E9C">
      <w:pPr>
        <w:spacing w:line="360" w:lineRule="auto"/>
        <w:rPr>
          <w:rFonts w:ascii="Times New Roman" w:hAnsi="Times New Roman" w:cs="Times New Roman"/>
          <w:lang w:val="en-US"/>
        </w:rPr>
      </w:pPr>
      <w:r>
        <w:rPr>
          <w:rFonts w:ascii="Times New Roman" w:hAnsi="Times New Roman" w:cs="Times New Roman"/>
          <w:lang w:val="en-US"/>
        </w:rPr>
        <w:t xml:space="preserve">According to </w:t>
      </w:r>
      <w:r w:rsidR="00AE2E92">
        <w:rPr>
          <w:rFonts w:ascii="Times New Roman" w:hAnsi="Times New Roman" w:cs="Times New Roman"/>
          <w:lang w:val="en-US"/>
        </w:rPr>
        <w:t xml:space="preserve">Amdahl’s Law, the speedup of a parallel application with p processes </w:t>
      </w:r>
      <w:r w:rsidR="009B7B4E">
        <w:rPr>
          <w:rFonts w:ascii="Times New Roman" w:hAnsi="Times New Roman" w:cs="Times New Roman"/>
          <w:lang w:val="en-US"/>
        </w:rPr>
        <w:t>in comparison to serial execution can be calculated as follows:</w:t>
      </w:r>
    </w:p>
    <w:p w:rsidR="009B7B4E" w:rsidRDefault="00D677CE" w:rsidP="00EF5E9C">
      <w:pPr>
        <w:spacing w:line="360" w:lineRule="auto"/>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p</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s+(1-s)/p</m:t>
              </m:r>
            </m:den>
          </m:f>
        </m:oMath>
      </m:oMathPara>
    </w:p>
    <w:p w:rsidR="009B7B4E" w:rsidRDefault="009B7B4E" w:rsidP="00EF5E9C">
      <w:pPr>
        <w:spacing w:line="360" w:lineRule="auto"/>
        <w:rPr>
          <w:rFonts w:ascii="Times New Roman" w:eastAsiaTheme="minorEastAsia" w:hAnsi="Times New Roman" w:cs="Times New Roman"/>
          <w:lang w:val="en-US"/>
        </w:rPr>
      </w:pPr>
      <m:oMath>
        <m:r>
          <w:rPr>
            <w:rFonts w:ascii="Cambria Math" w:hAnsi="Cambria Math" w:cs="Times New Roman"/>
            <w:lang w:val="en-US"/>
          </w:rPr>
          <m:t>s∈[0, 1]</m:t>
        </m:r>
      </m:oMath>
      <w:r>
        <w:rPr>
          <w:rFonts w:ascii="Times New Roman" w:eastAsiaTheme="minorEastAsia" w:hAnsi="Times New Roman" w:cs="Times New Roman"/>
          <w:lang w:val="en-US"/>
        </w:rPr>
        <w:t xml:space="preserve"> denotes the serial portion of the problem. Furthermore, the parallel efficiency of an application can be computed as follows: </w:t>
      </w:r>
      <m:oMath>
        <m:r>
          <w:rPr>
            <w:rFonts w:ascii="Cambria Math" w:eastAsiaTheme="minorEastAsia" w:hAnsi="Cambria Math" w:cs="Times New Roman"/>
            <w:lang w:val="en-US"/>
          </w:rPr>
          <m:t xml:space="preserve">Eff= </m:t>
        </m:r>
        <m:f>
          <m:fPr>
            <m:type m:val="skw"/>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num>
          <m:den>
            <m:r>
              <w:rPr>
                <w:rFonts w:ascii="Cambria Math" w:eastAsiaTheme="minorEastAsia" w:hAnsi="Cambria Math" w:cs="Times New Roman"/>
                <w:lang w:val="en-US"/>
              </w:rPr>
              <m:t>p</m:t>
            </m:r>
          </m:den>
        </m:f>
      </m:oMath>
    </w:p>
    <w:p w:rsidR="009B7B4E" w:rsidRDefault="009B7B4E" w:rsidP="00EF5E9C">
      <w:pPr>
        <w:pStyle w:val="a5"/>
        <w:numPr>
          <w:ilvl w:val="0"/>
          <w:numId w:val="1"/>
        </w:num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an application with a serial portion s = 10%, the </w:t>
      </w:r>
      <w:r w:rsidR="00E12CB5">
        <w:rPr>
          <w:rFonts w:ascii="Times New Roman" w:eastAsiaTheme="minorEastAsia" w:hAnsi="Times New Roman" w:cs="Times New Roman"/>
          <w:lang w:val="en-US"/>
        </w:rPr>
        <w:t xml:space="preserve">maximum </w:t>
      </w:r>
      <w:r>
        <w:rPr>
          <w:rFonts w:ascii="Times New Roman" w:eastAsiaTheme="minorEastAsia" w:hAnsi="Times New Roman" w:cs="Times New Roman"/>
          <w:lang w:val="en-US"/>
        </w:rPr>
        <w:t>number of processes</w:t>
      </w:r>
      <w:r w:rsidR="00E12CB5">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max</m:t>
            </m:r>
          </m:sub>
        </m:sSub>
      </m:oMath>
      <w:r>
        <w:rPr>
          <w:rFonts w:ascii="Times New Roman" w:eastAsiaTheme="minorEastAsia" w:hAnsi="Times New Roman" w:cs="Times New Roman"/>
          <w:lang w:val="en-US"/>
        </w:rPr>
        <w:t xml:space="preserve"> needed to achieve a parallel efficiency of at least 70% can be calculated as follows:</w:t>
      </w:r>
    </w:p>
    <w:p w:rsidR="00EF5E9C" w:rsidRDefault="00EF5E9C" w:rsidP="00EF5E9C">
      <w:pPr>
        <w:pStyle w:val="a5"/>
        <w:spacing w:line="360" w:lineRule="auto"/>
        <w:rPr>
          <w:rFonts w:ascii="Times New Roman" w:eastAsiaTheme="minorEastAsia" w:hAnsi="Times New Roman" w:cs="Times New Roman"/>
          <w:lang w:val="en-US"/>
        </w:rPr>
      </w:pPr>
      <m:oMathPara>
        <m:oMath>
          <m:r>
            <w:rPr>
              <w:rFonts w:ascii="Cambria Math" w:eastAsiaTheme="minorEastAsia" w:hAnsi="Cambria Math" w:cs="Times New Roman"/>
              <w:lang w:val="en-US"/>
            </w:rPr>
            <m:t>Eff≥0.7</m:t>
          </m:r>
        </m:oMath>
      </m:oMathPara>
    </w:p>
    <w:p w:rsidR="00EF5E9C" w:rsidRDefault="00D677CE" w:rsidP="00EF5E9C">
      <w:pPr>
        <w:pStyle w:val="a5"/>
        <w:spacing w:line="360" w:lineRule="auto"/>
        <w:rPr>
          <w:rFonts w:ascii="Times New Roman" w:eastAsiaTheme="minorEastAsia" w:hAnsi="Times New Roman" w:cs="Times New Roman"/>
          <w:lang w:val="en-US"/>
        </w:rPr>
      </w:pPr>
      <m:oMathPara>
        <m:oMath>
          <m:box>
            <m:boxPr>
              <m:opEmu m:val="on"/>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groupChr>
            </m:e>
          </m:box>
          <m:f>
            <m:fPr>
              <m:type m:val="skw"/>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num>
            <m:den>
              <m:r>
                <w:rPr>
                  <w:rFonts w:ascii="Cambria Math" w:eastAsiaTheme="minorEastAsia" w:hAnsi="Cambria Math" w:cs="Times New Roman"/>
                  <w:lang w:val="en-US"/>
                </w:rPr>
                <m:t>p</m:t>
              </m:r>
            </m:den>
          </m:f>
          <m:r>
            <w:rPr>
              <w:rFonts w:ascii="Cambria Math" w:eastAsiaTheme="minorEastAsia" w:hAnsi="Cambria Math" w:cs="Times New Roman"/>
              <w:lang w:val="en-US"/>
            </w:rPr>
            <m:t>≥0.7</m:t>
          </m:r>
        </m:oMath>
      </m:oMathPara>
    </w:p>
    <w:p w:rsidR="00EF5E9C" w:rsidRDefault="00D677CE" w:rsidP="00EF5E9C">
      <w:pPr>
        <w:pStyle w:val="a5"/>
        <w:spacing w:line="360" w:lineRule="auto"/>
        <w:jc w:val="cente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box>
              <m:boxPr>
                <m:opEmu m:val="on"/>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groupChr>
              </m:e>
            </m:box>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r>
          <w:rPr>
            <w:rFonts w:ascii="Cambria Math" w:eastAsiaTheme="minorEastAsia" w:hAnsi="Cambria Math" w:cs="Times New Roman"/>
            <w:lang w:val="en-US"/>
          </w:rPr>
          <m:t>≥0.7p</m:t>
        </m:r>
      </m:oMath>
      <w:r w:rsidR="00EF5E9C">
        <w:rPr>
          <w:rFonts w:ascii="Times New Roman" w:eastAsiaTheme="minorEastAsia" w:hAnsi="Times New Roman" w:cs="Times New Roman"/>
          <w:lang w:val="en-US"/>
        </w:rPr>
        <w:t xml:space="preserve"> (since p&gt; 0)</w:t>
      </w:r>
    </w:p>
    <w:p w:rsidR="00EF5E9C" w:rsidRDefault="00D677CE" w:rsidP="00EF5E9C">
      <w:pPr>
        <w:pStyle w:val="a5"/>
        <w:spacing w:line="360" w:lineRule="auto"/>
        <w:jc w:val="center"/>
        <w:rPr>
          <w:rFonts w:ascii="Times New Roman" w:eastAsiaTheme="minorEastAsia" w:hAnsi="Times New Roman" w:cs="Times New Roman"/>
          <w:lang w:val="en-US"/>
        </w:rPr>
      </w:pPr>
      <m:oMathPara>
        <m:oMath>
          <m:box>
            <m:boxPr>
              <m:opEmu m:val="on"/>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groupChr>
            </m:e>
          </m:box>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s+(1-s)/p</m:t>
              </m:r>
            </m:den>
          </m:f>
          <m:r>
            <w:rPr>
              <w:rFonts w:ascii="Cambria Math" w:eastAsiaTheme="minorEastAsia" w:hAnsi="Cambria Math" w:cs="Times New Roman"/>
              <w:lang w:val="en-US"/>
            </w:rPr>
            <m:t>≥0.7p</m:t>
          </m:r>
        </m:oMath>
      </m:oMathPara>
    </w:p>
    <w:p w:rsidR="00EF5E9C" w:rsidRDefault="00D677CE" w:rsidP="00EF5E9C">
      <w:pPr>
        <w:pStyle w:val="a5"/>
        <w:spacing w:line="360" w:lineRule="auto"/>
        <w:jc w:val="center"/>
        <w:rPr>
          <w:rFonts w:ascii="Times New Roman" w:eastAsiaTheme="minorEastAsia" w:hAnsi="Times New Roman" w:cs="Times New Roman"/>
          <w:lang w:val="en-US"/>
        </w:rPr>
      </w:pPr>
      <m:oMathPara>
        <m:oMath>
          <m:box>
            <m:boxPr>
              <m:opEmu m:val="on"/>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groupChr>
            </m:e>
          </m:box>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0.1p+0.9</m:t>
              </m:r>
            </m:den>
          </m:f>
          <m:r>
            <w:rPr>
              <w:rFonts w:ascii="Cambria Math" w:eastAsiaTheme="minorEastAsia" w:hAnsi="Cambria Math" w:cs="Times New Roman"/>
              <w:lang w:val="en-US"/>
            </w:rPr>
            <m:t>≥0.7p</m:t>
          </m:r>
        </m:oMath>
      </m:oMathPara>
    </w:p>
    <w:p w:rsidR="00E12CB5" w:rsidRDefault="00D677CE" w:rsidP="00EF5E9C">
      <w:pPr>
        <w:pStyle w:val="a5"/>
        <w:spacing w:line="360" w:lineRule="auto"/>
        <w:jc w:val="center"/>
        <w:rPr>
          <w:rFonts w:ascii="Times New Roman" w:eastAsiaTheme="minorEastAsia" w:hAnsi="Times New Roman" w:cs="Times New Roman"/>
          <w:lang w:val="en-US"/>
        </w:rPr>
      </w:pPr>
      <m:oMathPara>
        <m:oMath>
          <m:box>
            <m:boxPr>
              <m:opEmu m:val="on"/>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groupChr>
            </m:e>
          </m:box>
          <m:r>
            <w:rPr>
              <w:rFonts w:ascii="Cambria Math" w:eastAsiaTheme="minorEastAsia" w:hAnsi="Cambria Math" w:cs="Times New Roman"/>
              <w:lang w:val="en-US"/>
            </w:rPr>
            <m:t>1≥0.7(0.1p+0.9)</m:t>
          </m:r>
        </m:oMath>
      </m:oMathPara>
    </w:p>
    <w:p w:rsidR="00E12CB5" w:rsidRDefault="00D677CE" w:rsidP="00EF5E9C">
      <w:pPr>
        <w:pStyle w:val="a5"/>
        <w:spacing w:line="360" w:lineRule="auto"/>
        <w:jc w:val="center"/>
        <w:rPr>
          <w:rFonts w:ascii="Times New Roman" w:eastAsiaTheme="minorEastAsia" w:hAnsi="Times New Roman" w:cs="Times New Roman"/>
          <w:lang w:val="en-US"/>
        </w:rPr>
      </w:pPr>
      <m:oMathPara>
        <m:oMath>
          <m:box>
            <m:boxPr>
              <m:opEmu m:val="on"/>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groupChr>
            </m:e>
          </m:box>
          <m:r>
            <w:rPr>
              <w:rFonts w:ascii="Cambria Math" w:eastAsiaTheme="minorEastAsia" w:hAnsi="Cambria Math" w:cs="Times New Roman"/>
              <w:lang w:val="en-US"/>
            </w:rPr>
            <m:t>1-0.7*0.9≥0.7*0.1p</m:t>
          </m:r>
        </m:oMath>
      </m:oMathPara>
    </w:p>
    <w:p w:rsidR="00E12CB5" w:rsidRDefault="00D677CE" w:rsidP="00EF5E9C">
      <w:pPr>
        <w:pStyle w:val="a5"/>
        <w:spacing w:line="360" w:lineRule="auto"/>
        <w:jc w:val="center"/>
        <w:rPr>
          <w:rFonts w:ascii="Times New Roman" w:eastAsiaTheme="minorEastAsia" w:hAnsi="Times New Roman" w:cs="Times New Roman"/>
          <w:lang w:val="en-US"/>
        </w:rPr>
      </w:pPr>
      <m:oMathPara>
        <m:oMath>
          <m:box>
            <m:boxPr>
              <m:opEmu m:val="on"/>
              <m:ctrlPr>
                <w:rPr>
                  <w:rFonts w:ascii="Cambria Math" w:eastAsiaTheme="minorEastAsia" w:hAnsi="Cambria Math" w:cs="Times New Roman"/>
                  <w:i/>
                  <w:lang w:val="en-US"/>
                </w:rPr>
              </m:ctrlPr>
            </m:boxPr>
            <m:e>
              <m:groupChr>
                <m:groupChrPr>
                  <m:chr m:val="⇔"/>
                  <m:vertJc m:val="bot"/>
                  <m:ctrlPr>
                    <w:rPr>
                      <w:rFonts w:ascii="Cambria Math" w:eastAsiaTheme="minorEastAsia" w:hAnsi="Cambria Math" w:cs="Times New Roman"/>
                      <w:i/>
                      <w:lang w:val="en-US"/>
                    </w:rPr>
                  </m:ctrlPr>
                </m:groupChrPr>
                <m:e/>
              </m:groupChr>
            </m:e>
          </m:box>
          <m:r>
            <w:rPr>
              <w:rFonts w:ascii="Cambria Math" w:eastAsiaTheme="minorEastAsia" w:hAnsi="Cambria Math" w:cs="Times New Roman"/>
              <w:lang w:val="en-US"/>
            </w:rPr>
            <m:t>p≤5.2857</m:t>
          </m:r>
        </m:oMath>
      </m:oMathPara>
    </w:p>
    <w:p w:rsidR="00E12CB5" w:rsidRDefault="00D677CE" w:rsidP="00EF5E9C">
      <w:pPr>
        <w:pStyle w:val="a5"/>
        <w:spacing w:line="360" w:lineRule="auto"/>
        <w:jc w:val="center"/>
        <w:rPr>
          <w:rFonts w:ascii="Times New Roman" w:eastAsiaTheme="minorEastAsia" w:hAnsi="Times New Roman" w:cs="Times New Roman"/>
          <w:lang w:val="en-US"/>
        </w:rPr>
      </w:pPr>
      <m:oMathPara>
        <m:oMath>
          <m:box>
            <m:boxPr>
              <m:opEmu m:val="on"/>
              <m:ctrlPr>
                <w:rPr>
                  <w:rFonts w:ascii="Cambria Math" w:eastAsiaTheme="minorEastAsia" w:hAnsi="Cambria Math" w:cs="Times New Roman"/>
                  <w:i/>
                  <w:lang w:val="en-US"/>
                </w:rPr>
              </m:ctrlPr>
            </m:boxPr>
            <m:e>
              <m:groupChr>
                <m:groupChrPr>
                  <m:chr m:val="⇒"/>
                  <m:pos m:val="top"/>
                  <m:ctrlPr>
                    <w:rPr>
                      <w:rFonts w:ascii="Cambria Math" w:eastAsiaTheme="minorEastAsia" w:hAnsi="Cambria Math" w:cs="Times New Roman"/>
                      <w:i/>
                      <w:lang w:val="en-US"/>
                    </w:rPr>
                  </m:ctrlPr>
                </m:groupChrPr>
                <m:e/>
              </m:groupChr>
            </m:e>
          </m:box>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max</m:t>
              </m:r>
            </m:sub>
          </m:sSub>
          <m:r>
            <w:rPr>
              <w:rFonts w:ascii="Cambria Math" w:eastAsiaTheme="minorEastAsia" w:hAnsi="Cambria Math" w:cs="Times New Roman"/>
              <w:lang w:val="en-US"/>
            </w:rPr>
            <m:t>=</m:t>
          </m:r>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5.2857</m:t>
              </m:r>
            </m:e>
          </m:d>
          <m:r>
            <w:rPr>
              <w:rFonts w:ascii="Cambria Math" w:eastAsiaTheme="minorEastAsia" w:hAnsi="Cambria Math" w:cs="Times New Roman"/>
              <w:lang w:val="en-US"/>
            </w:rPr>
            <m:t>=5</m:t>
          </m:r>
        </m:oMath>
      </m:oMathPara>
    </w:p>
    <w:p w:rsidR="00532213" w:rsidRDefault="00532213" w:rsidP="00532213">
      <w:pPr>
        <w:pStyle w:val="a5"/>
        <w:numPr>
          <w:ilvl w:val="0"/>
          <w:numId w:val="1"/>
        </w:numPr>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As was seen in exercise part a), a parallel efficiency of at least 70% can be achieved with a maximum of 5 processes. If the number of processes increases past that point, parallel efficiency starts decreasing, meaning that further parallelization yields </w:t>
      </w:r>
      <w:r>
        <w:rPr>
          <w:rFonts w:ascii="Times New Roman" w:eastAsiaTheme="minorEastAsia" w:hAnsi="Times New Roman" w:cs="Times New Roman"/>
          <w:lang w:val="en-US"/>
        </w:rPr>
        <w:lastRenderedPageBreak/>
        <w:t xml:space="preserve">diminishing returns. </w:t>
      </w:r>
      <w:r w:rsidRPr="00532213">
        <w:rPr>
          <w:rFonts w:ascii="Times New Roman" w:eastAsiaTheme="minorEastAsia" w:hAnsi="Times New Roman" w:cs="Times New Roman"/>
          <w:lang w:val="en-US"/>
        </w:rPr>
        <w:t>This is due to the fact that the serial part of the application plays a relatively larger role.</w:t>
      </w:r>
      <w:r w:rsidR="00A82BC3">
        <w:rPr>
          <w:rFonts w:ascii="Times New Roman" w:eastAsiaTheme="minorEastAsia" w:hAnsi="Times New Roman" w:cs="Times New Roman"/>
          <w:lang w:val="en-US"/>
        </w:rPr>
        <w:t xml:space="preserve"> Following observation based on Amdahl’s law can be made:</w:t>
      </w:r>
    </w:p>
    <w:p w:rsidR="00532213" w:rsidRPr="00532213" w:rsidRDefault="00D677CE" w:rsidP="00532213">
      <w:pPr>
        <w:pStyle w:val="a5"/>
        <w:spacing w:line="360" w:lineRule="auto"/>
        <w:rPr>
          <w:rFonts w:ascii="Times New Roman" w:eastAsiaTheme="minorEastAsia" w:hAnsi="Times New Roman" w:cs="Times New Roman"/>
          <w:lang w:val="en-US"/>
        </w:rPr>
      </w:pPr>
      <m:oMathPara>
        <m:oMath>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p→∞</m:t>
                  </m:r>
                </m:lim>
              </m:limLow>
            </m:fName>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r>
                <w:rPr>
                  <w:rFonts w:ascii="Cambria Math" w:eastAsiaTheme="minorEastAsia" w:hAnsi="Cambria Math" w:cs="Times New Roman"/>
                  <w:lang w:val="en-US"/>
                </w:rPr>
                <m:t>=</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p→∞</m:t>
                      </m:r>
                    </m:lim>
                  </m:limLow>
                </m:fName>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s+(1-s)/p</m:t>
                      </m:r>
                    </m:den>
                  </m:f>
                </m:e>
              </m:func>
            </m:e>
          </m:func>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m:t>
              </m:r>
            </m:den>
          </m:f>
          <m:r>
            <w:rPr>
              <w:rFonts w:ascii="Cambria Math" w:eastAsiaTheme="minorEastAsia" w:hAnsi="Cambria Math" w:cs="Times New Roman"/>
              <w:lang w:val="en-US"/>
            </w:rPr>
            <m:t>,  s∈(0, 1]</m:t>
          </m:r>
        </m:oMath>
      </m:oMathPara>
    </w:p>
    <w:p w:rsidR="009B7B4E" w:rsidRDefault="00A82BC3" w:rsidP="00EF5E9C">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It is therefore clear that for an arbitrarily high number of processes the speedup value converges to </w:t>
      </w:r>
      <m:oMath>
        <m:f>
          <m:fPr>
            <m:type m:val="skw"/>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m:t>
            </m:r>
          </m:den>
        </m:f>
      </m:oMath>
      <w:r w:rsidR="00BC2CF8">
        <w:rPr>
          <w:rFonts w:ascii="Times New Roman" w:eastAsiaTheme="minorEastAsia" w:hAnsi="Times New Roman" w:cs="Times New Roman"/>
          <w:lang w:val="en-US"/>
        </w:rPr>
        <w:t xml:space="preserve"> for a problem of fixed size</w:t>
      </w:r>
      <w:r>
        <w:rPr>
          <w:rFonts w:ascii="Times New Roman" w:eastAsiaTheme="minorEastAsia" w:hAnsi="Times New Roman" w:cs="Times New Roman"/>
          <w:lang w:val="en-US"/>
        </w:rPr>
        <w:t>.</w:t>
      </w:r>
    </w:p>
    <w:p w:rsidR="00A82BC3" w:rsidRDefault="00BC2CF8" w:rsidP="00EF5E9C">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F</w:t>
      </w:r>
      <w:r w:rsidR="00A82BC3">
        <w:rPr>
          <w:rFonts w:ascii="Times New Roman" w:eastAsiaTheme="minorEastAsia" w:hAnsi="Times New Roman" w:cs="Times New Roman"/>
          <w:lang w:val="en-US"/>
        </w:rPr>
        <w:t>urther</w:t>
      </w:r>
      <w:r>
        <w:rPr>
          <w:rFonts w:ascii="Times New Roman" w:eastAsiaTheme="minorEastAsia" w:hAnsi="Times New Roman" w:cs="Times New Roman"/>
          <w:lang w:val="en-US"/>
        </w:rPr>
        <w:t>, if we</w:t>
      </w:r>
      <w:r w:rsidR="00A82BC3">
        <w:rPr>
          <w:rFonts w:ascii="Times New Roman" w:eastAsiaTheme="minorEastAsia" w:hAnsi="Times New Roman" w:cs="Times New Roman"/>
          <w:lang w:val="en-US"/>
        </w:rPr>
        <w:t xml:space="preserve"> examine parallel efficiency, then following conclusion can be drawn:</w:t>
      </w:r>
    </w:p>
    <w:p w:rsidR="00A82BC3" w:rsidRDefault="00D677CE" w:rsidP="00EF5E9C">
      <w:pPr>
        <w:pStyle w:val="a5"/>
        <w:spacing w:line="360" w:lineRule="auto"/>
        <w:rPr>
          <w:rFonts w:ascii="Times New Roman" w:eastAsiaTheme="minorEastAsia" w:hAnsi="Times New Roman" w:cs="Times New Roman"/>
          <w:lang w:val="en-US"/>
        </w:rPr>
      </w:pPr>
      <m:oMathPara>
        <m:oMath>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p→∞</m:t>
                  </m:r>
                </m:lim>
              </m:limLow>
            </m:fName>
            <m:e>
              <m:r>
                <w:rPr>
                  <w:rFonts w:ascii="Cambria Math" w:eastAsiaTheme="minorEastAsia" w:hAnsi="Cambria Math" w:cs="Times New Roman"/>
                  <w:lang w:val="en-US"/>
                </w:rPr>
                <m:t>Eff=</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p→∞</m:t>
                      </m:r>
                    </m:lim>
                  </m:limLow>
                </m:fName>
                <m:e>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p</m:t>
                          </m:r>
                        </m:sub>
                      </m:sSub>
                    </m:num>
                    <m:den>
                      <m:r>
                        <w:rPr>
                          <w:rFonts w:ascii="Cambria Math" w:eastAsiaTheme="minorEastAsia" w:hAnsi="Cambria Math" w:cs="Times New Roman"/>
                          <w:lang w:val="en-US"/>
                        </w:rPr>
                        <m:t>p</m:t>
                      </m:r>
                    </m:den>
                  </m:f>
                  <m:r>
                    <w:rPr>
                      <w:rFonts w:ascii="Cambria Math" w:eastAsiaTheme="minorEastAsia" w:hAnsi="Cambria Math" w:cs="Times New Roman"/>
                      <w:lang w:val="en-US"/>
                    </w:rPr>
                    <m:t>=</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p→∞</m:t>
                          </m:r>
                        </m:lim>
                      </m:limLow>
                    </m:fName>
                    <m:e>
                      <m:f>
                        <m:fPr>
                          <m:type m:val="skw"/>
                          <m:ctrlPr>
                            <w:rPr>
                              <w:rFonts w:ascii="Cambria Math" w:eastAsiaTheme="minorEastAsia" w:hAnsi="Cambria Math" w:cs="Times New Roman"/>
                              <w:i/>
                              <w:lang w:val="en-US"/>
                            </w:rPr>
                          </m:ctrlPr>
                        </m:fPr>
                        <m:num>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s+(1-s)/p</m:t>
                              </m:r>
                            </m:den>
                          </m:f>
                        </m:num>
                        <m:den>
                          <m:r>
                            <w:rPr>
                              <w:rFonts w:ascii="Cambria Math" w:eastAsiaTheme="minorEastAsia" w:hAnsi="Cambria Math" w:cs="Times New Roman"/>
                              <w:lang w:val="en-US"/>
                            </w:rPr>
                            <m:t>p</m:t>
                          </m:r>
                        </m:den>
                      </m:f>
                    </m:e>
                  </m:func>
                </m:e>
              </m:func>
            </m:e>
          </m:func>
          <m:r>
            <w:rPr>
              <w:rFonts w:ascii="Cambria Math" w:eastAsiaTheme="minorEastAsia" w:hAnsi="Cambria Math" w:cs="Times New Roman"/>
              <w:lang w:val="en-US"/>
            </w:rPr>
            <m:t>=</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lim</m:t>
                  </m:r>
                </m:e>
                <m:lim>
                  <m:r>
                    <w:rPr>
                      <w:rFonts w:ascii="Cambria Math" w:eastAsiaTheme="minorEastAsia" w:hAnsi="Cambria Math" w:cs="Times New Roman"/>
                      <w:lang w:val="en-US"/>
                    </w:rPr>
                    <m:t>p→∞</m:t>
                  </m:r>
                </m:lim>
              </m:limLow>
            </m:fName>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sp+(1-s)</m:t>
                  </m:r>
                </m:den>
              </m:f>
            </m:e>
          </m:func>
          <m:r>
            <w:rPr>
              <w:rFonts w:ascii="Cambria Math" w:eastAsiaTheme="minorEastAsia" w:hAnsi="Cambria Math" w:cs="Times New Roman"/>
              <w:lang w:val="en-US"/>
            </w:rPr>
            <m:t>=0,  s∈(0, 1]</m:t>
          </m:r>
        </m:oMath>
      </m:oMathPara>
    </w:p>
    <w:p w:rsidR="00A82BC3" w:rsidRDefault="00A82BC3" w:rsidP="00EF5E9C">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Therefore, a very high number of processes actually decrease parallel efficiency, at least as long as some portion of the problem cannot be parallelized. </w:t>
      </w:r>
    </w:p>
    <w:p w:rsidR="00EB4ABE" w:rsidRDefault="0030577F" w:rsidP="00EB4ABE">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As we can see, the predictions of Amdahl’s Law are somewhat pessimistic. </w:t>
      </w:r>
    </w:p>
    <w:p w:rsidR="00EB4ABE" w:rsidRDefault="00EB4ABE" w:rsidP="00EB4ABE">
      <w:pPr>
        <w:pStyle w:val="a5"/>
        <w:spacing w:line="360" w:lineRule="auto"/>
        <w:rPr>
          <w:rFonts w:ascii="Times New Roman" w:eastAsiaTheme="minorEastAsia" w:hAnsi="Times New Roman" w:cs="Times New Roman"/>
          <w:lang w:val="en-US"/>
        </w:rPr>
      </w:pPr>
    </w:p>
    <w:p w:rsidR="00A82BC3" w:rsidRDefault="0030577F" w:rsidP="00EB4ABE">
      <w:pPr>
        <w:pStyle w:val="a5"/>
        <w:spacing w:line="360" w:lineRule="auto"/>
        <w:rPr>
          <w:rFonts w:ascii="Times New Roman" w:eastAsiaTheme="minorEastAsia" w:hAnsi="Times New Roman" w:cs="Times New Roman"/>
          <w:lang w:val="en-US"/>
        </w:rPr>
      </w:pPr>
      <w:r w:rsidRPr="00EB4ABE">
        <w:rPr>
          <w:rFonts w:ascii="Times New Roman" w:eastAsiaTheme="minorEastAsia" w:hAnsi="Times New Roman" w:cs="Times New Roman"/>
          <w:lang w:val="en-US"/>
        </w:rPr>
        <w:t>A different approach is followed by Gustafson’</w:t>
      </w:r>
      <w:r w:rsidR="00EB4ABE" w:rsidRPr="00EB4ABE">
        <w:rPr>
          <w:rFonts w:ascii="Times New Roman" w:eastAsiaTheme="minorEastAsia" w:hAnsi="Times New Roman" w:cs="Times New Roman"/>
          <w:lang w:val="en-US"/>
        </w:rPr>
        <w:t>s Law,</w:t>
      </w:r>
      <w:r w:rsidRPr="00EB4ABE">
        <w:rPr>
          <w:rFonts w:ascii="Times New Roman" w:eastAsiaTheme="minorEastAsia" w:hAnsi="Times New Roman" w:cs="Times New Roman"/>
          <w:lang w:val="en-US"/>
        </w:rPr>
        <w:t xml:space="preserve"> </w:t>
      </w:r>
      <w:r w:rsidR="00EB4ABE" w:rsidRPr="00EB4ABE">
        <w:rPr>
          <w:rFonts w:ascii="Times New Roman" w:eastAsiaTheme="minorEastAsia" w:hAnsi="Times New Roman" w:cs="Times New Roman"/>
          <w:lang w:val="en-US"/>
        </w:rPr>
        <w:t>where t</w:t>
      </w:r>
      <w:r w:rsidRPr="00EB4ABE">
        <w:rPr>
          <w:rFonts w:ascii="Times New Roman" w:eastAsiaTheme="minorEastAsia" w:hAnsi="Times New Roman" w:cs="Times New Roman"/>
          <w:lang w:val="en-US"/>
        </w:rPr>
        <w:t xml:space="preserve">he main idea is that </w:t>
      </w:r>
      <w:r w:rsidR="00EB4ABE" w:rsidRPr="00EB4ABE">
        <w:rPr>
          <w:rFonts w:ascii="Times New Roman" w:eastAsiaTheme="minorEastAsia" w:hAnsi="Times New Roman" w:cs="Times New Roman"/>
          <w:lang w:val="en-US"/>
        </w:rPr>
        <w:t>programmers tend to adjust problem size to the available equipment. As more processors become available</w:t>
      </w:r>
      <w:r w:rsidR="00EB4ABE">
        <w:rPr>
          <w:rFonts w:ascii="Times New Roman" w:eastAsiaTheme="minorEastAsia" w:hAnsi="Times New Roman" w:cs="Times New Roman"/>
          <w:lang w:val="en-US"/>
        </w:rPr>
        <w:t xml:space="preserve"> a larger problem can still be solved in approximately a constant amount of time (disregarding overhead). </w:t>
      </w:r>
      <w:r w:rsidR="00933263">
        <w:rPr>
          <w:rFonts w:ascii="Times New Roman" w:eastAsiaTheme="minorEastAsia" w:hAnsi="Times New Roman" w:cs="Times New Roman"/>
          <w:lang w:val="en-US"/>
        </w:rPr>
        <w:t>The important consideration in this case is that the parallel portion of a program scales with problem size. The non-parallelizable part, usually involving vector or matrix initializations, I/O operations etc. tends to remains fairly constant. S</w:t>
      </w:r>
      <w:r w:rsidR="00EB4ABE">
        <w:rPr>
          <w:rFonts w:ascii="Times New Roman" w:eastAsiaTheme="minorEastAsia" w:hAnsi="Times New Roman" w:cs="Times New Roman"/>
          <w:lang w:val="en-US"/>
        </w:rPr>
        <w:t>caled speedup</w:t>
      </w:r>
      <w:r w:rsidR="00933263">
        <w:rPr>
          <w:rFonts w:ascii="Times New Roman" w:eastAsiaTheme="minorEastAsia" w:hAnsi="Times New Roman" w:cs="Times New Roman"/>
          <w:lang w:val="en-US"/>
        </w:rPr>
        <w:t xml:space="preserve"> can subsequently be calculated as follows:</w:t>
      </w:r>
    </w:p>
    <w:p w:rsidR="00933263" w:rsidRDefault="00EA01D4" w:rsidP="00EB4ABE">
      <w:pPr>
        <w:pStyle w:val="a5"/>
        <w:spacing w:line="360" w:lineRule="auto"/>
        <w:rPr>
          <w:rFonts w:ascii="Times New Roman" w:eastAsiaTheme="minorEastAsia" w:hAnsi="Times New Roman" w:cs="Times New Roman"/>
          <w:lang w:val="en-US"/>
        </w:rPr>
      </w:pPr>
      <m:oMathPara>
        <m:oMath>
          <m:r>
            <w:rPr>
              <w:rFonts w:ascii="Cambria Math" w:eastAsiaTheme="minorEastAsia" w:hAnsi="Cambria Math" w:cs="Times New Roman"/>
              <w:lang w:val="en-US"/>
            </w:rPr>
            <m:t>S(P)</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s+</m:t>
              </m:r>
              <m:r>
                <w:rPr>
                  <w:rFonts w:ascii="Cambria Math" w:eastAsiaTheme="minorEastAsia" w:hAnsi="Cambria Math" w:cs="Times New Roman"/>
                  <w:lang w:val="en-US"/>
                </w:rPr>
                <m:t>b</m:t>
              </m:r>
              <m:r>
                <w:rPr>
                  <w:rFonts w:ascii="Cambria Math" w:eastAsiaTheme="minorEastAsia" w:hAnsi="Cambria Math" w:cs="Times New Roman"/>
                  <w:lang w:val="en-US"/>
                </w:rPr>
                <m:t>P</m:t>
              </m:r>
            </m:num>
            <m:den>
              <m:r>
                <w:rPr>
                  <w:rFonts w:ascii="Cambria Math" w:eastAsiaTheme="minorEastAsia" w:hAnsi="Cambria Math" w:cs="Times New Roman"/>
                  <w:lang w:val="en-US"/>
                </w:rPr>
                <m:t>s+</m:t>
              </m:r>
              <m:r>
                <w:rPr>
                  <w:rFonts w:ascii="Cambria Math" w:eastAsiaTheme="minorEastAsia" w:hAnsi="Cambria Math" w:cs="Times New Roman"/>
                  <w:lang w:val="en-US"/>
                </w:rPr>
                <m:t>b</m:t>
              </m:r>
            </m:den>
          </m:f>
        </m:oMath>
      </m:oMathPara>
    </w:p>
    <w:p w:rsidR="00EA01D4" w:rsidRDefault="00EA01D4" w:rsidP="00EB4ABE">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this case s denotes the serial time of the program and b the parallel time per processors. Assuming </w:t>
      </w:r>
      <w:proofErr w:type="gramStart"/>
      <w:r>
        <w:rPr>
          <w:rFonts w:ascii="Times New Roman" w:eastAsiaTheme="minorEastAsia" w:hAnsi="Times New Roman" w:cs="Times New Roman"/>
          <w:lang w:val="en-US"/>
        </w:rPr>
        <w:t xml:space="preserve">that </w:t>
      </w:r>
      <m:oMath>
        <w:proofErr w:type="gramEnd"/>
        <m:r>
          <w:rPr>
            <w:rFonts w:ascii="Cambria Math" w:eastAsiaTheme="minorEastAsia" w:hAnsi="Cambria Math" w:cs="Times New Roman"/>
            <w:lang w:val="en-US"/>
          </w:rPr>
          <m:t>s+b=1</m:t>
        </m:r>
      </m:oMath>
      <w:r>
        <w:rPr>
          <w:rFonts w:ascii="Times New Roman" w:eastAsiaTheme="minorEastAsia" w:hAnsi="Times New Roman" w:cs="Times New Roman"/>
          <w:lang w:val="en-US"/>
        </w:rPr>
        <w:t>, then scaled S(P) can be written as follows:</w:t>
      </w:r>
    </w:p>
    <w:p w:rsidR="00EA01D4" w:rsidRDefault="00EA01D4" w:rsidP="00EB4ABE">
      <w:pPr>
        <w:pStyle w:val="a5"/>
        <w:spacing w:line="360" w:lineRule="auto"/>
        <w:rPr>
          <w:rFonts w:ascii="Times New Roman" w:eastAsiaTheme="minorEastAsia" w:hAnsi="Times New Roman" w:cs="Times New Roman"/>
          <w:lang w:val="en-US"/>
        </w:rPr>
      </w:pPr>
    </w:p>
    <w:p w:rsidR="00EA01D4" w:rsidRDefault="00EA01D4" w:rsidP="00EB4ABE">
      <w:pPr>
        <w:pStyle w:val="a5"/>
        <w:spacing w:line="360" w:lineRule="auto"/>
        <w:rPr>
          <w:rFonts w:ascii="Times New Roman" w:eastAsiaTheme="minorEastAsia" w:hAnsi="Times New Roman" w:cs="Times New Roman"/>
          <w:lang w:val="en-US"/>
        </w:rPr>
      </w:pPr>
      <m:oMathPara>
        <m:oMath>
          <m:r>
            <w:rPr>
              <w:rFonts w:ascii="Cambria Math" w:eastAsiaTheme="minorEastAsia" w:hAnsi="Cambria Math" w:cs="Times New Roman"/>
              <w:lang w:val="en-US"/>
            </w:rPr>
            <m:t>S</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P</m:t>
              </m:r>
            </m:e>
          </m:d>
          <m:r>
            <w:rPr>
              <w:rFonts w:ascii="Cambria Math" w:eastAsiaTheme="minorEastAsia" w:hAnsi="Cambria Math" w:cs="Times New Roman"/>
              <w:lang w:val="en-US"/>
            </w:rPr>
            <m:t>=s+</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1-s</m:t>
              </m:r>
            </m:e>
          </m:d>
          <m:r>
            <w:rPr>
              <w:rFonts w:ascii="Cambria Math" w:eastAsiaTheme="minorEastAsia" w:hAnsi="Cambria Math" w:cs="Times New Roman"/>
              <w:lang w:val="en-US"/>
            </w:rPr>
            <m:t>P=P+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1-P</m:t>
              </m:r>
            </m:e>
          </m:d>
          <m:r>
            <w:rPr>
              <w:rFonts w:ascii="Cambria Math" w:eastAsiaTheme="minorEastAsia" w:hAnsi="Cambria Math" w:cs="Times New Roman"/>
              <w:lang w:val="en-US"/>
            </w:rPr>
            <m:t>s</m:t>
          </m:r>
        </m:oMath>
      </m:oMathPara>
    </w:p>
    <w:p w:rsidR="00EA01D4" w:rsidRDefault="00EA01D4" w:rsidP="00EB4ABE">
      <w:pPr>
        <w:pStyle w:val="a5"/>
        <w:spacing w:line="360" w:lineRule="auto"/>
        <w:rPr>
          <w:rFonts w:ascii="Times New Roman" w:eastAsiaTheme="minorEastAsia" w:hAnsi="Times New Roman" w:cs="Times New Roman"/>
          <w:lang w:val="en-US"/>
        </w:rPr>
      </w:pPr>
    </w:p>
    <w:p w:rsidR="00EA01D4" w:rsidRPr="00EB4ABE" w:rsidRDefault="00EA01D4" w:rsidP="00EB4ABE">
      <w:pPr>
        <w:pStyle w:val="a5"/>
        <w:spacing w:line="360" w:lineRule="auto"/>
        <w:rPr>
          <w:rFonts w:ascii="Times New Roman" w:eastAsiaTheme="minorEastAsia" w:hAnsi="Times New Roman" w:cs="Times New Roman"/>
          <w:lang w:val="en-US"/>
        </w:rPr>
      </w:pPr>
      <w:r>
        <w:rPr>
          <w:rFonts w:ascii="Times New Roman" w:eastAsiaTheme="minorEastAsia" w:hAnsi="Times New Roman" w:cs="Times New Roman"/>
          <w:lang w:val="en-US"/>
        </w:rPr>
        <w:t>Gustafson’s Law offers a different perspective, examining the scaled speedup that can be achieved when the problem size is not kept constant but rather scales with the number of available processors. In this scenario, scaled speedup grows linearly to the number of processors.</w:t>
      </w:r>
    </w:p>
    <w:p w:rsidR="009B7B4E" w:rsidRPr="00851830" w:rsidRDefault="009B7B4E" w:rsidP="00EF5E9C">
      <w:pPr>
        <w:spacing w:line="360" w:lineRule="auto"/>
        <w:rPr>
          <w:rFonts w:ascii="Times New Roman" w:hAnsi="Times New Roman" w:cs="Times New Roman"/>
          <w:lang w:val="en-US"/>
        </w:rPr>
      </w:pPr>
    </w:p>
    <w:sectPr w:rsidR="009B7B4E" w:rsidRPr="00851830" w:rsidSect="00F96427">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EF" w:usb1="C0007841" w:usb2="00000009" w:usb3="00000000" w:csb0="000001FF" w:csb1="00000000"/>
  </w:font>
  <w:font w:name="Calibri">
    <w:panose1 w:val="020F0502020204030204"/>
    <w:charset w:val="A1"/>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1"/>
    <w:family w:val="roman"/>
    <w:pitch w:val="variable"/>
    <w:sig w:usb0="A00002EF" w:usb1="420020EB"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2D17CE"/>
    <w:multiLevelType w:val="hybridMultilevel"/>
    <w:tmpl w:val="A86CB75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830"/>
    <w:rsid w:val="00196D8E"/>
    <w:rsid w:val="00236F52"/>
    <w:rsid w:val="00265D2E"/>
    <w:rsid w:val="0030577F"/>
    <w:rsid w:val="00396BD2"/>
    <w:rsid w:val="00532213"/>
    <w:rsid w:val="0084775D"/>
    <w:rsid w:val="00851830"/>
    <w:rsid w:val="008755A9"/>
    <w:rsid w:val="00901D2C"/>
    <w:rsid w:val="00933263"/>
    <w:rsid w:val="00984EDC"/>
    <w:rsid w:val="009936AC"/>
    <w:rsid w:val="009B7B4E"/>
    <w:rsid w:val="00A05009"/>
    <w:rsid w:val="00A112FE"/>
    <w:rsid w:val="00A24EA5"/>
    <w:rsid w:val="00A82BC3"/>
    <w:rsid w:val="00AA1E35"/>
    <w:rsid w:val="00AD4E28"/>
    <w:rsid w:val="00AE2E92"/>
    <w:rsid w:val="00BA09C7"/>
    <w:rsid w:val="00BA3092"/>
    <w:rsid w:val="00BC2CF8"/>
    <w:rsid w:val="00BF240F"/>
    <w:rsid w:val="00D677CE"/>
    <w:rsid w:val="00E12CB5"/>
    <w:rsid w:val="00E4533A"/>
    <w:rsid w:val="00E45615"/>
    <w:rsid w:val="00EA01D4"/>
    <w:rsid w:val="00EB4ABE"/>
    <w:rsid w:val="00EF5E9C"/>
    <w:rsid w:val="00F44A48"/>
    <w:rsid w:val="00F96427"/>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183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7B4E"/>
    <w:rPr>
      <w:color w:val="808080"/>
    </w:rPr>
  </w:style>
  <w:style w:type="paragraph" w:styleId="a4">
    <w:name w:val="Balloon Text"/>
    <w:basedOn w:val="a"/>
    <w:link w:val="Char"/>
    <w:uiPriority w:val="99"/>
    <w:semiHidden/>
    <w:unhideWhenUsed/>
    <w:rsid w:val="009B7B4E"/>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B7B4E"/>
    <w:rPr>
      <w:rFonts w:ascii="Tahoma" w:hAnsi="Tahoma" w:cs="Tahoma"/>
      <w:sz w:val="16"/>
      <w:szCs w:val="16"/>
    </w:rPr>
  </w:style>
  <w:style w:type="paragraph" w:styleId="a5">
    <w:name w:val="List Paragraph"/>
    <w:basedOn w:val="a"/>
    <w:uiPriority w:val="34"/>
    <w:qFormat/>
    <w:rsid w:val="009B7B4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468</Words>
  <Characters>2532</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Hewlett-Packard</Company>
  <LinksUpToDate>false</LinksUpToDate>
  <CharactersWithSpaces>2995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Evangelos</dc:creator>
  <cp:lastModifiedBy>Evangelos</cp:lastModifiedBy>
  <cp:revision>4</cp:revision>
  <dcterms:created xsi:type="dcterms:W3CDTF">2013-11-30T23:14:00Z</dcterms:created>
  <dcterms:modified xsi:type="dcterms:W3CDTF">2013-12-01T12:58:00Z</dcterms:modified>
</cp:coreProperties>
</file>