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0D2B4E"/>
          <w:sz w:val="96"/>
        </w:rPr>
        <w:t>OIXLY</w:t>
      </w:r>
    </w:p>
    <w:p>
      <w:pPr>
        <w:jc w:val="center"/>
      </w:pPr>
      <w:r>
        <w:rPr>
          <w:rFonts w:ascii="Arial" w:hAnsi="Arial"/>
          <w:b/>
          <w:color w:val="007AB8"/>
          <w:sz w:val="40"/>
        </w:rPr>
        <w:t>SOC Incident Response Playbooks</w:t>
      </w:r>
    </w:p>
    <w:p/>
    <w:p>
      <w:pPr>
        <w:spacing w:before="40" w:after="160"/>
        <w:pBdr>
          <w:bottom w:val="single" w:sz="8" w:space="1" w:color="007AB8"/>
        </w:pBdr>
      </w:pPr>
    </w:p>
    <w:p/>
    <w:p>
      <w:pPr>
        <w:jc w:val="center"/>
      </w:pPr>
      <w:r>
        <w:rPr>
          <w:rFonts w:ascii="Arial" w:hAnsi="Arial"/>
          <w:color w:val="777777"/>
          <w:sz w:val="24"/>
        </w:rPr>
        <w:t>Step-by-step response guides for every threat category</w:t>
        <w:br/>
        <w:t>with real-world scenarios and exact actions to take</w:t>
      </w:r>
    </w:p>
    <w:p/>
    <w:p/>
    <w:tbl>
      <w:tblPr>
        <w:tblW w:type="auto" w:w="0"/>
        <w:jc w:val="left"/>
        <w:tblLook w:firstColumn="1" w:firstRow="1" w:lastColumn="0" w:lastRow="0" w:noHBand="0" w:noVBand="1" w:val="04A0"/>
      </w:tblPr>
      <w:tblGrid>
        <w:gridCol w:w="3120"/>
        <w:gridCol w:w="3120"/>
        <w:gridCol w:w="3120"/>
      </w:tblGrid>
      <w:tr>
        <w:tc>
          <w:tcPr>
            <w:tcW w:type="dxa" w:w="158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Playbook</w:t>
            </w:r>
          </w:p>
        </w:tc>
        <w:tc>
          <w:tcPr>
            <w:tcW w:type="dxa" w:w="64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Scenario</w:t>
            </w:r>
          </w:p>
        </w:tc>
        <w:tc>
          <w:tcPr>
            <w:tcW w:type="dxa" w:w="129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Page</w:t>
            </w:r>
          </w:p>
        </w:tc>
      </w:tr>
      <w:tr>
        <w:tc>
          <w:tcPr>
            <w:tcW w:type="dxa" w:w="158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0D2B4E"/>
                <w:sz w:val="22"/>
              </w:rPr>
              <w:t>Playbook A</w:t>
            </w:r>
          </w:p>
        </w:tc>
        <w:tc>
          <w:tcPr>
            <w:tcW w:type="dxa" w:w="648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New Critical CVE / Actively Exploited Vulnerability</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Page 2</w:t>
            </w:r>
          </w:p>
        </w:tc>
      </w:tr>
      <w:tr>
        <w:tc>
          <w:tcPr>
            <w:tcW w:type="dxa" w:w="1584"/>
            <w:tcBorders>
              <w:top w:val="single" w:sz="4" w:space="0" w:color="CCCCCC"/>
              <w:left w:val="single" w:sz="4" w:space="0" w:color="CCCCCC"/>
              <w:bottom w:val="single" w:sz="4" w:space="0" w:color="CCCCCC"/>
              <w:right w:val="single" w:sz="4" w:space="0" w:color="CCCCCC"/>
            </w:tcBorders>
          </w:tcPr>
          <w:p>
            <w:r>
              <w:rPr>
                <w:rFonts w:ascii="Arial" w:hAnsi="Arial"/>
                <w:b/>
                <w:color w:val="0D2B4E"/>
                <w:sz w:val="22"/>
              </w:rPr>
              <w:t>Playbook B</w:t>
            </w:r>
          </w:p>
        </w:tc>
        <w:tc>
          <w:tcPr>
            <w:tcW w:type="dxa" w:w="6480"/>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New Malware Hash or IOC Detected</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Page 4</w:t>
            </w:r>
          </w:p>
        </w:tc>
      </w:tr>
      <w:tr>
        <w:tc>
          <w:tcPr>
            <w:tcW w:type="dxa" w:w="158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0D2B4E"/>
                <w:sz w:val="22"/>
              </w:rPr>
              <w:t>Playbook C</w:t>
            </w:r>
          </w:p>
        </w:tc>
        <w:tc>
          <w:tcPr>
            <w:tcW w:type="dxa" w:w="648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Active C2 / Botnet IP Found</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Page 6</w:t>
            </w:r>
          </w:p>
        </w:tc>
      </w:tr>
      <w:tr>
        <w:tc>
          <w:tcPr>
            <w:tcW w:type="dxa" w:w="1584"/>
            <w:tcBorders>
              <w:top w:val="single" w:sz="4" w:space="0" w:color="CCCCCC"/>
              <w:left w:val="single" w:sz="4" w:space="0" w:color="CCCCCC"/>
              <w:bottom w:val="single" w:sz="4" w:space="0" w:color="CCCCCC"/>
              <w:right w:val="single" w:sz="4" w:space="0" w:color="CCCCCC"/>
            </w:tcBorders>
          </w:tcPr>
          <w:p>
            <w:r>
              <w:rPr>
                <w:rFonts w:ascii="Arial" w:hAnsi="Arial"/>
                <w:b/>
                <w:color w:val="0D2B4E"/>
                <w:sz w:val="22"/>
              </w:rPr>
              <w:t>Playbook D</w:t>
            </w:r>
          </w:p>
        </w:tc>
        <w:tc>
          <w:tcPr>
            <w:tcW w:type="dxa" w:w="6480"/>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Phishing Campaign Targeting Your Organisation</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Page 8</w:t>
            </w:r>
          </w:p>
        </w:tc>
      </w:tr>
      <w:tr>
        <w:tc>
          <w:tcPr>
            <w:tcW w:type="dxa" w:w="1584"/>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b/>
                <w:color w:val="0D2B4E"/>
                <w:sz w:val="22"/>
              </w:rPr>
              <w:t>Playbook E</w:t>
            </w:r>
          </w:p>
        </w:tc>
        <w:tc>
          <w:tcPr>
            <w:tcW w:type="dxa" w:w="6480"/>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Ransomware-Linked Threat Detected</w:t>
            </w:r>
          </w:p>
        </w:tc>
        <w:tc>
          <w:tcPr>
            <w:tcW w:type="dxa" w:w="1296"/>
            <w:shd w:val="clear" w:color="auto" w:fill="EBF5FB"/>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Page 10</w:t>
            </w:r>
          </w:p>
        </w:tc>
      </w:tr>
      <w:tr>
        <w:tc>
          <w:tcPr>
            <w:tcW w:type="dxa" w:w="1584"/>
            <w:tcBorders>
              <w:top w:val="single" w:sz="4" w:space="0" w:color="CCCCCC"/>
              <w:left w:val="single" w:sz="4" w:space="0" w:color="CCCCCC"/>
              <w:bottom w:val="single" w:sz="4" w:space="0" w:color="CCCCCC"/>
              <w:right w:val="single" w:sz="4" w:space="0" w:color="CCCCCC"/>
            </w:tcBorders>
          </w:tcPr>
          <w:p>
            <w:r>
              <w:rPr>
                <w:rFonts w:ascii="Arial" w:hAnsi="Arial"/>
                <w:b/>
                <w:color w:val="0D2B4E"/>
                <w:sz w:val="22"/>
              </w:rPr>
              <w:t>Playbook F</w:t>
            </w:r>
          </w:p>
        </w:tc>
        <w:tc>
          <w:tcPr>
            <w:tcW w:type="dxa" w:w="6480"/>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New NVD CVE (Not Yet Exploited)</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color w:val="333333"/>
                <w:sz w:val="22"/>
              </w:rPr>
              <w:t>Page 12</w:t>
            </w:r>
          </w:p>
        </w:tc>
      </w:tr>
    </w:tbl>
    <w:p>
      <w:r>
        <w:br w:type="page"/>
      </w:r>
    </w:p>
    <w:tbl>
      <w:tblPr>
        <w:tblW w:type="auto" w:w="0"/>
        <w:jc w:val="left"/>
        <w:tblLook w:firstColumn="1" w:firstRow="1" w:lastColumn="0" w:lastRow="0" w:noHBand="0" w:noVBand="1" w:val="04A0"/>
      </w:tblPr>
      <w:tblGrid>
        <w:gridCol w:w="4680"/>
        <w:gridCol w:w="4680"/>
      </w:tblGrid>
      <w:tr>
        <w:tc>
          <w:tcPr>
            <w:tcW w:type="dxa" w:w="1584"/>
            <w:shd w:val="clear" w:color="auto" w:fill="C02020"/>
            <w:tcBorders>
              <w:top w:val="single" w:sz="4" w:space="0" w:color="C02020"/>
              <w:left w:val="single" w:sz="4" w:space="0" w:color="C02020"/>
              <w:bottom w:val="single" w:sz="4" w:space="0" w:color="C02020"/>
              <w:right w:val="single" w:sz="4" w:space="0" w:color="C02020"/>
            </w:tcBorders>
          </w:tcPr>
          <w:p>
            <w:pPr>
              <w:spacing w:before="120" w:after="120"/>
              <w:jc w:val="center"/>
            </w:pPr>
            <w:r>
              <w:rPr>
                <w:rFonts w:ascii="Arial" w:hAnsi="Arial"/>
                <w:b/>
                <w:color w:val="FFFFFF"/>
                <w:sz w:val="18"/>
              </w:rPr>
              <w:t>PLAYBOOK A</w:t>
              <w:br/>
              <w:t>CVE / KEV</w:t>
            </w:r>
          </w:p>
        </w:tc>
        <w:tc>
          <w:tcPr>
            <w:tcW w:type="dxa" w:w="7776"/>
            <w:shd w:val="clear" w:color="auto" w:fill="F7FBFF"/>
            <w:tcBorders>
              <w:top w:val="single" w:sz="4" w:space="0" w:color="D5E8F5"/>
              <w:left w:val="single" w:sz="4" w:space="0" w:color="D5E8F5"/>
              <w:bottom w:val="single" w:sz="4" w:space="0" w:color="D5E8F5"/>
              <w:right w:val="single" w:sz="4" w:space="0" w:color="D5E8F5"/>
            </w:tcBorders>
          </w:tcPr>
          <w:p>
            <w:pPr>
              <w:spacing w:before="80" w:after="80"/>
            </w:pPr>
            <w:r>
              <w:rPr>
                <w:rFonts w:ascii="Arial" w:hAnsi="Arial"/>
                <w:b/>
                <w:color w:val="0D2B4E"/>
                <w:sz w:val="26"/>
              </w:rPr>
              <w:t>New Critical CVE — Actively Exploited Vulnerability</w:t>
              <w:br/>
            </w:r>
            <w:r>
              <w:rPr>
                <w:rFonts w:ascii="Arial" w:hAnsi="Arial"/>
                <w:color w:val="777777"/>
                <w:sz w:val="20"/>
              </w:rPr>
              <w:t>Triggered when OIXLY shows a new entry in the CVE/Zero-Day tab with Severity: Critical</w:t>
            </w:r>
          </w:p>
        </w:tc>
      </w:tr>
    </w:tbl>
    <w:p>
      <w:pPr>
        <w:spacing w:after="80"/>
      </w:pPr>
    </w:p>
    <w:p>
      <w:pPr>
        <w:spacing w:before="280" w:after="60"/>
      </w:pPr>
      <w:r>
        <w:rPr>
          <w:rFonts w:ascii="Arial" w:hAnsi="Arial"/>
          <w:b/>
          <w:color w:val="C02020"/>
          <w:sz w:val="28"/>
        </w:rPr>
        <w:t>What This Means</w:t>
      </w:r>
    </w:p>
    <w:p>
      <w:pPr>
        <w:spacing w:after="100"/>
      </w:pPr>
      <w:r>
        <w:rPr>
          <w:rFonts w:ascii="Arial" w:hAnsi="Arial"/>
          <w:color w:val="333333"/>
          <w:sz w:val="22"/>
        </w:rPr>
        <w:t>CISA has added a vulnerability to its Known Exploited Vulnerabilities (KEV) list. This is not a "might be dangerous someday" warning — it means real attackers are using this vulnerability right now in real attacks against real organisations. The entry tells you exactly what software is affected, when you must have it patched by, and whether ransomware groups are already using it.</w:t>
      </w:r>
    </w:p>
    <w:p/>
    <w:tbl>
      <w:tblPr>
        <w:tblW w:type="auto" w:w="0"/>
        <w:jc w:val="left"/>
        <w:tblLook w:firstColumn="1" w:firstRow="1" w:lastColumn="0" w:lastRow="0" w:noHBand="0" w:noVBand="1" w:val="04A0"/>
      </w:tblPr>
      <w:tblGrid>
        <w:gridCol w:w="9360"/>
      </w:tblGrid>
      <w:tr>
        <w:tc>
          <w:tcPr>
            <w:tcW w:type="dxa" w:w="9360"/>
            <w:shd w:val="clear" w:color="auto" w:fill="FDEDEC"/>
            <w:tcBorders>
              <w:top w:val="none" w:sz="0" w:space="0" w:color="auto"/>
              <w:bottom w:val="none" w:sz="0" w:space="0" w:color="auto"/>
              <w:right w:val="none" w:sz="0" w:space="0" w:color="auto"/>
              <w:left w:val="single" w:sz="18" w:space="0" w:color="C02020"/>
            </w:tcBorders>
          </w:tcPr>
          <w:p>
            <w:pPr>
              <w:spacing w:before="80" w:after="80"/>
            </w:pPr>
            <w:r>
              <w:rPr>
                <w:rFonts w:ascii="Arial" w:hAnsi="Arial"/>
                <w:b/>
                <w:color w:val="C02020"/>
                <w:sz w:val="20"/>
              </w:rPr>
              <w:t>Real-World Scenario:</w:t>
              <w:br/>
            </w:r>
            <w:r>
              <w:rPr>
                <w:rFonts w:ascii="Arial" w:hAnsi="Arial"/>
                <w:color w:val="333333"/>
                <w:sz w:val="21"/>
              </w:rPr>
              <w:t>It is 9:15 AM. You open OIXLY and see a new Critical entry:</w:t>
              <w:br/>
              <w:br/>
              <w:t>"CVE-2024-21887: Ivanti Connect Secure — Command Injection"</w:t>
              <w:br/>
              <w:t>Ransomware Use: Known  |  Remediation Due: 3 days  |  Vendor: Ivanti  |  Product: Connect Secure VPN</w:t>
              <w:br/>
              <w:br/>
              <w:t>Your organisation uses Ivanti Connect Secure as its remote access VPN for 800 employees.</w:t>
            </w:r>
          </w:p>
        </w:tc>
      </w:tr>
    </w:tbl>
    <w:p>
      <w:pPr>
        <w:spacing w:after="120"/>
      </w:pPr>
    </w:p>
    <w:p>
      <w:pPr>
        <w:spacing w:before="280" w:after="60"/>
      </w:pPr>
      <w:r>
        <w:rPr>
          <w:rFonts w:ascii="Arial" w:hAnsi="Arial"/>
          <w:b/>
          <w:color w:val="C02020"/>
          <w:sz w:val="28"/>
        </w:rPr>
        <w:t>Step-by-Step Response</w:t>
      </w:r>
    </w:p>
    <w:tbl>
      <w:tblPr>
        <w:tblW w:type="auto" w:w="0"/>
        <w:jc w:val="left"/>
        <w:tblLook w:firstColumn="1" w:firstRow="1" w:lastColumn="0" w:lastRow="0" w:noHBand="0" w:noVBand="1" w:val="04A0"/>
      </w:tblPr>
      <w:tblGrid>
        <w:gridCol w:w="4680"/>
        <w:gridCol w:w="4680"/>
      </w:tblGrid>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1</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Read the full card:  </w:t>
            </w:r>
            <w:r>
              <w:rPr>
                <w:rFonts w:ascii="Arial" w:hAnsi="Arial"/>
                <w:color w:val="333333"/>
                <w:sz w:val="22"/>
              </w:rPr>
              <w:t>Open the CVE entry in OIXLY. Note: CVE ID, Vendor, Product, Remediation Due date, Ransomware Use flag, and the Required Action field.</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2</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your asset inventory:  </w:t>
            </w:r>
            <w:r>
              <w:rPr>
                <w:rFonts w:ascii="Arial" w:hAnsi="Arial"/>
                <w:color w:val="333333"/>
                <w:sz w:val="22"/>
              </w:rPr>
              <w:t>Search your CMDB or asset management tool for the affected product ("Ivanti Connect Secure"). Identify every instance, its version, and whether it is internet-facing.</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3</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Assess exposure:  </w:t>
            </w:r>
            <w:r>
              <w:rPr>
                <w:rFonts w:ascii="Arial" w:hAnsi="Arial"/>
                <w:color w:val="333333"/>
                <w:sz w:val="22"/>
              </w:rPr>
              <w:t>Is the affected system reachable from the internet? Is it used by privileged accounts? The answers determine urgency. Internet-facing + privileged = highest priority.</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4</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Raise the patch ticket:  </w:t>
            </w:r>
            <w:r>
              <w:rPr>
                <w:rFonts w:ascii="Arial" w:hAnsi="Arial"/>
                <w:color w:val="333333"/>
                <w:sz w:val="22"/>
              </w:rPr>
              <w:t>Create an emergency patch ticket in your ITSM tool (Jira, ServiceNow). Set due date to the CISA Remediation Due date. Assign to the patching/infrastructure team. Mark as P1.</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5</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Escalate if ransomware-linked:  </w:t>
            </w:r>
            <w:r>
              <w:rPr>
                <w:rFonts w:ascii="Arial" w:hAnsi="Arial"/>
                <w:color w:val="333333"/>
                <w:sz w:val="22"/>
              </w:rPr>
              <w:t>If Ransomware Use = Known: call the infrastructure team lead directly — do not rely on email. This CVE is being weaponised by ransomware gangs for initial access. It cannot wait for the next patch window.</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6</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Apply temporary mitigation:  </w:t>
            </w:r>
            <w:r>
              <w:rPr>
                <w:rFonts w:ascii="Arial" w:hAnsi="Arial"/>
                <w:color w:val="333333"/>
                <w:sz w:val="22"/>
              </w:rPr>
              <w:t>While the patch is being prepared: check the vendor advisory (click the sourceUrl link in OIXLY). Apply any available workarounds (disable the feature, add network access controls, restrict to VPN-only).</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7</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Scan for exploitation signs:  </w:t>
            </w:r>
            <w:r>
              <w:rPr>
                <w:rFonts w:ascii="Arial" w:hAnsi="Arial"/>
                <w:color w:val="333333"/>
                <w:sz w:val="22"/>
              </w:rPr>
              <w:t>Run a targeted vulnerability scan against all affected systems using the CVE ID. Also search SIEM for any unusual authentication events, outbound connections, or commands related to the affected service.</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8</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Confirm patch applied:  </w:t>
            </w:r>
            <w:r>
              <w:rPr>
                <w:rFonts w:ascii="Arial" w:hAnsi="Arial"/>
                <w:color w:val="333333"/>
                <w:sz w:val="22"/>
              </w:rPr>
              <w:t>After patching: re-run the scan to confirm remediation. Close the ticket with patch version and date. Document in shift log.</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9</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Communicate:  </w:t>
            </w:r>
            <w:r>
              <w:rPr>
                <w:rFonts w:ascii="Arial" w:hAnsi="Arial"/>
                <w:color w:val="333333"/>
                <w:sz w:val="22"/>
              </w:rPr>
              <w:t>Notify the CISO or security manager with a brief: what was found, what was exposed, what was done, when it was resolved.</w:t>
            </w:r>
          </w:p>
        </w:tc>
      </w:tr>
    </w:tbl>
    <w:p>
      <w:pPr>
        <w:spacing w:after="120"/>
      </w:pPr>
    </w:p>
    <w:p>
      <w:pPr>
        <w:spacing w:before="280" w:after="60"/>
      </w:pPr>
      <w:r>
        <w:rPr>
          <w:rFonts w:ascii="Arial" w:hAnsi="Arial"/>
          <w:b/>
          <w:color w:val="007AB8"/>
          <w:sz w:val="28"/>
        </w:rPr>
        <w:t>What Good Looks Like — Outcome</w:t>
      </w:r>
    </w:p>
    <w:tbl>
      <w:tblPr>
        <w:tblW w:type="auto" w:w="0"/>
        <w:jc w:val="left"/>
        <w:tblLook w:firstColumn="1" w:firstRow="1" w:lastColumn="0" w:lastRow="0" w:noHBand="0" w:noVBand="1" w:val="04A0"/>
      </w:tblPr>
      <w:tblGrid>
        <w:gridCol w:w="3120"/>
        <w:gridCol w:w="3120"/>
        <w:gridCol w:w="3120"/>
      </w:tblGrid>
      <w:tr>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Saw</w:t>
            </w:r>
          </w:p>
        </w:tc>
        <w:tc>
          <w:tcPr>
            <w:tcW w:type="dxa" w:w="345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Did</w:t>
            </w:r>
          </w:p>
        </w:tc>
        <w:tc>
          <w:tcPr>
            <w:tcW w:type="dxa" w:w="28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Result</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OIXLY shows CVE-2024-21887 Critical, Ransomware Use: Known</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Found 3 Ivanti VPN instances in CMDB. Raised P1 tickets. Called infra lead directly.</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All 3 instances patched within 48 hours. No exploitation detected.</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OIXLY shows CVE affecting software not in your environment</w:t>
            </w:r>
          </w:p>
        </w:tc>
        <w:tc>
          <w:tcPr>
            <w:tcW w:type="dxa" w:w="3456"/>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Checked CMDB. Confirmed not used. Documented in shift log as reviewed.</w:t>
            </w:r>
          </w:p>
        </w:tc>
        <w:tc>
          <w:tcPr>
            <w:tcW w:type="dxa" w:w="2880"/>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No action required. 5 minutes total. No exposure.</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DF2F2"/>
            <w:tcBorders>
              <w:top w:val="none" w:sz="0" w:space="0" w:color="auto"/>
              <w:bottom w:val="none" w:sz="0" w:space="0" w:color="auto"/>
              <w:right w:val="none" w:sz="0" w:space="0" w:color="auto"/>
              <w:left w:val="single" w:sz="18" w:space="0" w:color="C02020"/>
            </w:tcBorders>
          </w:tcPr>
          <w:p>
            <w:pPr>
              <w:spacing w:before="80" w:after="80"/>
            </w:pPr>
            <w:r>
              <w:rPr>
                <w:rFonts w:ascii="Arial" w:hAnsi="Arial"/>
                <w:b/>
                <w:color w:val="C02020"/>
                <w:sz w:val="20"/>
              </w:rPr>
              <w:t>What happens if you ignore it:</w:t>
              <w:br/>
            </w:r>
            <w:r>
              <w:rPr>
                <w:rFonts w:ascii="Arial" w:hAnsi="Arial"/>
                <w:color w:val="333333"/>
                <w:sz w:val="21"/>
              </w:rPr>
              <w:t>The average ransomware group begins scanning for a new KEV CVE within 24-72 hours of CISA publishing it. If your VPN is unpatched and internet-facing, automated scanners will find it. Initial access takes minutes. Your organisation could be encrypted within 48 hours of the CVE being published.</w:t>
            </w:r>
          </w:p>
        </w:tc>
      </w:tr>
    </w:tbl>
    <w:p>
      <w:pPr>
        <w:spacing w:after="120"/>
      </w:pPr>
    </w:p>
    <w:p>
      <w:r>
        <w:br w:type="page"/>
      </w:r>
    </w:p>
    <w:tbl>
      <w:tblPr>
        <w:tblW w:type="auto" w:w="0"/>
        <w:jc w:val="left"/>
        <w:tblLook w:firstColumn="1" w:firstRow="1" w:lastColumn="0" w:lastRow="0" w:noHBand="0" w:noVBand="1" w:val="04A0"/>
      </w:tblPr>
      <w:tblGrid>
        <w:gridCol w:w="4680"/>
        <w:gridCol w:w="4680"/>
      </w:tblGrid>
      <w:tr>
        <w:tc>
          <w:tcPr>
            <w:tcW w:type="dxa" w:w="1584"/>
            <w:shd w:val="clear" w:color="auto" w:fill="5B2C8D"/>
            <w:tcBorders>
              <w:top w:val="single" w:sz="4" w:space="0" w:color="5B2C8D"/>
              <w:left w:val="single" w:sz="4" w:space="0" w:color="5B2C8D"/>
              <w:bottom w:val="single" w:sz="4" w:space="0" w:color="5B2C8D"/>
              <w:right w:val="single" w:sz="4" w:space="0" w:color="5B2C8D"/>
            </w:tcBorders>
          </w:tcPr>
          <w:p>
            <w:pPr>
              <w:spacing w:before="120" w:after="120"/>
              <w:jc w:val="center"/>
            </w:pPr>
            <w:r>
              <w:rPr>
                <w:rFonts w:ascii="Arial" w:hAnsi="Arial"/>
                <w:b/>
                <w:color w:val="FFFFFF"/>
                <w:sz w:val="18"/>
              </w:rPr>
              <w:t>PLAYBOOK B</w:t>
              <w:br/>
              <w:t>MALWARE</w:t>
            </w:r>
          </w:p>
        </w:tc>
        <w:tc>
          <w:tcPr>
            <w:tcW w:type="dxa" w:w="7776"/>
            <w:shd w:val="clear" w:color="auto" w:fill="F7FBFF"/>
            <w:tcBorders>
              <w:top w:val="single" w:sz="4" w:space="0" w:color="D5E8F5"/>
              <w:left w:val="single" w:sz="4" w:space="0" w:color="D5E8F5"/>
              <w:bottom w:val="single" w:sz="4" w:space="0" w:color="D5E8F5"/>
              <w:right w:val="single" w:sz="4" w:space="0" w:color="D5E8F5"/>
            </w:tcBorders>
          </w:tcPr>
          <w:p>
            <w:pPr>
              <w:spacing w:before="80" w:after="80"/>
            </w:pPr>
            <w:r>
              <w:rPr>
                <w:rFonts w:ascii="Arial" w:hAnsi="Arial"/>
                <w:b/>
                <w:color w:val="0D2B4E"/>
                <w:sz w:val="26"/>
              </w:rPr>
              <w:t>New Malware Hash or IOC Detected</w:t>
              <w:br/>
            </w:r>
            <w:r>
              <w:rPr>
                <w:rFonts w:ascii="Arial" w:hAnsi="Arial"/>
                <w:color w:val="777777"/>
                <w:sz w:val="20"/>
              </w:rPr>
              <w:t>Triggered when OIXLY shows new entries in the Malware tab from MalwareBazaar or ThreatFox</w:t>
            </w:r>
          </w:p>
        </w:tc>
      </w:tr>
    </w:tbl>
    <w:p>
      <w:pPr>
        <w:spacing w:after="80"/>
      </w:pPr>
    </w:p>
    <w:p>
      <w:pPr>
        <w:spacing w:before="280" w:after="60"/>
      </w:pPr>
      <w:r>
        <w:rPr>
          <w:rFonts w:ascii="Arial" w:hAnsi="Arial"/>
          <w:b/>
          <w:color w:val="5B2C8D"/>
          <w:sz w:val="28"/>
        </w:rPr>
        <w:t>What This Means</w:t>
      </w:r>
    </w:p>
    <w:p>
      <w:pPr>
        <w:spacing w:after="100"/>
      </w:pPr>
      <w:r>
        <w:rPr>
          <w:rFonts w:ascii="Arial" w:hAnsi="Arial"/>
          <w:color w:val="333333"/>
          <w:sz w:val="22"/>
        </w:rPr>
        <w:t>A new malware sample has been submitted to MalwareBazaar or ThreatFox and confirmed as malicious. The entry contains a SHA-256 hash — a unique digital fingerprint of the malware file. If this file exists on any machine in your organisation, the machine is infected. Your job is to block the hash everywhere before it lands on your endpoints.</w:t>
      </w:r>
    </w:p>
    <w:p/>
    <w:tbl>
      <w:tblPr>
        <w:tblW w:type="auto" w:w="0"/>
        <w:jc w:val="left"/>
        <w:tblLook w:firstColumn="1" w:firstRow="1" w:lastColumn="0" w:lastRow="0" w:noHBand="0" w:noVBand="1" w:val="04A0"/>
      </w:tblPr>
      <w:tblGrid>
        <w:gridCol w:w="9360"/>
      </w:tblGrid>
      <w:tr>
        <w:tc>
          <w:tcPr>
            <w:tcW w:type="dxa" w:w="9360"/>
            <w:shd w:val="clear" w:color="auto" w:fill="F4ECF8"/>
            <w:tcBorders>
              <w:top w:val="none" w:sz="0" w:space="0" w:color="auto"/>
              <w:bottom w:val="none" w:sz="0" w:space="0" w:color="auto"/>
              <w:right w:val="none" w:sz="0" w:space="0" w:color="auto"/>
              <w:left w:val="single" w:sz="18" w:space="0" w:color="5B2C8D"/>
            </w:tcBorders>
          </w:tcPr>
          <w:p>
            <w:pPr>
              <w:spacing w:before="80" w:after="80"/>
            </w:pPr>
            <w:r>
              <w:rPr>
                <w:rFonts w:ascii="Arial" w:hAnsi="Arial"/>
                <w:b/>
                <w:color w:val="5B2C8D"/>
                <w:sz w:val="20"/>
              </w:rPr>
              <w:t>Real-World Scenario:</w:t>
              <w:br/>
            </w:r>
            <w:r>
              <w:rPr>
                <w:rFonts w:ascii="Arial" w:hAnsi="Arial"/>
                <w:color w:val="333333"/>
                <w:sz w:val="21"/>
              </w:rPr>
              <w:t>You check OIXLY at 2 PM and see a new Malware entry:</w:t>
              <w:br/>
              <w:br/>
              <w:t>"AgentTesla: invoice_Q4_2024.exe"</w:t>
              <w:br/>
              <w:t>SHA-256: a3f2b8c1...  |  File Type: PE32 executable  |  Tags: stealer, keylogger, email-credentials</w:t>
              <w:br/>
              <w:t>Family: AgentTesla  |  Signature: AgentTesla v3</w:t>
              <w:br/>
              <w:br/>
              <w:t>AgentTesla is an info-stealer that captures keystrokes and email credentials and sends them to an attacker. The filename "invoice_Q4_2024.exe" is a classic phishing email lure.</w:t>
            </w:r>
          </w:p>
        </w:tc>
      </w:tr>
    </w:tbl>
    <w:p>
      <w:pPr>
        <w:spacing w:after="120"/>
      </w:pPr>
    </w:p>
    <w:p>
      <w:pPr>
        <w:spacing w:before="280" w:after="60"/>
      </w:pPr>
      <w:r>
        <w:rPr>
          <w:rFonts w:ascii="Arial" w:hAnsi="Arial"/>
          <w:b/>
          <w:color w:val="5B2C8D"/>
          <w:sz w:val="28"/>
        </w:rPr>
        <w:t>Step-by-Step Response</w:t>
      </w:r>
    </w:p>
    <w:tbl>
      <w:tblPr>
        <w:tblW w:type="auto" w:w="0"/>
        <w:jc w:val="left"/>
        <w:tblLook w:firstColumn="1" w:firstRow="1" w:lastColumn="0" w:lastRow="0" w:noHBand="0" w:noVBand="1" w:val="04A0"/>
      </w:tblPr>
      <w:tblGrid>
        <w:gridCol w:w="4680"/>
        <w:gridCol w:w="4680"/>
      </w:tblGrid>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1</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Copy the hash:  </w:t>
            </w:r>
            <w:r>
              <w:rPr>
                <w:rFonts w:ascii="Arial" w:hAnsi="Arial"/>
                <w:color w:val="333333"/>
                <w:sz w:val="22"/>
              </w:rPr>
              <w:t>Click the JSON copy button on the OIXLY threat card. You now have the full SHA-256 hash and all metadata.</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2</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in EDR immediately:  </w:t>
            </w:r>
            <w:r>
              <w:rPr>
                <w:rFonts w:ascii="Arial" w:hAnsi="Arial"/>
                <w:color w:val="333333"/>
                <w:sz w:val="22"/>
              </w:rPr>
              <w:t>Import the SHA-256 hash into your EDR platform as a custom block IOC. In CrowdStrike: Intelligence &gt; IOC Management. In Defender: Security.microsoft.com &gt; Indicators. In SentinelOne: Sentinels &gt; Exclusions &gt; Blocklist. This prevents the file from executing on any managed endpoint.</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3</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Hunt in SIEM:  </w:t>
            </w:r>
            <w:r>
              <w:rPr>
                <w:rFonts w:ascii="Arial" w:hAnsi="Arial"/>
                <w:color w:val="333333"/>
                <w:sz w:val="22"/>
              </w:rPr>
              <w:t>Search your SIEM for the SHA-256 hash across endpoint telemetry for the last 7 days. Query: file_hash = "a3f2b8c1...". If you get hits — those endpoints have already seen this file. Escalate immediately.</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4</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email gateway:  </w:t>
            </w:r>
            <w:r>
              <w:rPr>
                <w:rFonts w:ascii="Arial" w:hAnsi="Arial"/>
                <w:color w:val="333333"/>
                <w:sz w:val="22"/>
              </w:rPr>
              <w:t>Search email security logs for the filename "invoice_Q4_2024.exe" and any variation. Check if any emails with attachments matching this name were delivered in the last 48 hours.</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5</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file shares:  </w:t>
            </w:r>
            <w:r>
              <w:rPr>
                <w:rFonts w:ascii="Arial" w:hAnsi="Arial"/>
                <w:color w:val="333333"/>
                <w:sz w:val="22"/>
              </w:rPr>
              <w:t>Run a search across shared network drives and cloud storage (SharePoint, OneDrive) for the filename. Malware often spreads through shared folders.</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6</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Assess the malware family:  </w:t>
            </w:r>
            <w:r>
              <w:rPr>
                <w:rFonts w:ascii="Arial" w:hAnsi="Arial"/>
                <w:color w:val="333333"/>
                <w:sz w:val="22"/>
              </w:rPr>
              <w:t>AgentTesla = credential stealer. If any endpoint was exposed: assume email credentials are compromised. Force password resets for affected users. Alert the email team to watch for account misuse.</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7</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the C2 domain:  </w:t>
            </w:r>
            <w:r>
              <w:rPr>
                <w:rFonts w:ascii="Arial" w:hAnsi="Arial"/>
                <w:color w:val="333333"/>
                <w:sz w:val="22"/>
              </w:rPr>
              <w:t>ThreatFox often lists the C2 domain/IP for the malware family. Search ThreatFox tab in OIXLY for "AgentTesla". Block any associated C2 domains in your proxy/DNS firewall.</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8</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Document and close:  </w:t>
            </w:r>
            <w:r>
              <w:rPr>
                <w:rFonts w:ascii="Arial" w:hAnsi="Arial"/>
                <w:color w:val="333333"/>
                <w:sz w:val="22"/>
              </w:rPr>
              <w:t>Record the hash, which systems were checked, whether hits were found, and what was blocked. Add to weekly threat summary.</w:t>
            </w:r>
          </w:p>
        </w:tc>
      </w:tr>
    </w:tbl>
    <w:p>
      <w:pPr>
        <w:spacing w:after="120"/>
      </w:pPr>
    </w:p>
    <w:p>
      <w:pPr>
        <w:spacing w:before="280" w:after="60"/>
      </w:pPr>
      <w:r>
        <w:rPr>
          <w:rFonts w:ascii="Arial" w:hAnsi="Arial"/>
          <w:b/>
          <w:color w:val="007AB8"/>
          <w:sz w:val="28"/>
        </w:rPr>
        <w:t>What Good Looks Like — Outcome</w:t>
      </w:r>
    </w:p>
    <w:tbl>
      <w:tblPr>
        <w:tblW w:type="auto" w:w="0"/>
        <w:jc w:val="left"/>
        <w:tblLook w:firstColumn="1" w:firstRow="1" w:lastColumn="0" w:lastRow="0" w:noHBand="0" w:noVBand="1" w:val="04A0"/>
      </w:tblPr>
      <w:tblGrid>
        <w:gridCol w:w="3120"/>
        <w:gridCol w:w="3120"/>
        <w:gridCol w:w="3120"/>
      </w:tblGrid>
      <w:tr>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Saw</w:t>
            </w:r>
          </w:p>
        </w:tc>
        <w:tc>
          <w:tcPr>
            <w:tcW w:type="dxa" w:w="345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Did</w:t>
            </w:r>
          </w:p>
        </w:tc>
        <w:tc>
          <w:tcPr>
            <w:tcW w:type="dxa" w:w="28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Result</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New AgentTesla hash in Malware tab</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Blocked hash in EDR. SIEM search showed 0 hits. Email gateway search showed 2 emails quarantined automatically.</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Threat blocked before reaching endpoints. Email recipients protected.</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New hash — SIEM search returns 1 hit</w:t>
            </w:r>
          </w:p>
        </w:tc>
        <w:tc>
          <w:tcPr>
            <w:tcW w:type="dxa" w:w="3456"/>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Endpoint found with file present. Isolated from network. IR process started. User password reset forced.</w:t>
            </w:r>
          </w:p>
        </w:tc>
        <w:tc>
          <w:tcPr>
            <w:tcW w:type="dxa" w:w="2880"/>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Contained to one endpoint. Credential theft prevented by fast response.</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4ECF8"/>
            <w:tcBorders>
              <w:top w:val="none" w:sz="0" w:space="0" w:color="auto"/>
              <w:bottom w:val="none" w:sz="0" w:space="0" w:color="auto"/>
              <w:right w:val="none" w:sz="0" w:space="0" w:color="auto"/>
              <w:left w:val="single" w:sz="18" w:space="0" w:color="5B2C8D"/>
            </w:tcBorders>
          </w:tcPr>
          <w:p>
            <w:pPr>
              <w:spacing w:before="80" w:after="80"/>
            </w:pPr>
            <w:r>
              <w:rPr>
                <w:rFonts w:ascii="Arial" w:hAnsi="Arial"/>
                <w:b/>
                <w:color w:val="5B2C8D"/>
                <w:sz w:val="20"/>
              </w:rPr>
              <w:t>Why the filename matters:</w:t>
              <w:br/>
            </w:r>
            <w:r>
              <w:rPr>
                <w:rFonts w:ascii="Arial" w:hAnsi="Arial"/>
                <w:color w:val="333333"/>
                <w:sz w:val="21"/>
              </w:rPr>
              <w:t>"invoice_Q4_2024.exe" is not random. Attackers name malware to trick users into opening it. When you see this, search your email gateway for similar subject lines: "Q4 Invoice", "Payment Due", "Invoice Attached". The phishing campaign may already be in your users' inboxes.</w:t>
            </w:r>
          </w:p>
        </w:tc>
      </w:tr>
    </w:tbl>
    <w:p>
      <w:pPr>
        <w:spacing w:after="120"/>
      </w:pPr>
    </w:p>
    <w:p>
      <w:r>
        <w:br w:type="page"/>
      </w:r>
    </w:p>
    <w:tbl>
      <w:tblPr>
        <w:tblW w:type="auto" w:w="0"/>
        <w:jc w:val="left"/>
        <w:tblLook w:firstColumn="1" w:firstRow="1" w:lastColumn="0" w:lastRow="0" w:noHBand="0" w:noVBand="1" w:val="04A0"/>
      </w:tblPr>
      <w:tblGrid>
        <w:gridCol w:w="4680"/>
        <w:gridCol w:w="4680"/>
      </w:tblGrid>
      <w:tr>
        <w:tc>
          <w:tcPr>
            <w:tcW w:type="dxa" w:w="1584"/>
            <w:shd w:val="clear" w:color="auto" w:fill="0D2B4E"/>
            <w:tcBorders>
              <w:top w:val="single" w:sz="4" w:space="0" w:color="0D2B4E"/>
              <w:left w:val="single" w:sz="4" w:space="0" w:color="0D2B4E"/>
              <w:bottom w:val="single" w:sz="4" w:space="0" w:color="0D2B4E"/>
              <w:right w:val="single" w:sz="4" w:space="0" w:color="0D2B4E"/>
            </w:tcBorders>
          </w:tcPr>
          <w:p>
            <w:pPr>
              <w:spacing w:before="120" w:after="120"/>
              <w:jc w:val="center"/>
            </w:pPr>
            <w:r>
              <w:rPr>
                <w:rFonts w:ascii="Arial" w:hAnsi="Arial"/>
                <w:b/>
                <w:color w:val="FFFFFF"/>
                <w:sz w:val="18"/>
              </w:rPr>
              <w:t>PLAYBOOK C</w:t>
              <w:br/>
              <w:t>BOTNETS</w:t>
            </w:r>
          </w:p>
        </w:tc>
        <w:tc>
          <w:tcPr>
            <w:tcW w:type="dxa" w:w="7776"/>
            <w:shd w:val="clear" w:color="auto" w:fill="F7FBFF"/>
            <w:tcBorders>
              <w:top w:val="single" w:sz="4" w:space="0" w:color="D5E8F5"/>
              <w:left w:val="single" w:sz="4" w:space="0" w:color="D5E8F5"/>
              <w:bottom w:val="single" w:sz="4" w:space="0" w:color="D5E8F5"/>
              <w:right w:val="single" w:sz="4" w:space="0" w:color="D5E8F5"/>
            </w:tcBorders>
          </w:tcPr>
          <w:p>
            <w:pPr>
              <w:spacing w:before="80" w:after="80"/>
            </w:pPr>
            <w:r>
              <w:rPr>
                <w:rFonts w:ascii="Arial" w:hAnsi="Arial"/>
                <w:b/>
                <w:color w:val="0D2B4E"/>
                <w:sz w:val="26"/>
              </w:rPr>
              <w:t>Active Command &amp; Control (C2) IP Found</w:t>
              <w:br/>
            </w:r>
            <w:r>
              <w:rPr>
                <w:rFonts w:ascii="Arial" w:hAnsi="Arial"/>
                <w:color w:val="777777"/>
                <w:sz w:val="20"/>
              </w:rPr>
              <w:t>Triggered when OIXLY shows new entries in the Botnets tab from Feodo Tracker or Blocklist.de</w:t>
            </w:r>
          </w:p>
        </w:tc>
      </w:tr>
    </w:tbl>
    <w:p>
      <w:pPr>
        <w:spacing w:after="80"/>
      </w:pPr>
    </w:p>
    <w:p>
      <w:pPr>
        <w:spacing w:before="280" w:after="60"/>
      </w:pPr>
      <w:r>
        <w:rPr>
          <w:rFonts w:ascii="Arial" w:hAnsi="Arial"/>
          <w:b/>
          <w:color w:val="0D2B4E"/>
          <w:sz w:val="28"/>
        </w:rPr>
        <w:t>What This Means</w:t>
      </w:r>
    </w:p>
    <w:p>
      <w:pPr>
        <w:spacing w:after="100"/>
      </w:pPr>
      <w:r>
        <w:rPr>
          <w:rFonts w:ascii="Arial" w:hAnsi="Arial"/>
          <w:color w:val="333333"/>
          <w:sz w:val="22"/>
        </w:rPr>
        <w:t>A C2 IP is a server that malware on infected machines phones home to — to receive instructions, upload stolen data, or download additional payloads. Feodo Tracker lists IPs specifically used by banking trojans (Emotet, QakBot, Dridex, TrickBot). Any connection from inside your network to one of these IPs means a machine in your environment is infected and actively communicating with an attacker.</w:t>
      </w:r>
    </w:p>
    <w:p/>
    <w:tbl>
      <w:tblPr>
        <w:tblW w:type="auto" w:w="0"/>
        <w:jc w:val="left"/>
        <w:tblLook w:firstColumn="1" w:firstRow="1" w:lastColumn="0" w:lastRow="0" w:noHBand="0" w:noVBand="1" w:val="04A0"/>
      </w:tblPr>
      <w:tblGrid>
        <w:gridCol w:w="9360"/>
      </w:tblGrid>
      <w:tr>
        <w:tc>
          <w:tcPr>
            <w:tcW w:type="dxa" w:w="9360"/>
            <w:shd w:val="clear" w:color="auto" w:fill="EBF5FB"/>
            <w:tcBorders>
              <w:top w:val="none" w:sz="0" w:space="0" w:color="auto"/>
              <w:bottom w:val="none" w:sz="0" w:space="0" w:color="auto"/>
              <w:right w:val="none" w:sz="0" w:space="0" w:color="auto"/>
              <w:left w:val="single" w:sz="18" w:space="0" w:color="007AB8"/>
            </w:tcBorders>
          </w:tcPr>
          <w:p>
            <w:pPr>
              <w:spacing w:before="80" w:after="80"/>
            </w:pPr>
            <w:r>
              <w:rPr>
                <w:rFonts w:ascii="Arial" w:hAnsi="Arial"/>
                <w:b/>
                <w:color w:val="007AB8"/>
                <w:sz w:val="20"/>
              </w:rPr>
              <w:t>Real-World Scenario:</w:t>
              <w:br/>
            </w:r>
            <w:r>
              <w:rPr>
                <w:rFonts w:ascii="Arial" w:hAnsi="Arial"/>
                <w:color w:val="333333"/>
                <w:sz w:val="21"/>
              </w:rPr>
              <w:t>Monday morning check. OIXLY Botnets tab shows a new entry:</w:t>
              <w:br/>
              <w:br/>
              <w:t>"Banking Trojan C2: QakBot"</w:t>
              <w:br/>
              <w:t>IP: 185.220.101.47  |  Port: 443  |  Malware: QakBot  |  Country: Russia  |  AS: AS-COLOCROSSING</w:t>
              <w:br/>
              <w:t>First Seen: Yesterday  |  Last Online: 2 hours ago</w:t>
              <w:br/>
              <w:br/>
              <w:t>QakBot is one of the most active banking trojans — it steals credentials, moves laterally, and is frequently used to deploy ransomware as a final payload.</w:t>
            </w:r>
          </w:p>
        </w:tc>
      </w:tr>
    </w:tbl>
    <w:p>
      <w:pPr>
        <w:spacing w:after="120"/>
      </w:pPr>
    </w:p>
    <w:p>
      <w:pPr>
        <w:spacing w:before="280" w:after="60"/>
      </w:pPr>
      <w:r>
        <w:rPr>
          <w:rFonts w:ascii="Arial" w:hAnsi="Arial"/>
          <w:b/>
          <w:color w:val="0D2B4E"/>
          <w:sz w:val="28"/>
        </w:rPr>
        <w:t>Step-by-Step Response</w:t>
      </w:r>
    </w:p>
    <w:tbl>
      <w:tblPr>
        <w:tblW w:type="auto" w:w="0"/>
        <w:jc w:val="left"/>
        <w:tblLook w:firstColumn="1" w:firstRow="1" w:lastColumn="0" w:lastRow="0" w:noHBand="0" w:noVBand="1" w:val="04A0"/>
      </w:tblPr>
      <w:tblGrid>
        <w:gridCol w:w="4680"/>
        <w:gridCol w:w="4680"/>
      </w:tblGrid>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1</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the IP immediately:  </w:t>
            </w:r>
            <w:r>
              <w:rPr>
                <w:rFonts w:ascii="Arial" w:hAnsi="Arial"/>
                <w:color w:val="333333"/>
                <w:sz w:val="22"/>
              </w:rPr>
              <w:t>Add 185.220.101.47:443 to your perimeter firewall outbound deny rules. This stops any infected machine from communicating with the C2. Do this BEFORE searching logs — you want to cut the connection first.</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2</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Search firewall/proxy logs:  </w:t>
            </w:r>
            <w:r>
              <w:rPr>
                <w:rFonts w:ascii="Arial" w:hAnsi="Arial"/>
                <w:color w:val="333333"/>
                <w:sz w:val="22"/>
              </w:rPr>
              <w:t>Query firewall and proxy logs for any outbound connections to 185.220.101.47 over the last 30 days. Query: destination_ip = "185.220.101.47". Even a single hit is a confirmed compromise.</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3</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Identify the infected host:  </w:t>
            </w:r>
            <w:r>
              <w:rPr>
                <w:rFonts w:ascii="Arial" w:hAnsi="Arial"/>
                <w:color w:val="333333"/>
                <w:sz w:val="22"/>
              </w:rPr>
              <w:t>If you find a log hit: note the source internal IP. Look up that IP in your DHCP logs to find the hostname. That machine is infected and actively compromised.</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4</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Isolate the infected machine:  </w:t>
            </w:r>
            <w:r>
              <w:rPr>
                <w:rFonts w:ascii="Arial" w:hAnsi="Arial"/>
                <w:color w:val="333333"/>
                <w:sz w:val="22"/>
              </w:rPr>
              <w:t>Immediately isolate the endpoint from the network (disable NIC in EDR console, or block the port in your NAC system). Do not shut it down — you want to preserve the memory for forensics.</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5</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for lateral movement:  </w:t>
            </w:r>
            <w:r>
              <w:rPr>
                <w:rFonts w:ascii="Arial" w:hAnsi="Arial"/>
                <w:color w:val="333333"/>
                <w:sz w:val="22"/>
              </w:rPr>
              <w:t>QakBot spreads laterally via SMB and credential theft. Search SIEM for authentication events from the infected host to other machines in the last 7 days. Any successful logins to other systems = lateral movement has occurred.</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6</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Reset credentials:  </w:t>
            </w:r>
            <w:r>
              <w:rPr>
                <w:rFonts w:ascii="Arial" w:hAnsi="Arial"/>
                <w:color w:val="333333"/>
                <w:sz w:val="22"/>
              </w:rPr>
              <w:t>Assume all credentials stored on the infected machine are compromised. Force password resets for the logged-in user, any cached credentials, and any service accounts. Revoke active sessions.</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7</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Add to SIEM alert rule:  </w:t>
            </w:r>
            <w:r>
              <w:rPr>
                <w:rFonts w:ascii="Arial" w:hAnsi="Arial"/>
                <w:color w:val="333333"/>
                <w:sz w:val="22"/>
              </w:rPr>
              <w:t>Create a SIEM correlation rule: alert any time an internal IP connects to a known Feodo Tracker C2 IP. Import the full Feodo IP list as a threat intelligence lookup table.</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8</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Escalate if ransomware risk:  </w:t>
            </w:r>
            <w:r>
              <w:rPr>
                <w:rFonts w:ascii="Arial" w:hAnsi="Arial"/>
                <w:color w:val="333333"/>
                <w:sz w:val="22"/>
              </w:rPr>
              <w:t>QakBot is a known precursor to ransomware (especially Black Basta). If the infected machine has broad network access: escalate to IR immediately. Do not wait for ransomware to deploy.</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9</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Full incident if hit found:  </w:t>
            </w:r>
            <w:r>
              <w:rPr>
                <w:rFonts w:ascii="Arial" w:hAnsi="Arial"/>
                <w:color w:val="333333"/>
                <w:sz w:val="22"/>
              </w:rPr>
              <w:t>If any connection was found: this is a confirmed incident. Open an IR ticket. Do not close this as a routine task.</w:t>
            </w:r>
          </w:p>
        </w:tc>
      </w:tr>
    </w:tbl>
    <w:p>
      <w:pPr>
        <w:spacing w:after="120"/>
      </w:pPr>
    </w:p>
    <w:p>
      <w:pPr>
        <w:spacing w:before="280" w:after="60"/>
      </w:pPr>
      <w:r>
        <w:rPr>
          <w:rFonts w:ascii="Arial" w:hAnsi="Arial"/>
          <w:b/>
          <w:color w:val="007AB8"/>
          <w:sz w:val="28"/>
        </w:rPr>
        <w:t>What Good Looks Like — Outcome</w:t>
      </w:r>
    </w:p>
    <w:tbl>
      <w:tblPr>
        <w:tblW w:type="auto" w:w="0"/>
        <w:jc w:val="left"/>
        <w:tblLook w:firstColumn="1" w:firstRow="1" w:lastColumn="0" w:lastRow="0" w:noHBand="0" w:noVBand="1" w:val="04A0"/>
      </w:tblPr>
      <w:tblGrid>
        <w:gridCol w:w="3120"/>
        <w:gridCol w:w="3120"/>
        <w:gridCol w:w="3120"/>
      </w:tblGrid>
      <w:tr>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Saw</w:t>
            </w:r>
          </w:p>
        </w:tc>
        <w:tc>
          <w:tcPr>
            <w:tcW w:type="dxa" w:w="345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Did</w:t>
            </w:r>
          </w:p>
        </w:tc>
        <w:tc>
          <w:tcPr>
            <w:tcW w:type="dxa" w:w="28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Result</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New QakBot C2 IP in Botnets tab</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Blocked IP in firewall. Log search: 0 hits. No infected machines found.</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Proactive block. Organisation never exposed. 10 minutes total.</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Log search shows 1 connection yesterday</w:t>
            </w:r>
          </w:p>
        </w:tc>
        <w:tc>
          <w:tcPr>
            <w:tcW w:type="dxa" w:w="3456"/>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Found infected laptop. Isolated. Password reset. IR opened. Lateral movement scan: negative.</w:t>
            </w:r>
          </w:p>
        </w:tc>
        <w:tc>
          <w:tcPr>
            <w:tcW w:type="dxa" w:w="2880"/>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Contained to 1 machine. Ransomware deployment prevented.</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Log search shows connections from 3 IPs</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Full IR engaged. 3 machines isolated. Credentials for all 3 users reset. CISO notified. Forensics started.</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Active incident handled. No ransomware deployed due to fast isolation.</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EBF5FB"/>
            <w:tcBorders>
              <w:top w:val="none" w:sz="0" w:space="0" w:color="auto"/>
              <w:bottom w:val="none" w:sz="0" w:space="0" w:color="auto"/>
              <w:right w:val="none" w:sz="0" w:space="0" w:color="auto"/>
              <w:left w:val="single" w:sz="18" w:space="0" w:color="007AB8"/>
            </w:tcBorders>
          </w:tcPr>
          <w:p>
            <w:pPr>
              <w:spacing w:before="80" w:after="80"/>
            </w:pPr>
            <w:r>
              <w:rPr>
                <w:rFonts w:ascii="Arial" w:hAnsi="Arial"/>
                <w:b/>
                <w:color w:val="007AB8"/>
                <w:sz w:val="20"/>
              </w:rPr>
              <w:t>The 30-minute window:</w:t>
              <w:br/>
            </w:r>
            <w:r>
              <w:rPr>
                <w:rFonts w:ascii="Arial" w:hAnsi="Arial"/>
                <w:color w:val="333333"/>
                <w:sz w:val="21"/>
              </w:rPr>
              <w:t>When QakBot establishes a connection to its C2, it typically waits 24-72 hours before downloading the ransomware payload. That is your window. Every minute between "C2 connection found" and "machine isolated" matters. Block first, investigate second.</w:t>
            </w:r>
          </w:p>
        </w:tc>
      </w:tr>
    </w:tbl>
    <w:p>
      <w:pPr>
        <w:spacing w:after="120"/>
      </w:pPr>
    </w:p>
    <w:p>
      <w:r>
        <w:br w:type="page"/>
      </w:r>
    </w:p>
    <w:tbl>
      <w:tblPr>
        <w:tblW w:type="auto" w:w="0"/>
        <w:jc w:val="left"/>
        <w:tblLook w:firstColumn="1" w:firstRow="1" w:lastColumn="0" w:lastRow="0" w:noHBand="0" w:noVBand="1" w:val="04A0"/>
      </w:tblPr>
      <w:tblGrid>
        <w:gridCol w:w="4680"/>
        <w:gridCol w:w="4680"/>
      </w:tblGrid>
      <w:tr>
        <w:tc>
          <w:tcPr>
            <w:tcW w:type="dxa" w:w="1584"/>
            <w:shd w:val="clear" w:color="auto" w:fill="CC6600"/>
            <w:tcBorders>
              <w:top w:val="single" w:sz="4" w:space="0" w:color="CC6600"/>
              <w:left w:val="single" w:sz="4" w:space="0" w:color="CC6600"/>
              <w:bottom w:val="single" w:sz="4" w:space="0" w:color="CC6600"/>
              <w:right w:val="single" w:sz="4" w:space="0" w:color="CC6600"/>
            </w:tcBorders>
          </w:tcPr>
          <w:p>
            <w:pPr>
              <w:spacing w:before="120" w:after="120"/>
              <w:jc w:val="center"/>
            </w:pPr>
            <w:r>
              <w:rPr>
                <w:rFonts w:ascii="Arial" w:hAnsi="Arial"/>
                <w:b/>
                <w:color w:val="FFFFFF"/>
                <w:sz w:val="18"/>
              </w:rPr>
              <w:t>PLAYBOOK D</w:t>
              <w:br/>
              <w:t>PHISHING</w:t>
            </w:r>
          </w:p>
        </w:tc>
        <w:tc>
          <w:tcPr>
            <w:tcW w:type="dxa" w:w="7776"/>
            <w:shd w:val="clear" w:color="auto" w:fill="F7FBFF"/>
            <w:tcBorders>
              <w:top w:val="single" w:sz="4" w:space="0" w:color="D5E8F5"/>
              <w:left w:val="single" w:sz="4" w:space="0" w:color="D5E8F5"/>
              <w:bottom w:val="single" w:sz="4" w:space="0" w:color="D5E8F5"/>
              <w:right w:val="single" w:sz="4" w:space="0" w:color="D5E8F5"/>
            </w:tcBorders>
          </w:tcPr>
          <w:p>
            <w:pPr>
              <w:spacing w:before="80" w:after="80"/>
            </w:pPr>
            <w:r>
              <w:rPr>
                <w:rFonts w:ascii="Arial" w:hAnsi="Arial"/>
                <w:b/>
                <w:color w:val="0D2B4E"/>
                <w:sz w:val="26"/>
              </w:rPr>
              <w:t>Active Phishing Campaign Targeting Your Organisation</w:t>
              <w:br/>
            </w:r>
            <w:r>
              <w:rPr>
                <w:rFonts w:ascii="Arial" w:hAnsi="Arial"/>
                <w:color w:val="777777"/>
                <w:sz w:val="20"/>
              </w:rPr>
              <w:t>Triggered when OIXLY shows new entries in the Phishing tab from OpenPhish or PhishTank</w:t>
            </w:r>
          </w:p>
        </w:tc>
      </w:tr>
    </w:tbl>
    <w:p>
      <w:pPr>
        <w:spacing w:after="80"/>
      </w:pPr>
    </w:p>
    <w:p>
      <w:pPr>
        <w:spacing w:before="280" w:after="60"/>
      </w:pPr>
      <w:r>
        <w:rPr>
          <w:rFonts w:ascii="Arial" w:hAnsi="Arial"/>
          <w:b/>
          <w:color w:val="CC6600"/>
          <w:sz w:val="28"/>
        </w:rPr>
        <w:t>What This Means</w:t>
      </w:r>
    </w:p>
    <w:p>
      <w:pPr>
        <w:spacing w:after="100"/>
      </w:pPr>
      <w:r>
        <w:rPr>
          <w:rFonts w:ascii="Arial" w:hAnsi="Arial"/>
          <w:color w:val="333333"/>
          <w:sz w:val="22"/>
        </w:rPr>
        <w:t>A live phishing page has been detected — it is up right now, impersonating a real brand to steal user credentials. OIXLY automatically identifies the targeted brand (Microsoft, PayPal, banking, Google, etc.). If the targeted brand matches software your organisation uses, your users may already have received the phishing email and some may have already clicked.</w:t>
      </w:r>
    </w:p>
    <w:p/>
    <w:tbl>
      <w:tblPr>
        <w:tblW w:type="auto" w:w="0"/>
        <w:jc w:val="left"/>
        <w:tblLook w:firstColumn="1" w:firstRow="1" w:lastColumn="0" w:lastRow="0" w:noHBand="0" w:noVBand="1" w:val="04A0"/>
      </w:tblPr>
      <w:tblGrid>
        <w:gridCol w:w="9360"/>
      </w:tblGrid>
      <w:tr>
        <w:tc>
          <w:tcPr>
            <w:tcW w:type="dxa" w:w="9360"/>
            <w:shd w:val="clear" w:color="auto" w:fill="FFF4E6"/>
            <w:tcBorders>
              <w:top w:val="none" w:sz="0" w:space="0" w:color="auto"/>
              <w:bottom w:val="none" w:sz="0" w:space="0" w:color="auto"/>
              <w:right w:val="none" w:sz="0" w:space="0" w:color="auto"/>
              <w:left w:val="single" w:sz="18" w:space="0" w:color="CC6600"/>
            </w:tcBorders>
          </w:tcPr>
          <w:p>
            <w:pPr>
              <w:spacing w:before="80" w:after="80"/>
            </w:pPr>
            <w:r>
              <w:rPr>
                <w:rFonts w:ascii="Arial" w:hAnsi="Arial"/>
                <w:b/>
                <w:color w:val="CC6600"/>
                <w:sz w:val="20"/>
              </w:rPr>
              <w:t>Real-World Scenario:</w:t>
              <w:br/>
            </w:r>
            <w:r>
              <w:rPr>
                <w:rFonts w:ascii="Arial" w:hAnsi="Arial"/>
                <w:color w:val="333333"/>
                <w:sz w:val="21"/>
              </w:rPr>
              <w:t>You check OIXLY at 11 AM and see 3 new Phishing entries all with the same target:</w:t>
              <w:br/>
              <w:br/>
              <w:t>"Phishing: Microsoft Credential Theft"</w:t>
              <w:br/>
              <w:t>URL: https://m1crosoft-secure-login.com/office365/auth</w:t>
              <w:br/>
              <w:t>Host: m1crosoft-secure-login.com  |  Target: Microsoft  |  Status: Online  |  Verified: Yes</w:t>
              <w:br/>
              <w:br/>
              <w:t>Your organisation uses Microsoft 365 for email and Teams for 500 staff. The phishing URL mimics the Microsoft 365 login page.</w:t>
            </w:r>
          </w:p>
        </w:tc>
      </w:tr>
    </w:tbl>
    <w:p>
      <w:pPr>
        <w:spacing w:after="120"/>
      </w:pPr>
    </w:p>
    <w:p>
      <w:pPr>
        <w:spacing w:before="280" w:after="60"/>
      </w:pPr>
      <w:r>
        <w:rPr>
          <w:rFonts w:ascii="Arial" w:hAnsi="Arial"/>
          <w:b/>
          <w:color w:val="CC6600"/>
          <w:sz w:val="28"/>
        </w:rPr>
        <w:t>Step-by-Step Response</w:t>
      </w:r>
    </w:p>
    <w:tbl>
      <w:tblPr>
        <w:tblW w:type="auto" w:w="0"/>
        <w:jc w:val="left"/>
        <w:tblLook w:firstColumn="1" w:firstRow="1" w:lastColumn="0" w:lastRow="0" w:noHBand="0" w:noVBand="1" w:val="04A0"/>
      </w:tblPr>
      <w:tblGrid>
        <w:gridCol w:w="4680"/>
        <w:gridCol w:w="4680"/>
      </w:tblGrid>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1</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the URL in web proxy:  </w:t>
            </w:r>
            <w:r>
              <w:rPr>
                <w:rFonts w:ascii="Arial" w:hAnsi="Arial"/>
                <w:color w:val="333333"/>
                <w:sz w:val="22"/>
              </w:rPr>
              <w:t>Add the phishing URL and its domain (m1crosoft-secure-login.com) to your web proxy / SWG custom block list immediately. This prevents any user who clicks the link from reaching the page.</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2</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the domain in DNS:  </w:t>
            </w:r>
            <w:r>
              <w:rPr>
                <w:rFonts w:ascii="Arial" w:hAnsi="Arial"/>
                <w:color w:val="333333"/>
                <w:sz w:val="22"/>
              </w:rPr>
              <w:t>Add the phishing domain to your DNS sinkhole or internal DNS blackhole. This catches any device not routed through the proxy (remote workers, mobile devices).</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3</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in email gateway:  </w:t>
            </w:r>
            <w:r>
              <w:rPr>
                <w:rFonts w:ascii="Arial" w:hAnsi="Arial"/>
                <w:color w:val="333333"/>
                <w:sz w:val="22"/>
              </w:rPr>
              <w:t>Add the phishing domain to your email gateway sender block list and URL reputation filter. Quarantine any emails containing the domain that have already been delivered.</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4</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Search email for delivered messages:  </w:t>
            </w:r>
            <w:r>
              <w:rPr>
                <w:rFonts w:ascii="Arial" w:hAnsi="Arial"/>
                <w:color w:val="333333"/>
                <w:sz w:val="22"/>
              </w:rPr>
              <w:t>Search your email gateway logs for emails containing the phishing domain or URL delivered in the last 48 hours. Check both subject lines and email body content.</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5</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Identify users who received it:  </w:t>
            </w:r>
            <w:r>
              <w:rPr>
                <w:rFonts w:ascii="Arial" w:hAnsi="Arial"/>
                <w:color w:val="333333"/>
                <w:sz w:val="22"/>
              </w:rPr>
              <w:t>Pull a list of all recipients who received an email containing the phishing domain. These users are at risk.</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6</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for credential compromise:  </w:t>
            </w:r>
            <w:r>
              <w:rPr>
                <w:rFonts w:ascii="Arial" w:hAnsi="Arial"/>
                <w:color w:val="333333"/>
                <w:sz w:val="22"/>
              </w:rPr>
              <w:t>Search Azure AD / Okta sign-in logs for the affected users. Look for: logins from unusual locations, logins outside business hours, new MFA device registrations, new mail forwarding rules. Any of these = account compromised.</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7</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Send user warning:  </w:t>
            </w:r>
            <w:r>
              <w:rPr>
                <w:rFonts w:ascii="Arial" w:hAnsi="Arial"/>
                <w:color w:val="333333"/>
                <w:sz w:val="22"/>
              </w:rPr>
              <w:t>If a campaign is active: send a security awareness alert to all staff immediately. "We are aware of a Microsoft phishing campaign. Do not click login links in unexpected emails. If you entered your password on an unfamiliar site, contact IT immediately."</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8</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Force password reset if clicked:  </w:t>
            </w:r>
            <w:r>
              <w:rPr>
                <w:rFonts w:ascii="Arial" w:hAnsi="Arial"/>
                <w:color w:val="333333"/>
                <w:sz w:val="22"/>
              </w:rPr>
              <w:t>For any user who clicked and potentially entered credentials: force immediate password reset and revoke all active sessions. If MFA is not enabled for that account: enable it now.</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9</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Report the phishing page:  </w:t>
            </w:r>
            <w:r>
              <w:rPr>
                <w:rFonts w:ascii="Arial" w:hAnsi="Arial"/>
                <w:color w:val="333333"/>
                <w:sz w:val="22"/>
              </w:rPr>
              <w:t>Report the URL to Microsoft (reportphishing@microsoft.com) and submit to PhishTank if not already there. This helps get the page taken down faster.</w:t>
            </w:r>
          </w:p>
        </w:tc>
      </w:tr>
    </w:tbl>
    <w:p>
      <w:pPr>
        <w:spacing w:after="120"/>
      </w:pPr>
    </w:p>
    <w:p>
      <w:pPr>
        <w:spacing w:before="280" w:after="60"/>
      </w:pPr>
      <w:r>
        <w:rPr>
          <w:rFonts w:ascii="Arial" w:hAnsi="Arial"/>
          <w:b/>
          <w:color w:val="007AB8"/>
          <w:sz w:val="28"/>
        </w:rPr>
        <w:t>What Good Looks Like — Outcome</w:t>
      </w:r>
    </w:p>
    <w:tbl>
      <w:tblPr>
        <w:tblW w:type="auto" w:w="0"/>
        <w:jc w:val="left"/>
        <w:tblLook w:firstColumn="1" w:firstRow="1" w:lastColumn="0" w:lastRow="0" w:noHBand="0" w:noVBand="1" w:val="04A0"/>
      </w:tblPr>
      <w:tblGrid>
        <w:gridCol w:w="3120"/>
        <w:gridCol w:w="3120"/>
        <w:gridCol w:w="3120"/>
      </w:tblGrid>
      <w:tr>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Saw</w:t>
            </w:r>
          </w:p>
        </w:tc>
        <w:tc>
          <w:tcPr>
            <w:tcW w:type="dxa" w:w="345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Did</w:t>
            </w:r>
          </w:p>
        </w:tc>
        <w:tc>
          <w:tcPr>
            <w:tcW w:type="dxa" w:w="28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Result</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New Microsoft phishing URL in OIXLY</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Blocked in proxy + DNS + email gateway. 0 users found who clicked. Warning sent.</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Campaign blocked before any credentials stolen.</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Email gateway shows 15 deliveries</w:t>
            </w:r>
          </w:p>
        </w:tc>
        <w:tc>
          <w:tcPr>
            <w:tcW w:type="dxa" w:w="3456"/>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Blocked domain. Found 3 users who clicked (from proxy logs). Sign-in logs: 1 suspicious login. Password reset + session revoke for all 3. User with suspicious login treated as compromised.</w:t>
            </w:r>
          </w:p>
        </w:tc>
        <w:tc>
          <w:tcPr>
            <w:tcW w:type="dxa" w:w="2880"/>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Potential account takeover prevented. 14 of 15 users protected.</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FF4E6"/>
            <w:tcBorders>
              <w:top w:val="none" w:sz="0" w:space="0" w:color="auto"/>
              <w:bottom w:val="none" w:sz="0" w:space="0" w:color="auto"/>
              <w:right w:val="none" w:sz="0" w:space="0" w:color="auto"/>
              <w:left w:val="single" w:sz="18" w:space="0" w:color="CC6600"/>
            </w:tcBorders>
          </w:tcPr>
          <w:p>
            <w:pPr>
              <w:spacing w:before="80" w:after="80"/>
            </w:pPr>
            <w:r>
              <w:rPr>
                <w:rFonts w:ascii="Arial" w:hAnsi="Arial"/>
                <w:b/>
                <w:color w:val="CC6600"/>
                <w:sz w:val="20"/>
              </w:rPr>
              <w:t>The most important 5 minutes:</w:t>
              <w:br/>
            </w:r>
            <w:r>
              <w:rPr>
                <w:rFonts w:ascii="Arial" w:hAnsi="Arial"/>
                <w:color w:val="333333"/>
                <w:sz w:val="21"/>
              </w:rPr>
              <w:t>The fastest credential theft scenario: phishing email arrives → user clicks → enters M365 credentials → attacker logs in → creates inbox forwarding rule (to read all emails silently) → sets up persistence. This can happen in under 5 minutes. Blocking the domain in the proxy and email gateway the moment you see it in OIXLY is the single most impactful action.</w:t>
            </w:r>
          </w:p>
        </w:tc>
      </w:tr>
    </w:tbl>
    <w:p>
      <w:pPr>
        <w:spacing w:after="120"/>
      </w:pPr>
    </w:p>
    <w:p>
      <w:r>
        <w:br w:type="page"/>
      </w:r>
    </w:p>
    <w:tbl>
      <w:tblPr>
        <w:tblW w:type="auto" w:w="0"/>
        <w:jc w:val="left"/>
        <w:tblLook w:firstColumn="1" w:firstRow="1" w:lastColumn="0" w:lastRow="0" w:noHBand="0" w:noVBand="1" w:val="04A0"/>
      </w:tblPr>
      <w:tblGrid>
        <w:gridCol w:w="4680"/>
        <w:gridCol w:w="4680"/>
      </w:tblGrid>
      <w:tr>
        <w:tc>
          <w:tcPr>
            <w:tcW w:type="dxa" w:w="1584"/>
            <w:shd w:val="clear" w:color="auto" w:fill="C02020"/>
            <w:tcBorders>
              <w:top w:val="single" w:sz="4" w:space="0" w:color="C02020"/>
              <w:left w:val="single" w:sz="4" w:space="0" w:color="C02020"/>
              <w:bottom w:val="single" w:sz="4" w:space="0" w:color="C02020"/>
              <w:right w:val="single" w:sz="4" w:space="0" w:color="C02020"/>
            </w:tcBorders>
          </w:tcPr>
          <w:p>
            <w:pPr>
              <w:spacing w:before="120" w:after="120"/>
              <w:jc w:val="center"/>
            </w:pPr>
            <w:r>
              <w:rPr>
                <w:rFonts w:ascii="Arial" w:hAnsi="Arial"/>
                <w:b/>
                <w:color w:val="FFFFFF"/>
                <w:sz w:val="18"/>
              </w:rPr>
              <w:t>PLAYBOOK E</w:t>
              <w:br/>
              <w:t>RANSOMWARE</w:t>
            </w:r>
          </w:p>
        </w:tc>
        <w:tc>
          <w:tcPr>
            <w:tcW w:type="dxa" w:w="7776"/>
            <w:shd w:val="clear" w:color="auto" w:fill="F7FBFF"/>
            <w:tcBorders>
              <w:top w:val="single" w:sz="4" w:space="0" w:color="D5E8F5"/>
              <w:left w:val="single" w:sz="4" w:space="0" w:color="D5E8F5"/>
              <w:bottom w:val="single" w:sz="4" w:space="0" w:color="D5E8F5"/>
              <w:right w:val="single" w:sz="4" w:space="0" w:color="D5E8F5"/>
            </w:tcBorders>
          </w:tcPr>
          <w:p>
            <w:pPr>
              <w:spacing w:before="80" w:after="80"/>
            </w:pPr>
            <w:r>
              <w:rPr>
                <w:rFonts w:ascii="Arial" w:hAnsi="Arial"/>
                <w:b/>
                <w:color w:val="0D2B4E"/>
                <w:sz w:val="26"/>
              </w:rPr>
              <w:t>Ransomware-Linked Threat Detected</w:t>
              <w:br/>
            </w:r>
            <w:r>
              <w:rPr>
                <w:rFonts w:ascii="Arial" w:hAnsi="Arial"/>
                <w:color w:val="777777"/>
                <w:sz w:val="20"/>
              </w:rPr>
              <w:t>Triggered when OIXLY shows entries in the Ransomware tab or CVEs with Ransomware Use: Known</w:t>
            </w:r>
          </w:p>
        </w:tc>
      </w:tr>
    </w:tbl>
    <w:p>
      <w:pPr>
        <w:spacing w:after="80"/>
      </w:pPr>
    </w:p>
    <w:p>
      <w:pPr>
        <w:spacing w:before="280" w:after="60"/>
      </w:pPr>
      <w:r>
        <w:rPr>
          <w:rFonts w:ascii="Arial" w:hAnsi="Arial"/>
          <w:b/>
          <w:color w:val="C02020"/>
          <w:sz w:val="28"/>
        </w:rPr>
        <w:t>What This Means</w:t>
      </w:r>
    </w:p>
    <w:p>
      <w:pPr>
        <w:spacing w:after="100"/>
      </w:pPr>
      <w:r>
        <w:rPr>
          <w:rFonts w:ascii="Arial" w:hAnsi="Arial"/>
          <w:color w:val="333333"/>
          <w:sz w:val="22"/>
        </w:rPr>
        <w:t>This is the highest-priority alert class. Either a CVE is confirmed as being actively used by ransomware groups for initial access, or a ransomware payload/IOC has appeared in the feeds. Ransomware entries in OIXLY represent the current attack toolkit of organised criminal groups. This is not a future threat — these groups are actively scanning for victims right now.</w:t>
      </w:r>
    </w:p>
    <w:p/>
    <w:tbl>
      <w:tblPr>
        <w:tblW w:type="auto" w:w="0"/>
        <w:jc w:val="left"/>
        <w:tblLook w:firstColumn="1" w:firstRow="1" w:lastColumn="0" w:lastRow="0" w:noHBand="0" w:noVBand="1" w:val="04A0"/>
      </w:tblPr>
      <w:tblGrid>
        <w:gridCol w:w="9360"/>
      </w:tblGrid>
      <w:tr>
        <w:tc>
          <w:tcPr>
            <w:tcW w:type="dxa" w:w="9360"/>
            <w:shd w:val="clear" w:color="auto" w:fill="FDEDEC"/>
            <w:tcBorders>
              <w:top w:val="none" w:sz="0" w:space="0" w:color="auto"/>
              <w:bottom w:val="none" w:sz="0" w:space="0" w:color="auto"/>
              <w:right w:val="none" w:sz="0" w:space="0" w:color="auto"/>
              <w:left w:val="single" w:sz="18" w:space="0" w:color="C02020"/>
            </w:tcBorders>
          </w:tcPr>
          <w:p>
            <w:pPr>
              <w:spacing w:before="80" w:after="80"/>
            </w:pPr>
            <w:r>
              <w:rPr>
                <w:rFonts w:ascii="Arial" w:hAnsi="Arial"/>
                <w:b/>
                <w:color w:val="C02020"/>
                <w:sz w:val="20"/>
              </w:rPr>
              <w:t>Real-World Scenario:</w:t>
              <w:br/>
            </w:r>
            <w:r>
              <w:rPr>
                <w:rFonts w:ascii="Arial" w:hAnsi="Arial"/>
                <w:color w:val="333333"/>
                <w:sz w:val="21"/>
              </w:rPr>
              <w:t>You open OIXLY at 8 AM and the Ransomware tab shows two new entries:</w:t>
              <w:br/>
              <w:br/>
              <w:t>1. "CVE-2024-3400: Palo Alto PAN-OS Command Injection"</w:t>
              <w:br/>
              <w:t xml:space="preserve">   Ransomware Use: Known  |  Category: Ransomware  |  Remediation Due: 2 days</w:t>
              <w:br/>
              <w:t xml:space="preserve">   Vendor: Palo Alto Networks  |  Product: PAN-OS (all firewall models)</w:t>
              <w:br/>
              <w:br/>
              <w:t>2. "LockBit 3.0 Payload: svchost_update.exe"</w:t>
              <w:br/>
              <w:t xml:space="preserve">   SHA-256: 9f3a2b...  |  Family: LockBit  |  Tags: ransomware, encryptor</w:t>
              <w:br/>
              <w:br/>
              <w:t>Your organisation uses Palo Alto firewalls at all 4 sites. This CVE affects the management interface.</w:t>
            </w:r>
          </w:p>
        </w:tc>
      </w:tr>
    </w:tbl>
    <w:p>
      <w:pPr>
        <w:spacing w:after="120"/>
      </w:pPr>
    </w:p>
    <w:p>
      <w:pPr>
        <w:spacing w:before="280" w:after="60"/>
      </w:pPr>
      <w:r>
        <w:rPr>
          <w:rFonts w:ascii="Arial" w:hAnsi="Arial"/>
          <w:b/>
          <w:color w:val="C02020"/>
          <w:sz w:val="28"/>
        </w:rPr>
        <w:t>Step-by-Step Response</w:t>
      </w:r>
    </w:p>
    <w:tbl>
      <w:tblPr>
        <w:tblW w:type="auto" w:w="0"/>
        <w:jc w:val="left"/>
        <w:tblLook w:firstColumn="1" w:firstRow="1" w:lastColumn="0" w:lastRow="0" w:noHBand="0" w:noVBand="1" w:val="04A0"/>
      </w:tblPr>
      <w:tblGrid>
        <w:gridCol w:w="4680"/>
        <w:gridCol w:w="4680"/>
      </w:tblGrid>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1</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Treat as P0 — notify CISO now:  </w:t>
            </w:r>
            <w:r>
              <w:rPr>
                <w:rFonts w:ascii="Arial" w:hAnsi="Arial"/>
                <w:color w:val="333333"/>
                <w:sz w:val="22"/>
              </w:rPr>
              <w:t>Ransomware-linked entries are not routine patch tickets. Notify your security manager or CISO immediately by phone. Do not rely on email. This requires leadership awareness from minute one.</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2</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Block the ransomware hash:  </w:t>
            </w:r>
            <w:r>
              <w:rPr>
                <w:rFonts w:ascii="Arial" w:hAnsi="Arial"/>
                <w:color w:val="333333"/>
                <w:sz w:val="22"/>
              </w:rPr>
              <w:t>Import the LockBit SHA-256 hash into EDR immediately as a block IOC. This prevents the payload from executing even if delivered.</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3</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Identify all affected assets:  </w:t>
            </w:r>
            <w:r>
              <w:rPr>
                <w:rFonts w:ascii="Arial" w:hAnsi="Arial"/>
                <w:color w:val="333333"/>
                <w:sz w:val="22"/>
              </w:rPr>
              <w:t>Search CMDB for all Palo Alto firewall instances. Note which are internet-facing, which have the management interface exposed, and which firmware version they are running.</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4</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Disable vulnerable feature:  </w:t>
            </w:r>
            <w:r>
              <w:rPr>
                <w:rFonts w:ascii="Arial" w:hAnsi="Arial"/>
                <w:color w:val="333333"/>
                <w:sz w:val="22"/>
              </w:rPr>
              <w:t>For PAN-OS CVE-2024-3400: the specific issue is in the GlobalProtect gateway. If you cannot patch immediately: disable GlobalProtect or restrict management interface access to internal IPs only. Check the vendor advisory via the sourceUrl link.</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5</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for existing compromise:  </w:t>
            </w:r>
            <w:r>
              <w:rPr>
                <w:rFonts w:ascii="Arial" w:hAnsi="Arial"/>
                <w:color w:val="333333"/>
                <w:sz w:val="22"/>
              </w:rPr>
              <w:t>Search firewall logs for any unusual commands or authentication events on the management interface in the last 7 days. Look for: unexpected admin logins, configuration exports, outbound connections from the firewall itself.</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6</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Emergency patch cycle:  </w:t>
            </w:r>
            <w:r>
              <w:rPr>
                <w:rFonts w:ascii="Arial" w:hAnsi="Arial"/>
                <w:color w:val="333333"/>
                <w:sz w:val="22"/>
              </w:rPr>
              <w:t>This bypasses your normal monthly patch cycle. Contact the firewall vendor for the emergency patch. Schedule maintenance window within the CISA deadline. For LockBit campaigns: 48 hours is the standard response target.</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7</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Hunt for the payload on endpoints:  </w:t>
            </w:r>
            <w:r>
              <w:rPr>
                <w:rFonts w:ascii="Arial" w:hAnsi="Arial"/>
                <w:color w:val="333333"/>
                <w:sz w:val="22"/>
              </w:rPr>
              <w:t>Run a SIEM/EDR search for "svchost_update.exe" and the SHA-256 hash across all endpoints. LockBit is often delivered via phishing or as a second-stage payload after initial access through the CVE.</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8</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Brief all shift teams:  </w:t>
            </w:r>
            <w:r>
              <w:rPr>
                <w:rFonts w:ascii="Arial" w:hAnsi="Arial"/>
                <w:color w:val="333333"/>
                <w:sz w:val="22"/>
              </w:rPr>
              <w:t>Include this in the shift handover for every team. All analysts should be watching for related indicators. Brief the network team to monitor firewall traffic closely.</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9</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Document the timeline:  </w:t>
            </w:r>
            <w:r>
              <w:rPr>
                <w:rFonts w:ascii="Arial" w:hAnsi="Arial"/>
                <w:color w:val="333333"/>
                <w:sz w:val="22"/>
              </w:rPr>
              <w:t>Record every action with timestamps. If an incident occurs, the timeline is critical for forensics and for any regulatory notification requirements.</w:t>
            </w:r>
          </w:p>
        </w:tc>
      </w:tr>
    </w:tbl>
    <w:p>
      <w:pPr>
        <w:spacing w:after="120"/>
      </w:pPr>
    </w:p>
    <w:p>
      <w:pPr>
        <w:spacing w:before="280" w:after="60"/>
      </w:pPr>
      <w:r>
        <w:rPr>
          <w:rFonts w:ascii="Arial" w:hAnsi="Arial"/>
          <w:b/>
          <w:color w:val="007AB8"/>
          <w:sz w:val="28"/>
        </w:rPr>
        <w:t>What Good Looks Like — Outcome</w:t>
      </w:r>
    </w:p>
    <w:tbl>
      <w:tblPr>
        <w:tblW w:type="auto" w:w="0"/>
        <w:jc w:val="left"/>
        <w:tblLook w:firstColumn="1" w:firstRow="1" w:lastColumn="0" w:lastRow="0" w:noHBand="0" w:noVBand="1" w:val="04A0"/>
      </w:tblPr>
      <w:tblGrid>
        <w:gridCol w:w="3120"/>
        <w:gridCol w:w="3120"/>
        <w:gridCol w:w="3120"/>
      </w:tblGrid>
      <w:tr>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Saw</w:t>
            </w:r>
          </w:p>
        </w:tc>
        <w:tc>
          <w:tcPr>
            <w:tcW w:type="dxa" w:w="345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Did</w:t>
            </w:r>
          </w:p>
        </w:tc>
        <w:tc>
          <w:tcPr>
            <w:tcW w:type="dxa" w:w="28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Result</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Ransomware CVE + hash in OIXLY</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CISO notified. Hash blocked in EDR. GlobalProtect restricted to internal IPs. Emergency patch scheduled. No exploitation found in logs.</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Attack surface closed. Ransomware blocked. Patch applied within deadline.</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Logs show management interface was accessed externally</w:t>
            </w:r>
          </w:p>
        </w:tc>
        <w:tc>
          <w:tcPr>
            <w:tcW w:type="dxa" w:w="3456"/>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Confirmed exploitation attempt. Firewall isolated from internet. Full IR engaged. Forensics on firewall config. CISO + legal notified.</w:t>
            </w:r>
          </w:p>
        </w:tc>
        <w:tc>
          <w:tcPr>
            <w:tcW w:type="dxa" w:w="2880"/>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Active incident handled. Network contained. Forensic evidence preserved.</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DEDEC"/>
            <w:tcBorders>
              <w:top w:val="none" w:sz="0" w:space="0" w:color="auto"/>
              <w:bottom w:val="none" w:sz="0" w:space="0" w:color="auto"/>
              <w:right w:val="none" w:sz="0" w:space="0" w:color="auto"/>
              <w:left w:val="single" w:sz="18" w:space="0" w:color="C02020"/>
            </w:tcBorders>
          </w:tcPr>
          <w:p>
            <w:pPr>
              <w:spacing w:before="80" w:after="80"/>
            </w:pPr>
            <w:r>
              <w:rPr>
                <w:rFonts w:ascii="Arial" w:hAnsi="Arial"/>
                <w:b/>
                <w:color w:val="C02020"/>
                <w:sz w:val="20"/>
              </w:rPr>
              <w:t>Why this is different from other playbooks:</w:t>
              <w:br/>
            </w:r>
            <w:r>
              <w:rPr>
                <w:rFonts w:ascii="Arial" w:hAnsi="Arial"/>
                <w:color w:val="333333"/>
                <w:sz w:val="21"/>
              </w:rPr>
              <w:t>Every other playbook in this document is about preventing harm. This one may already be too late if exploitation has begun. The goal shifts from "prevent" to "contain and limit damage". Speed of isolation is everything — every minute of dwell time increases the blast radius.</w:t>
            </w:r>
          </w:p>
        </w:tc>
      </w:tr>
    </w:tbl>
    <w:p>
      <w:pPr>
        <w:spacing w:after="120"/>
      </w:pPr>
    </w:p>
    <w:p>
      <w:r>
        <w:br w:type="page"/>
      </w:r>
    </w:p>
    <w:tbl>
      <w:tblPr>
        <w:tblW w:type="auto" w:w="0"/>
        <w:jc w:val="left"/>
        <w:tblLook w:firstColumn="1" w:firstRow="1" w:lastColumn="0" w:lastRow="0" w:noHBand="0" w:noVBand="1" w:val="04A0"/>
      </w:tblPr>
      <w:tblGrid>
        <w:gridCol w:w="4680"/>
        <w:gridCol w:w="4680"/>
      </w:tblGrid>
      <w:tr>
        <w:tc>
          <w:tcPr>
            <w:tcW w:type="dxa" w:w="1584"/>
            <w:shd w:val="clear" w:color="auto" w:fill="1A7A3C"/>
            <w:tcBorders>
              <w:top w:val="single" w:sz="4" w:space="0" w:color="1A7A3C"/>
              <w:left w:val="single" w:sz="4" w:space="0" w:color="1A7A3C"/>
              <w:bottom w:val="single" w:sz="4" w:space="0" w:color="1A7A3C"/>
              <w:right w:val="single" w:sz="4" w:space="0" w:color="1A7A3C"/>
            </w:tcBorders>
          </w:tcPr>
          <w:p>
            <w:pPr>
              <w:spacing w:before="120" w:after="120"/>
              <w:jc w:val="center"/>
            </w:pPr>
            <w:r>
              <w:rPr>
                <w:rFonts w:ascii="Arial" w:hAnsi="Arial"/>
                <w:b/>
                <w:color w:val="FFFFFF"/>
                <w:sz w:val="18"/>
              </w:rPr>
              <w:t>PLAYBOOK F</w:t>
              <w:br/>
              <w:t>NVD CVEs</w:t>
            </w:r>
          </w:p>
        </w:tc>
        <w:tc>
          <w:tcPr>
            <w:tcW w:type="dxa" w:w="7776"/>
            <w:shd w:val="clear" w:color="auto" w:fill="F7FBFF"/>
            <w:tcBorders>
              <w:top w:val="single" w:sz="4" w:space="0" w:color="D5E8F5"/>
              <w:left w:val="single" w:sz="4" w:space="0" w:color="D5E8F5"/>
              <w:bottom w:val="single" w:sz="4" w:space="0" w:color="D5E8F5"/>
              <w:right w:val="single" w:sz="4" w:space="0" w:color="D5E8F5"/>
            </w:tcBorders>
          </w:tcPr>
          <w:p>
            <w:pPr>
              <w:spacing w:before="80" w:after="80"/>
            </w:pPr>
            <w:r>
              <w:rPr>
                <w:rFonts w:ascii="Arial" w:hAnsi="Arial"/>
                <w:b/>
                <w:color w:val="0D2B4E"/>
                <w:sz w:val="26"/>
              </w:rPr>
              <w:t>New High/Critical CVE Published (Not Yet Exploited)</w:t>
              <w:br/>
            </w:r>
            <w:r>
              <w:rPr>
                <w:rFonts w:ascii="Arial" w:hAnsi="Arial"/>
                <w:color w:val="777777"/>
                <w:sz w:val="20"/>
              </w:rPr>
              <w:t>Triggered when OIXLY shows new entries in the NVD tab with CVSS score 7.0 or above</w:t>
            </w:r>
          </w:p>
        </w:tc>
      </w:tr>
    </w:tbl>
    <w:p>
      <w:pPr>
        <w:spacing w:after="80"/>
      </w:pPr>
    </w:p>
    <w:p>
      <w:pPr>
        <w:spacing w:before="280" w:after="60"/>
      </w:pPr>
      <w:r>
        <w:rPr>
          <w:rFonts w:ascii="Arial" w:hAnsi="Arial"/>
          <w:b/>
          <w:color w:val="1A7A3C"/>
          <w:sz w:val="28"/>
        </w:rPr>
        <w:t>What This Means</w:t>
      </w:r>
    </w:p>
    <w:p>
      <w:pPr>
        <w:spacing w:after="100"/>
      </w:pPr>
      <w:r>
        <w:rPr>
          <w:rFonts w:ascii="Arial" w:hAnsi="Arial"/>
          <w:color w:val="333333"/>
          <w:sz w:val="22"/>
        </w:rPr>
        <w:t>A new vulnerability has been published in the National Vulnerability Database. Unlike KEV entries, this one is not yet confirmed as actively exploited — but it has a high CVSS score, meaning it is technically severe. NVD entries are your 72-hour early warning. The average time from NVD publication to active exploitation by threat actors has dropped significantly. Some CVEs go from NVD to KEV within days.</w:t>
      </w:r>
    </w:p>
    <w:p/>
    <w:tbl>
      <w:tblPr>
        <w:tblW w:type="auto" w:w="0"/>
        <w:jc w:val="left"/>
        <w:tblLook w:firstColumn="1" w:firstRow="1" w:lastColumn="0" w:lastRow="0" w:noHBand="0" w:noVBand="1" w:val="04A0"/>
      </w:tblPr>
      <w:tblGrid>
        <w:gridCol w:w="9360"/>
      </w:tblGrid>
      <w:tr>
        <w:tc>
          <w:tcPr>
            <w:tcW w:type="dxa" w:w="9360"/>
            <w:shd w:val="clear" w:color="auto" w:fill="E9F7EF"/>
            <w:tcBorders>
              <w:top w:val="none" w:sz="0" w:space="0" w:color="auto"/>
              <w:bottom w:val="none" w:sz="0" w:space="0" w:color="auto"/>
              <w:right w:val="none" w:sz="0" w:space="0" w:color="auto"/>
              <w:left w:val="single" w:sz="18" w:space="0" w:color="1A7A3C"/>
            </w:tcBorders>
          </w:tcPr>
          <w:p>
            <w:pPr>
              <w:spacing w:before="80" w:after="80"/>
            </w:pPr>
            <w:r>
              <w:rPr>
                <w:rFonts w:ascii="Arial" w:hAnsi="Arial"/>
                <w:b/>
                <w:color w:val="1A7A3C"/>
                <w:sz w:val="20"/>
              </w:rPr>
              <w:t>Real-World Scenario:</w:t>
              <w:br/>
            </w:r>
            <w:r>
              <w:rPr>
                <w:rFonts w:ascii="Arial" w:hAnsi="Arial"/>
                <w:color w:val="333333"/>
                <w:sz w:val="21"/>
              </w:rPr>
              <w:t>OIXLY NVD tab shows a new entry this morning:</w:t>
              <w:br/>
              <w:br/>
              <w:t>"CVE-2024-29895: Cacti Remote Code Execution — Unauthenticated"</w:t>
              <w:br/>
              <w:t>CVSS Score: 9.8  |  Severity: CRITICAL  |  Published: Today</w:t>
              <w:br/>
              <w:t>Description: Unauthenticated remote code execution via command injection in Cacti before 1.2.27.</w:t>
              <w:br/>
              <w:br/>
              <w:t>Your organisation uses Cacti 1.2.24 for network monitoring. It is accessible from the internal network but not the internet. CVSS 9.8 is close to the maximum possible score.</w:t>
            </w:r>
          </w:p>
        </w:tc>
      </w:tr>
    </w:tbl>
    <w:p>
      <w:pPr>
        <w:spacing w:after="120"/>
      </w:pPr>
    </w:p>
    <w:p>
      <w:pPr>
        <w:spacing w:before="280" w:after="60"/>
      </w:pPr>
      <w:r>
        <w:rPr>
          <w:rFonts w:ascii="Arial" w:hAnsi="Arial"/>
          <w:b/>
          <w:color w:val="1A7A3C"/>
          <w:sz w:val="28"/>
        </w:rPr>
        <w:t>Step-by-Step Response</w:t>
      </w:r>
    </w:p>
    <w:tbl>
      <w:tblPr>
        <w:tblW w:type="auto" w:w="0"/>
        <w:jc w:val="left"/>
        <w:tblLook w:firstColumn="1" w:firstRow="1" w:lastColumn="0" w:lastRow="0" w:noHBand="0" w:noVBand="1" w:val="04A0"/>
      </w:tblPr>
      <w:tblGrid>
        <w:gridCol w:w="4680"/>
        <w:gridCol w:w="4680"/>
      </w:tblGrid>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1</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your exposure:  </w:t>
            </w:r>
            <w:r>
              <w:rPr>
                <w:rFonts w:ascii="Arial" w:hAnsi="Arial"/>
                <w:color w:val="333333"/>
                <w:sz w:val="22"/>
              </w:rPr>
              <w:t>Search CMDB/asset inventory for the affected software (Cacti, in this case). Note: what version are you running? Is it below the patched version? Is it internet-facing or internal-only?</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2</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Assess the CVSS score context:  </w:t>
            </w:r>
            <w:r>
              <w:rPr>
                <w:rFonts w:ascii="Arial" w:hAnsi="Arial"/>
                <w:color w:val="333333"/>
                <w:sz w:val="22"/>
              </w:rPr>
              <w:t>CVSS 9.8 = critical. Check the description for attack complexity. "Unauthenticated" + "remote code execution" = worst combination. Even if internal-only, a user's machine inside your network can attack it.</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3</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Check vendor advisory:  </w:t>
            </w:r>
            <w:r>
              <w:rPr>
                <w:rFonts w:ascii="Arial" w:hAnsi="Arial"/>
                <w:color w:val="333333"/>
                <w:sz w:val="22"/>
              </w:rPr>
              <w:t>Open the sourceUrl link (nvd.nist.gov/vuln/detail/CVE-2024-29895). Check if a patch is already available. If yes: schedule patching. If no patch yet: look for workarounds.</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4</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Patch or mitigate:  </w:t>
            </w:r>
            <w:r>
              <w:rPr>
                <w:rFonts w:ascii="Arial" w:hAnsi="Arial"/>
                <w:color w:val="333333"/>
                <w:sz w:val="22"/>
              </w:rPr>
              <w:t>If patch available: add to next patch cycle with elevated priority (do not wait for monthly cycle for CVSS 9.0+). If no patch: apply mitigations — restrict access to the service to specific IPs, add authentication requirements, disable the vulnerable feature if possible.</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5</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Monitor for exploitation signs:  </w:t>
            </w:r>
            <w:r>
              <w:rPr>
                <w:rFonts w:ascii="Arial" w:hAnsi="Arial"/>
                <w:color w:val="333333"/>
                <w:sz w:val="22"/>
              </w:rPr>
              <w:t>Set up a SIEM alert for unusual activity from the affected system. Watch for: unexpected outbound connections, new process spawning from the application, configuration changes. These could indicate someone is already exploiting it.</w:t>
            </w:r>
          </w:p>
        </w:tc>
      </w:tr>
      <w:tr>
        <w:tc>
          <w:tcPr>
            <w:tcW w:type="dxa" w:w="1008"/>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6</w:t>
            </w:r>
          </w:p>
        </w:tc>
        <w:tc>
          <w:tcPr>
            <w:tcW w:type="dxa" w:w="8352"/>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Track for KEV promotion:  </w:t>
            </w:r>
            <w:r>
              <w:rPr>
                <w:rFonts w:ascii="Arial" w:hAnsi="Arial"/>
                <w:color w:val="333333"/>
                <w:sz w:val="22"/>
              </w:rPr>
              <w:t>Add this CVE to a watchlist. Check OIXLY daily — if it moves to the KEV/CVE tab (Ransomware Use appears or it shows in CISA data), immediately escalate to Playbook A response.</w:t>
            </w:r>
          </w:p>
        </w:tc>
      </w:tr>
      <w:tr>
        <w:tc>
          <w:tcPr>
            <w:tcW w:type="dxa" w:w="1008"/>
            <w:shd w:val="clear" w:color="auto" w:fill="EBF5FB"/>
            <w:tcBorders>
              <w:top w:val="single" w:sz="4" w:space="0" w:color="D5E8F5"/>
              <w:left w:val="single" w:sz="4" w:space="0" w:color="D5E8F5"/>
              <w:bottom w:val="single" w:sz="4" w:space="0" w:color="D5E8F5"/>
              <w:right w:val="single" w:sz="4" w:space="0" w:color="D5E8F5"/>
            </w:tcBorders>
          </w:tcPr>
          <w:p>
            <w:pPr>
              <w:jc w:val="center"/>
            </w:pPr>
            <w:r>
              <w:rPr>
                <w:rFonts w:ascii="Arial" w:hAnsi="Arial"/>
                <w:b/>
                <w:color w:val="007AB8"/>
                <w:sz w:val="18"/>
              </w:rPr>
              <w:t>Step</w:t>
              <w:br/>
              <w:t>7</w:t>
            </w:r>
          </w:p>
        </w:tc>
        <w:tc>
          <w:tcPr>
            <w:tcW w:type="dxa" w:w="8352"/>
            <w:shd w:val="clear" w:color="auto" w:fill="EBF5FB"/>
            <w:tcBorders>
              <w:top w:val="single" w:sz="4" w:space="0" w:color="D5E8F5"/>
              <w:left w:val="single" w:sz="4" w:space="0" w:color="D5E8F5"/>
              <w:bottom w:val="single" w:sz="4" w:space="0" w:color="D5E8F5"/>
              <w:right w:val="single" w:sz="4" w:space="0" w:color="D5E8F5"/>
            </w:tcBorders>
          </w:tcPr>
          <w:p>
            <w:r>
              <w:rPr>
                <w:rFonts w:ascii="Arial" w:hAnsi="Arial"/>
                <w:b/>
                <w:color w:val="0D2B4E"/>
                <w:sz w:val="22"/>
              </w:rPr>
              <w:t xml:space="preserve">Document:  </w:t>
            </w:r>
            <w:r>
              <w:rPr>
                <w:rFonts w:ascii="Arial" w:hAnsi="Arial"/>
                <w:color w:val="333333"/>
                <w:sz w:val="22"/>
              </w:rPr>
              <w:t>Note the CVE, affected systems, current version, patch status, and any applied mitigations. This becomes evidence for audit and compliance purposes.</w:t>
            </w:r>
          </w:p>
        </w:tc>
      </w:tr>
    </w:tbl>
    <w:p>
      <w:pPr>
        <w:spacing w:after="120"/>
      </w:pPr>
    </w:p>
    <w:p>
      <w:pPr>
        <w:spacing w:before="280" w:after="60"/>
      </w:pPr>
      <w:r>
        <w:rPr>
          <w:rFonts w:ascii="Arial" w:hAnsi="Arial"/>
          <w:b/>
          <w:color w:val="007AB8"/>
          <w:sz w:val="28"/>
        </w:rPr>
        <w:t>What Good Looks Like — Outcome</w:t>
      </w:r>
    </w:p>
    <w:tbl>
      <w:tblPr>
        <w:tblW w:type="auto" w:w="0"/>
        <w:jc w:val="left"/>
        <w:tblLook w:firstColumn="1" w:firstRow="1" w:lastColumn="0" w:lastRow="0" w:noHBand="0" w:noVBand="1" w:val="04A0"/>
      </w:tblPr>
      <w:tblGrid>
        <w:gridCol w:w="3120"/>
        <w:gridCol w:w="3120"/>
        <w:gridCol w:w="3120"/>
      </w:tblGrid>
      <w:tr>
        <w:tc>
          <w:tcPr>
            <w:tcW w:type="dxa" w:w="3024"/>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Saw</w:t>
            </w:r>
          </w:p>
        </w:tc>
        <w:tc>
          <w:tcPr>
            <w:tcW w:type="dxa" w:w="345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What You Did</w:t>
            </w:r>
          </w:p>
        </w:tc>
        <w:tc>
          <w:tcPr>
            <w:tcW w:type="dxa" w:w="2880"/>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Result</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CVSS 9.8 NVD entry — software found in environment</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Patch applied within 72 hours. Mitigations applied while patch was prepared. No exploitation detected.</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Vulnerability remediated before exploitation. Ahead of most organisations.</w:t>
            </w:r>
          </w:p>
        </w:tc>
      </w:tr>
      <w:tr>
        <w:tc>
          <w:tcPr>
            <w:tcW w:type="dxa" w:w="3024"/>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CVSS 9.8 NVD entry — software NOT in environment</w:t>
            </w:r>
          </w:p>
        </w:tc>
        <w:tc>
          <w:tcPr>
            <w:tcW w:type="dxa" w:w="3456"/>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Checked CMDB. Confirmed not used. Logged as reviewed. 5 minutes.</w:t>
            </w:r>
          </w:p>
        </w:tc>
        <w:tc>
          <w:tcPr>
            <w:tcW w:type="dxa" w:w="2880"/>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No action required. Knowledge documented.</w:t>
            </w:r>
          </w:p>
        </w:tc>
      </w:tr>
      <w:tr>
        <w:tc>
          <w:tcPr>
            <w:tcW w:type="dxa" w:w="3024"/>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NVD entry promoted to KEV 3 days later</w:t>
            </w:r>
          </w:p>
        </w:tc>
        <w:tc>
          <w:tcPr>
            <w:tcW w:type="dxa" w:w="345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Already patched from NVD response. No emergency response needed. Updated ticket to closed.</w:t>
            </w:r>
          </w:p>
        </w:tc>
        <w:tc>
          <w:tcPr>
            <w:tcW w:type="dxa" w:w="2880"/>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Zero exposure window. Patch was in place before exploitation began.</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E9F7EF"/>
            <w:tcBorders>
              <w:top w:val="none" w:sz="0" w:space="0" w:color="auto"/>
              <w:bottom w:val="none" w:sz="0" w:space="0" w:color="auto"/>
              <w:right w:val="none" w:sz="0" w:space="0" w:color="auto"/>
              <w:left w:val="single" w:sz="18" w:space="0" w:color="1A7A3C"/>
            </w:tcBorders>
          </w:tcPr>
          <w:p>
            <w:pPr>
              <w:spacing w:before="80" w:after="80"/>
            </w:pPr>
            <w:r>
              <w:rPr>
                <w:rFonts w:ascii="Arial" w:hAnsi="Arial"/>
                <w:b/>
                <w:color w:val="1A7A3C"/>
                <w:sz w:val="20"/>
              </w:rPr>
              <w:t>The NVD-to-KEV window:</w:t>
              <w:br/>
            </w:r>
            <w:r>
              <w:rPr>
                <w:rFonts w:ascii="Arial" w:hAnsi="Arial"/>
                <w:color w:val="333333"/>
                <w:sz w:val="21"/>
              </w:rPr>
              <w:t>In 2024, 40% of KEV entries had been in NVD for less than 7 days before exploitation was confirmed. Treating CVSS 9.0+ NVD entries with the same urgency as KEV entries for internet-facing systems means your organisation is patched before most others even know the threat exists.</w:t>
            </w:r>
          </w:p>
        </w:tc>
      </w:tr>
    </w:tbl>
    <w:p>
      <w:pPr>
        <w:spacing w:after="120"/>
      </w:pPr>
    </w:p>
    <w:p>
      <w:r>
        <w:br w:type="page"/>
      </w:r>
    </w:p>
    <w:p>
      <w:pPr>
        <w:spacing w:before="120" w:after="80"/>
      </w:pPr>
      <w:r>
        <w:rPr>
          <w:rFonts w:ascii="Arial" w:hAnsi="Arial"/>
          <w:b/>
          <w:color w:val="0D2B4E"/>
          <w:sz w:val="40"/>
        </w:rPr>
        <w:t>Quick Reference — Playbook Decision Card</w:t>
      </w:r>
    </w:p>
    <w:p>
      <w:pPr>
        <w:spacing w:before="40" w:after="160"/>
        <w:pBdr>
          <w:bottom w:val="single" w:sz="8" w:space="1" w:color="007AB8"/>
        </w:pBdr>
      </w:pPr>
    </w:p>
    <w:p>
      <w:pPr>
        <w:spacing w:after="100"/>
      </w:pPr>
      <w:r>
        <w:rPr>
          <w:rFonts w:ascii="Arial" w:hAnsi="Arial"/>
          <w:color w:val="333333"/>
          <w:sz w:val="22"/>
        </w:rPr>
        <w:t>Print this page and keep it at the analyst workstation. Use it to instantly identify the right playbook for any OIXLY alert.</w:t>
      </w:r>
    </w:p>
    <w:p/>
    <w:tbl>
      <w:tblPr>
        <w:tblW w:type="auto" w:w="0"/>
        <w:jc w:val="left"/>
        <w:tblLook w:firstColumn="1" w:firstRow="1" w:lastColumn="0" w:lastRow="0" w:noHBand="0" w:noVBand="1" w:val="04A0"/>
      </w:tblPr>
      <w:tblGrid>
        <w:gridCol w:w="2340"/>
        <w:gridCol w:w="2340"/>
        <w:gridCol w:w="2340"/>
        <w:gridCol w:w="2340"/>
      </w:tblGrid>
      <w:tr>
        <w:tc>
          <w:tcPr>
            <w:tcW w:type="dxa" w:w="3168"/>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You See in OIXLY</w:t>
            </w:r>
          </w:p>
        </w:tc>
        <w:tc>
          <w:tcPr>
            <w:tcW w:type="dxa" w:w="1296"/>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Playbook</w:t>
            </w:r>
          </w:p>
        </w:tc>
        <w:tc>
          <w:tcPr>
            <w:tcW w:type="dxa" w:w="3888"/>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First Action</w:t>
            </w:r>
          </w:p>
        </w:tc>
        <w:tc>
          <w:tcPr>
            <w:tcW w:type="dxa" w:w="1008"/>
            <w:shd w:val="clear" w:color="auto" w:fill="0D2B4E"/>
            <w:tcBorders>
              <w:top w:val="single" w:sz="4" w:space="0" w:color="0D2B4E"/>
              <w:left w:val="single" w:sz="4" w:space="0" w:color="0D2B4E"/>
              <w:bottom w:val="single" w:sz="4" w:space="0" w:color="0D2B4E"/>
              <w:right w:val="single" w:sz="4" w:space="0" w:color="0D2B4E"/>
            </w:tcBorders>
          </w:tcPr>
          <w:p>
            <w:r>
              <w:rPr>
                <w:rFonts w:ascii="Arial" w:hAnsi="Arial"/>
                <w:b/>
                <w:color w:val="FFFFFF"/>
                <w:sz w:val="20"/>
              </w:rPr>
              <w:t>Urgency</w:t>
            </w:r>
          </w:p>
        </w:tc>
      </w:tr>
      <w:tr>
        <w:tc>
          <w:tcPr>
            <w:tcW w:type="dxa" w:w="316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Critical CVE in CVE/KEV tab</w:t>
            </w:r>
          </w:p>
        </w:tc>
        <w:tc>
          <w:tcPr>
            <w:tcW w:type="dxa" w:w="129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A</w:t>
            </w:r>
          </w:p>
        </w:tc>
        <w:tc>
          <w:tcPr>
            <w:tcW w:type="dxa" w:w="388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Check if software is in your environment. Raise patch ticket.</w:t>
            </w:r>
          </w:p>
        </w:tc>
        <w:tc>
          <w:tcPr>
            <w:tcW w:type="dxa" w:w="100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P1</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Critical CVE + Ransomware Use: Known</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A</w:t>
            </w:r>
          </w:p>
        </w:tc>
        <w:tc>
          <w:tcPr>
            <w:tcW w:type="dxa" w:w="388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Call infra lead directly. Emergency patch. CISO notification.</w:t>
            </w:r>
          </w:p>
        </w:tc>
        <w:tc>
          <w:tcPr>
            <w:tcW w:type="dxa" w:w="100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P0</w:t>
            </w:r>
          </w:p>
        </w:tc>
      </w:tr>
      <w:tr>
        <w:tc>
          <w:tcPr>
            <w:tcW w:type="dxa" w:w="316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New malware hash in Malware tab</w:t>
            </w:r>
          </w:p>
        </w:tc>
        <w:tc>
          <w:tcPr>
            <w:tcW w:type="dxa" w:w="129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B</w:t>
            </w:r>
          </w:p>
        </w:tc>
        <w:tc>
          <w:tcPr>
            <w:tcW w:type="dxa" w:w="388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 hash in EDR. Search SIEM for prior hits.</w:t>
            </w:r>
          </w:p>
        </w:tc>
        <w:tc>
          <w:tcPr>
            <w:tcW w:type="dxa" w:w="100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P2</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New C2 IP in Botnets tab</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C</w:t>
            </w:r>
          </w:p>
        </w:tc>
        <w:tc>
          <w:tcPr>
            <w:tcW w:type="dxa" w:w="388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 IP in firewall. Search logs for connections.</w:t>
            </w:r>
          </w:p>
        </w:tc>
        <w:tc>
          <w:tcPr>
            <w:tcW w:type="dxa" w:w="100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P1</w:t>
            </w:r>
          </w:p>
        </w:tc>
      </w:tr>
      <w:tr>
        <w:tc>
          <w:tcPr>
            <w:tcW w:type="dxa" w:w="316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Phishing URL targeting Microsoft / Google / banking</w:t>
            </w:r>
          </w:p>
        </w:tc>
        <w:tc>
          <w:tcPr>
            <w:tcW w:type="dxa" w:w="129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D</w:t>
            </w:r>
          </w:p>
        </w:tc>
        <w:tc>
          <w:tcPr>
            <w:tcW w:type="dxa" w:w="388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Block domain in proxy + DNS + email gateway.</w:t>
            </w:r>
          </w:p>
        </w:tc>
        <w:tc>
          <w:tcPr>
            <w:tcW w:type="dxa" w:w="100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P2</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Any entry in Ransomware tab</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E</w:t>
            </w:r>
          </w:p>
        </w:tc>
        <w:tc>
          <w:tcPr>
            <w:tcW w:type="dxa" w:w="388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Notify CISO. Block hash. Check all affected assets immediately.</w:t>
            </w:r>
          </w:p>
        </w:tc>
        <w:tc>
          <w:tcPr>
            <w:tcW w:type="dxa" w:w="100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P0</w:t>
            </w:r>
          </w:p>
        </w:tc>
      </w:tr>
      <w:tr>
        <w:tc>
          <w:tcPr>
            <w:tcW w:type="dxa" w:w="316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CVSS 9.0+ entry in NVD tab</w:t>
            </w:r>
          </w:p>
        </w:tc>
        <w:tc>
          <w:tcPr>
            <w:tcW w:type="dxa" w:w="1296"/>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F</w:t>
            </w:r>
          </w:p>
        </w:tc>
        <w:tc>
          <w:tcPr>
            <w:tcW w:type="dxa" w:w="388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Check CMDB for affected software. Patch or mitigate.</w:t>
            </w:r>
          </w:p>
        </w:tc>
        <w:tc>
          <w:tcPr>
            <w:tcW w:type="dxa" w:w="1008"/>
            <w:shd w:val="clear" w:color="auto" w:fill="F2F9FD"/>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P2</w:t>
            </w:r>
          </w:p>
        </w:tc>
      </w:tr>
      <w:tr>
        <w:tc>
          <w:tcPr>
            <w:tcW w:type="dxa" w:w="316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CVSS 7.0-8.9 entry in NVD tab</w:t>
            </w:r>
          </w:p>
        </w:tc>
        <w:tc>
          <w:tcPr>
            <w:tcW w:type="dxa" w:w="1296"/>
            <w:tcBorders>
              <w:top w:val="single" w:sz="4" w:space="0" w:color="CCCCCC"/>
              <w:left w:val="single" w:sz="4" w:space="0" w:color="CCCCCC"/>
              <w:bottom w:val="single" w:sz="4" w:space="0" w:color="CCCCCC"/>
              <w:right w:val="single" w:sz="4" w:space="0" w:color="CCCCCC"/>
            </w:tcBorders>
          </w:tcPr>
          <w:p>
            <w:r>
              <w:rPr>
                <w:rFonts w:ascii="Arial" w:hAnsi="Arial"/>
                <w:b/>
                <w:color w:val="0D2B4E"/>
                <w:sz w:val="20"/>
              </w:rPr>
              <w:t>F</w:t>
            </w:r>
          </w:p>
        </w:tc>
        <w:tc>
          <w:tcPr>
            <w:tcW w:type="dxa" w:w="388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Add to patch backlog with elevated priority.</w:t>
            </w:r>
          </w:p>
        </w:tc>
        <w:tc>
          <w:tcPr>
            <w:tcW w:type="dxa" w:w="1008"/>
            <w:tcBorders>
              <w:top w:val="single" w:sz="4" w:space="0" w:color="CCCCCC"/>
              <w:left w:val="single" w:sz="4" w:space="0" w:color="CCCCCC"/>
              <w:bottom w:val="single" w:sz="4" w:space="0" w:color="CCCCCC"/>
              <w:right w:val="single" w:sz="4" w:space="0" w:color="CCCCCC"/>
            </w:tcBorders>
          </w:tcPr>
          <w:p>
            <w:r>
              <w:rPr>
                <w:rFonts w:ascii="Arial" w:hAnsi="Arial"/>
                <w:color w:val="333333"/>
                <w:sz w:val="20"/>
              </w:rPr>
              <w:t>🟡 P3</w:t>
            </w:r>
          </w:p>
        </w:tc>
      </w:tr>
    </w:tbl>
    <w:p/>
    <w:p/>
    <w:p>
      <w:pPr>
        <w:spacing w:before="40" w:after="160"/>
        <w:pBdr>
          <w:bottom w:val="single" w:sz="8" w:space="1" w:color="007AB8"/>
        </w:pBdr>
      </w:pPr>
    </w:p>
    <w:p>
      <w:pPr>
        <w:jc w:val="center"/>
      </w:pPr>
      <w:r>
        <w:rPr>
          <w:rFonts w:ascii="Arial" w:hAnsi="Arial"/>
          <w:color w:val="777777"/>
          <w:sz w:val="18"/>
        </w:rPr>
        <w:t>OIXLY SOC Playbooks  ·  Updated every 6 hours  ·  10 threat intelligence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