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yeay9xcafn1" w:id="0"/>
      <w:bookmarkEnd w:id="0"/>
      <w:r w:rsidDel="00000000" w:rsidR="00000000" w:rsidRPr="00000000">
        <w:rPr>
          <w:b w:val="1"/>
          <w:color w:val="000000"/>
          <w:sz w:val="26"/>
          <w:szCs w:val="26"/>
          <w:rtl w:val="0"/>
        </w:rPr>
        <w:t xml:space="preserve">Steps to Obtain a NewsAPI Key</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Sign Up on NewsAPI's Website:</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Go to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NewsAPI website</w:t>
        </w:r>
      </w:hyperlink>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Click the "Get API Key" button or "Sign Up" link to create a new account.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Fill Out the Registration Form:</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Provide the required details such as your name, email address, and password.</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You should verify your email address by clicking on a verification link sent to your email.</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Choose a Plan: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NewsAPI offers various plans, including a free tier.</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Review each plan's pricing and usage limits to choose the one that best fits your needs. The free tier is usually sufficient for development and small-scale projects.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Generate the API Key:</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Once your account is set up, log in to the NewsAPI dashboard.</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Navigate to the "API Key" section.</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Click on the button to generate a new API key.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Copy the API Key:</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Copy the API key provided. You will need this key to authenticate your requests to the NewsAPI service.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qnqycx9dnc4" w:id="1"/>
      <w:bookmarkEnd w:id="1"/>
      <w:r w:rsidDel="00000000" w:rsidR="00000000" w:rsidRPr="00000000">
        <w:rPr>
          <w:b w:val="1"/>
          <w:color w:val="000000"/>
          <w:sz w:val="26"/>
          <w:szCs w:val="26"/>
          <w:rtl w:val="0"/>
        </w:rPr>
        <w:t xml:space="preserve">Example Usage</w:t>
      </w:r>
    </w:p>
    <w:p w:rsidR="00000000" w:rsidDel="00000000" w:rsidP="00000000" w:rsidRDefault="00000000" w:rsidRPr="00000000" w14:paraId="00000012">
      <w:pPr>
        <w:spacing w:after="240" w:before="240" w:lineRule="auto"/>
        <w:rPr/>
      </w:pPr>
      <w:r w:rsidDel="00000000" w:rsidR="00000000" w:rsidRPr="00000000">
        <w:rPr>
          <w:rtl w:val="0"/>
        </w:rPr>
        <w:t xml:space="preserve">Here’s how you can use the NewsAPI key in a Python script to fetch news articles:</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newsapi import NewsApiClient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NewsAPI client with your API key</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newsapi = NewsApiClient(api_key='your-newsapi-key')</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 function to get news articles based on a query</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get_news_articles(query):</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articles = newsapi.get_everything(q=query, language='en', sort_by='relevancy')</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articles['articles']</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usage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query = 'technology'</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articles = get_news_articles(query)</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article in articles: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print(f"Title: {article['title']}")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print(f"Description: {article['description']}\n")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wcuqn3lb2g92" w:id="2"/>
      <w:bookmarkEnd w:id="2"/>
      <w:r w:rsidDel="00000000" w:rsidR="00000000" w:rsidRPr="00000000">
        <w:rPr>
          <w:b w:val="1"/>
          <w:color w:val="000000"/>
          <w:sz w:val="26"/>
          <w:szCs w:val="26"/>
          <w:rtl w:val="0"/>
        </w:rPr>
        <w:t xml:space="preserve">Considerations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Usage Limits: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The free tier of NewsAPI typically has a daily request limit and might restrict the number of articles returned per request.</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Ensure you are aware of these limits and choose a plan that fits your needs if you expect higher usage.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Billing Information:</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For paid plans, you will need to provide billing information.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Monitor your usage through the NewsAPI dashboard to avoid exceeding your limits and incurring additional costs.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API Documentation:</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rtl w:val="0"/>
        </w:rPr>
        <w:t xml:space="preserve">Refer to the NewsAPI documentation for detailed information on how to use the API, including endpoints, parameters, and response formats.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drctu2xwyzfm"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2E">
      <w:pPr>
        <w:spacing w:after="240" w:before="240" w:lineRule="auto"/>
        <w:rPr/>
      </w:pPr>
      <w:r w:rsidDel="00000000" w:rsidR="00000000" w:rsidRPr="00000000">
        <w:rPr>
          <w:rtl w:val="0"/>
        </w:rPr>
        <w:t xml:space="preserve">Obtaining a NewsAPI key is straightforward and involves signing up on their website, selecting a suitable plan, and generating the key from the dashboard. This API key will allow you to fetch news articles programmatically, which you can then integrate into your projects, such as the news research tool described earlier.</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api.org/" TargetMode="External"/><Relationship Id="rId7" Type="http://schemas.openxmlformats.org/officeDocument/2006/relationships/hyperlink" Target="https://newsap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