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6D7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Investment Memorandum</w:t>
      </w:r>
    </w:p>
    <w:p w14:paraId="00000002" w14:textId="77777777" w:rsidR="00776D7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Activision Blizzard</w:t>
      </w:r>
      <w:r>
        <w:rPr>
          <w:rFonts w:ascii="Times New Roman" w:eastAsia="Times New Roman" w:hAnsi="Times New Roman" w:cs="Times New Roman"/>
          <w:sz w:val="30"/>
          <w:szCs w:val="30"/>
        </w:rPr>
        <w:tab/>
      </w:r>
    </w:p>
    <w:p w14:paraId="00000003" w14:textId="77777777" w:rsidR="00776D7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Proposed Acquisition by Microsoft Corporations</w:t>
      </w:r>
    </w:p>
    <w:p w14:paraId="00000004" w14:textId="77777777" w:rsidR="00776D7E"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Dated - November 2025</w:t>
      </w:r>
    </w:p>
    <w:p w14:paraId="00000005" w14:textId="77777777" w:rsidR="00776D7E" w:rsidRDefault="00000000">
      <w:pPr>
        <w:pStyle w:val="Heading2"/>
        <w:keepNext w:val="0"/>
        <w:keepLines w:val="0"/>
        <w:spacing w:after="80"/>
        <w:jc w:val="both"/>
        <w:rPr>
          <w:rFonts w:ascii="Times New Roman" w:eastAsia="Times New Roman" w:hAnsi="Times New Roman" w:cs="Times New Roman"/>
          <w:b/>
          <w:bCs/>
          <w:sz w:val="24"/>
          <w:szCs w:val="24"/>
        </w:rPr>
      </w:pPr>
      <w:bookmarkStart w:id="0" w:name="_cyx4frbngmt9" w:colFirst="0" w:colLast="0"/>
      <w:bookmarkEnd w:id="0"/>
      <w:r>
        <w:rPr>
          <w:rFonts w:ascii="Times New Roman" w:eastAsia="Times New Roman" w:hAnsi="Times New Roman" w:cs="Times New Roman"/>
          <w:b/>
          <w:bCs/>
          <w:sz w:val="24"/>
          <w:szCs w:val="24"/>
        </w:rPr>
        <w:t>1. Executive Summary</w:t>
      </w:r>
    </w:p>
    <w:p w14:paraId="00000006"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Activision Blizzard (“ATVI”) is one of the world’s largest interactive entertainment companies, owning a portfolio of globally recognized gaming franchises including Call of Duty, World of Warcraft, Overwatch, Diablo, and Candy Crush. The company has a diversified revenue base across console, PC, and mobile platforms and benefits from recurring digital revenue through subscriptions, in-game purchases, and live services.</w:t>
      </w:r>
    </w:p>
    <w:p w14:paraId="00000007"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Corporation (“Microsoft”) has agreed to acquire Activision Blizzard in an all-cash transaction for an equity value of </w:t>
      </w:r>
      <w:r>
        <w:rPr>
          <w:rFonts w:ascii="Times New Roman" w:eastAsia="Times New Roman" w:hAnsi="Times New Roman" w:cs="Times New Roman"/>
          <w:b/>
          <w:bCs/>
          <w:sz w:val="24"/>
          <w:szCs w:val="24"/>
        </w:rPr>
        <w:t>$68.7 Billion</w:t>
      </w:r>
      <w:r>
        <w:rPr>
          <w:rFonts w:ascii="Times New Roman" w:eastAsia="Times New Roman" w:hAnsi="Times New Roman" w:cs="Times New Roman"/>
          <w:sz w:val="24"/>
          <w:szCs w:val="24"/>
        </w:rPr>
        <w:t xml:space="preserve"> and an implied enterprise value of </w:t>
      </w:r>
      <w:r>
        <w:rPr>
          <w:rFonts w:ascii="Times New Roman" w:eastAsia="Times New Roman" w:hAnsi="Times New Roman" w:cs="Times New Roman"/>
          <w:b/>
          <w:bCs/>
          <w:sz w:val="24"/>
          <w:szCs w:val="24"/>
        </w:rPr>
        <w:t>$ 68.7B</w:t>
      </w:r>
      <w:r>
        <w:rPr>
          <w:rFonts w:ascii="Times New Roman" w:eastAsia="Times New Roman" w:hAnsi="Times New Roman" w:cs="Times New Roman"/>
          <w:sz w:val="24"/>
          <w:szCs w:val="24"/>
        </w:rPr>
        <w:t xml:space="preserve">, representing a </w:t>
      </w:r>
      <w:r>
        <w:rPr>
          <w:rFonts w:ascii="Times New Roman" w:eastAsia="Times New Roman" w:hAnsi="Times New Roman" w:cs="Times New Roman"/>
          <w:b/>
          <w:bCs/>
          <w:sz w:val="24"/>
          <w:szCs w:val="24"/>
        </w:rPr>
        <w:t>30.5 x LTM EBITDA multiple</w:t>
      </w:r>
      <w:r>
        <w:rPr>
          <w:rFonts w:ascii="Times New Roman" w:eastAsia="Times New Roman" w:hAnsi="Times New Roman" w:cs="Times New Roman"/>
          <w:sz w:val="24"/>
          <w:szCs w:val="24"/>
        </w:rPr>
        <w:t xml:space="preserve"> and a </w:t>
      </w:r>
      <w:r>
        <w:rPr>
          <w:rFonts w:ascii="Times New Roman" w:eastAsia="Times New Roman" w:hAnsi="Times New Roman" w:cs="Times New Roman"/>
          <w:b/>
          <w:bCs/>
          <w:sz w:val="24"/>
          <w:szCs w:val="24"/>
        </w:rPr>
        <w:t>45% premium</w:t>
      </w:r>
      <w:r>
        <w:rPr>
          <w:rFonts w:ascii="Times New Roman" w:eastAsia="Times New Roman" w:hAnsi="Times New Roman" w:cs="Times New Roman"/>
          <w:sz w:val="24"/>
          <w:szCs w:val="24"/>
        </w:rPr>
        <w:t xml:space="preserve"> to ATVI’s unaffected share price. The transaction represents Microsoft’s largest acquisition to date and significantly expands its gaming content portfolio and subscription ecosystem.</w:t>
      </w:r>
    </w:p>
    <w:p w14:paraId="6D3E6C62" w14:textId="77777777" w:rsidR="00C17143" w:rsidRDefault="00000000" w:rsidP="00C1714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acquisition strengthens Microsoft’s competitive position in gaming, accelerates </w:t>
      </w:r>
      <w:r w:rsidR="00C1714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growth of Xbox Game Pass, and enhances Microsoft’s long-term strategy in interactive entertainment and immersive digital platforms. </w:t>
      </w:r>
      <w:r w:rsidR="00C17143" w:rsidRPr="00C17143">
        <w:rPr>
          <w:rFonts w:ascii="Times New Roman" w:eastAsia="Times New Roman" w:hAnsi="Times New Roman" w:cs="Times New Roman"/>
          <w:sz w:val="24"/>
          <w:szCs w:val="24"/>
        </w:rPr>
        <w:t>The transaction is expected to be modestly EPS dilutive in the near term, with a path to medium-term accretion driven by strong free cash flow generation, subscription growth, and operating leverage.</w:t>
      </w:r>
    </w:p>
    <w:p w14:paraId="00000009" w14:textId="3020969A" w:rsidR="00776D7E" w:rsidRDefault="00000000" w:rsidP="00C17143">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Company Overview</w:t>
      </w:r>
    </w:p>
    <w:p w14:paraId="0000000A"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Activision Blizzard develops and publishes interactive entertainment content across console, PC, and mobile platforms. The company operates through three primary segments: Activision, Blizzard, and King, providing a broad portfolio of premium, free-to-play, and mobile games.</w:t>
      </w:r>
    </w:p>
    <w:p w14:paraId="0000000B"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attributes include:</w:t>
      </w:r>
    </w:p>
    <w:p w14:paraId="0000000C" w14:textId="77777777" w:rsidR="00776D7E"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Ownership of globally recognized intellectual property</w:t>
      </w:r>
      <w:r>
        <w:rPr>
          <w:rFonts w:ascii="Times New Roman" w:eastAsia="Times New Roman" w:hAnsi="Times New Roman" w:cs="Times New Roman"/>
          <w:sz w:val="24"/>
          <w:szCs w:val="24"/>
        </w:rPr>
        <w:br/>
      </w:r>
    </w:p>
    <w:p w14:paraId="0000000D" w14:textId="77777777" w:rsidR="00776D7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 and engaged player base across platforms</w:t>
      </w:r>
      <w:r>
        <w:rPr>
          <w:rFonts w:ascii="Times New Roman" w:eastAsia="Times New Roman" w:hAnsi="Times New Roman" w:cs="Times New Roman"/>
          <w:sz w:val="24"/>
          <w:szCs w:val="24"/>
        </w:rPr>
        <w:br/>
      </w:r>
    </w:p>
    <w:p w14:paraId="0000000E" w14:textId="77777777" w:rsidR="00776D7E"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proportion of recurring digital revenue</w:t>
      </w:r>
      <w:r>
        <w:rPr>
          <w:rFonts w:ascii="Times New Roman" w:eastAsia="Times New Roman" w:hAnsi="Times New Roman" w:cs="Times New Roman"/>
          <w:sz w:val="24"/>
          <w:szCs w:val="24"/>
        </w:rPr>
        <w:br/>
      </w:r>
    </w:p>
    <w:p w14:paraId="0000000F" w14:textId="77777777" w:rsidR="00776D7E"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 monetization through subscriptions, downloadable content, and in-game purchases</w:t>
      </w:r>
      <w:r>
        <w:rPr>
          <w:rFonts w:ascii="Times New Roman" w:eastAsia="Times New Roman" w:hAnsi="Times New Roman" w:cs="Times New Roman"/>
          <w:sz w:val="24"/>
          <w:szCs w:val="24"/>
        </w:rPr>
        <w:br/>
      </w:r>
    </w:p>
    <w:p w14:paraId="00000010"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characteristics create a durable revenue stream and significant long-term franchise value.</w:t>
      </w:r>
    </w:p>
    <w:p w14:paraId="00000011" w14:textId="77777777" w:rsidR="00776D7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Strategic Rationale</w:t>
      </w:r>
    </w:p>
    <w:p w14:paraId="00000012"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acquisition of Activision Blizzard is strategically compelling for Microsoft for several reasons:</w:t>
      </w:r>
    </w:p>
    <w:p w14:paraId="00000013"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Expansion of Content Portfolio</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Activision Blizzard’s portfolio of leading franchises significantly strengthens Microsoft’s first-party content library and increases the attractiveness of Xbox and PC gaming platforms.</w:t>
      </w:r>
    </w:p>
    <w:p w14:paraId="00000014"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Acceleration of Subscription Strategy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Adding Activision’s franchises to Xbox Game Pass materially enhances the value proposition of Microsoft’s subscription offering, supporting subscriber growth and reducing churn.</w:t>
      </w:r>
    </w:p>
    <w:p w14:paraId="00000015"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Entry into Mobile Gaming at Scale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Through King, Activision provides Microsoft with immediate scale in the fast-growing mobile gaming market.</w:t>
      </w:r>
    </w:p>
    <w:p w14:paraId="00000016"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Long-Term Metaverse and Engagement Strategy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Interactive entertainment is a core pillar of Microsoft’s long-term strategy to build immersive, social digital platforms.</w:t>
      </w:r>
    </w:p>
    <w:p w14:paraId="00000017" w14:textId="77777777" w:rsidR="00776D7E" w:rsidRDefault="00776D7E">
      <w:pPr>
        <w:jc w:val="both"/>
        <w:rPr>
          <w:rFonts w:ascii="Times New Roman" w:eastAsia="Times New Roman" w:hAnsi="Times New Roman" w:cs="Times New Roman"/>
          <w:sz w:val="24"/>
          <w:szCs w:val="24"/>
        </w:rPr>
      </w:pPr>
    </w:p>
    <w:p w14:paraId="00000018" w14:textId="77777777" w:rsidR="00776D7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Industry &amp; Market Dynamics</w:t>
      </w:r>
    </w:p>
    <w:p w14:paraId="00000019"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global video game industry is experiencing strong secular growth driven by increasing digital distribution, mobile gaming adoption, and subscription-based monetization models. Major publishers with proprietary IP and live-service platforms have significant competitive advantages.</w:t>
      </w:r>
    </w:p>
    <w:p w14:paraId="0000001A"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Consolidation among content owners is increasing as large technology and media companies seek to control premium intellectual property and distribution ecosystems.</w:t>
      </w:r>
    </w:p>
    <w:p w14:paraId="0000001B" w14:textId="77777777" w:rsidR="00776D7E" w:rsidRDefault="00776D7E">
      <w:pPr>
        <w:jc w:val="both"/>
        <w:rPr>
          <w:rFonts w:ascii="Times New Roman" w:eastAsia="Times New Roman" w:hAnsi="Times New Roman" w:cs="Times New Roman"/>
          <w:sz w:val="24"/>
          <w:szCs w:val="24"/>
        </w:rPr>
      </w:pPr>
    </w:p>
    <w:p w14:paraId="0000001C" w14:textId="77777777" w:rsidR="00776D7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Valuation Overview</w:t>
      </w:r>
    </w:p>
    <w:p w14:paraId="0000001D"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Activision Blizzard was valued using three primary methodologies. The agreed purchase price is within the implied valuation range and reflects the strategic value of Activision’s IP portfolio and growth potential.</w:t>
      </w:r>
    </w:p>
    <w:p w14:paraId="0000001E" w14:textId="77777777" w:rsidR="00776D7E" w:rsidRDefault="00776D7E">
      <w:pPr>
        <w:jc w:val="both"/>
        <w:rPr>
          <w:rFonts w:ascii="Times New Roman" w:eastAsia="Times New Roman" w:hAnsi="Times New Roman" w:cs="Times New Roman"/>
          <w:sz w:val="24"/>
          <w:szCs w:val="24"/>
        </w:rPr>
      </w:pPr>
    </w:p>
    <w:p w14:paraId="51D2BA1E" w14:textId="77777777" w:rsidR="00417EB4" w:rsidRDefault="00000000" w:rsidP="00417EB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Pro Forma Financial Impact</w:t>
      </w:r>
    </w:p>
    <w:p w14:paraId="7A9D3669" w14:textId="10D8376B" w:rsidR="00C17143" w:rsidRPr="00417EB4" w:rsidRDefault="00C17143" w:rsidP="00417EB4">
      <w:pPr>
        <w:pStyle w:val="ListParagraph"/>
        <w:numPr>
          <w:ilvl w:val="0"/>
          <w:numId w:val="4"/>
        </w:numPr>
        <w:jc w:val="both"/>
        <w:rPr>
          <w:rFonts w:ascii="Times New Roman" w:eastAsia="Times New Roman" w:hAnsi="Times New Roman" w:cs="Times New Roman"/>
          <w:b/>
          <w:bCs/>
          <w:sz w:val="24"/>
          <w:szCs w:val="24"/>
        </w:rPr>
      </w:pPr>
      <w:r w:rsidRPr="00417EB4">
        <w:rPr>
          <w:rFonts w:ascii="Times New Roman" w:eastAsia="Times New Roman" w:hAnsi="Times New Roman" w:cs="Times New Roman"/>
          <w:sz w:val="24"/>
          <w:szCs w:val="24"/>
        </w:rPr>
        <w:lastRenderedPageBreak/>
        <w:t>The transaction is expected to be modestly EPS dilutive in the near term, with a path to medium-term accretion driven by strong free cash flow generation, subscription growth, and operating leverage.</w:t>
      </w:r>
    </w:p>
    <w:p w14:paraId="58EAF836" w14:textId="77777777" w:rsidR="00C17143" w:rsidRDefault="00C17143" w:rsidP="00C17143">
      <w:pPr>
        <w:ind w:left="720"/>
        <w:rPr>
          <w:rFonts w:ascii="Times New Roman" w:eastAsia="Times New Roman" w:hAnsi="Times New Roman" w:cs="Times New Roman"/>
          <w:sz w:val="24"/>
          <w:szCs w:val="24"/>
        </w:rPr>
      </w:pPr>
    </w:p>
    <w:p w14:paraId="00000022" w14:textId="7C3D5B78" w:rsidR="00776D7E" w:rsidRDefault="00000000" w:rsidP="00417EB4">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Immediately accretive to free cash flow</w:t>
      </w:r>
      <w:r>
        <w:rPr>
          <w:rFonts w:ascii="Times New Roman" w:eastAsia="Times New Roman" w:hAnsi="Times New Roman" w:cs="Times New Roman"/>
          <w:sz w:val="24"/>
          <w:szCs w:val="24"/>
        </w:rPr>
        <w:br/>
      </w:r>
    </w:p>
    <w:p w14:paraId="00000023" w14:textId="77777777" w:rsidR="00776D7E" w:rsidRDefault="00000000" w:rsidP="00417EB4">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Supportive of Microsoft’s long-term ROIC targets</w:t>
      </w:r>
      <w:r>
        <w:rPr>
          <w:rFonts w:ascii="Times New Roman" w:eastAsia="Times New Roman" w:hAnsi="Times New Roman" w:cs="Times New Roman"/>
          <w:sz w:val="24"/>
          <w:szCs w:val="24"/>
        </w:rPr>
        <w:br/>
      </w:r>
    </w:p>
    <w:p w14:paraId="5A7DFBEA" w14:textId="6504FAF2" w:rsidR="00C17143" w:rsidRDefault="00C17143">
      <w:pPr>
        <w:jc w:val="both"/>
        <w:rPr>
          <w:rFonts w:ascii="Times New Roman" w:hAnsi="Times New Roman" w:cs="Times New Roman"/>
        </w:rPr>
      </w:pPr>
      <w:r w:rsidRPr="00C17143">
        <w:rPr>
          <w:rFonts w:ascii="Times New Roman" w:hAnsi="Times New Roman" w:cs="Times New Roman"/>
        </w:rPr>
        <w:t>Revenue synergies are driven primarily by incremental Xbox Game Pass subscriptions and expanded lifetime monetization of Activision franchises, while cost synergies are expected to be limited given the importance of preserving creative autonomy.</w:t>
      </w:r>
    </w:p>
    <w:p w14:paraId="403C49FB" w14:textId="77777777" w:rsidR="00C17143" w:rsidRDefault="00C17143">
      <w:pPr>
        <w:jc w:val="both"/>
        <w:rPr>
          <w:rFonts w:ascii="Times New Roman" w:hAnsi="Times New Roman" w:cs="Times New Roman"/>
        </w:rPr>
      </w:pPr>
    </w:p>
    <w:p w14:paraId="4DFE5B7F" w14:textId="77777777" w:rsidR="00C17143" w:rsidRDefault="00C17143">
      <w:pPr>
        <w:jc w:val="both"/>
        <w:rPr>
          <w:rFonts w:ascii="Times New Roman" w:eastAsia="Times New Roman" w:hAnsi="Times New Roman" w:cs="Times New Roman"/>
          <w:sz w:val="24"/>
          <w:szCs w:val="24"/>
        </w:rPr>
      </w:pPr>
    </w:p>
    <w:p w14:paraId="00000026" w14:textId="77777777" w:rsidR="00776D7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Key Risks</w:t>
      </w:r>
    </w:p>
    <w:p w14:paraId="00000027" w14:textId="77777777" w:rsidR="00776D7E" w:rsidRDefault="00000000" w:rsidP="00C17143">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Regulatory and antitrust scrutiny</w:t>
      </w:r>
      <w:r>
        <w:rPr>
          <w:rFonts w:ascii="Times New Roman" w:eastAsia="Times New Roman" w:hAnsi="Times New Roman" w:cs="Times New Roman"/>
          <w:sz w:val="24"/>
          <w:szCs w:val="24"/>
        </w:rPr>
        <w:br/>
      </w:r>
    </w:p>
    <w:p w14:paraId="00000028" w14:textId="77777777" w:rsidR="00776D7E" w:rsidRDefault="00000000" w:rsidP="00C1714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creative studios</w:t>
      </w:r>
      <w:r>
        <w:rPr>
          <w:rFonts w:ascii="Times New Roman" w:eastAsia="Times New Roman" w:hAnsi="Times New Roman" w:cs="Times New Roman"/>
          <w:sz w:val="24"/>
          <w:szCs w:val="24"/>
        </w:rPr>
        <w:br/>
      </w:r>
    </w:p>
    <w:p w14:paraId="00000029" w14:textId="77777777" w:rsidR="00776D7E" w:rsidRDefault="00000000" w:rsidP="00C1714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of key talent</w:t>
      </w:r>
      <w:r>
        <w:rPr>
          <w:rFonts w:ascii="Times New Roman" w:eastAsia="Times New Roman" w:hAnsi="Times New Roman" w:cs="Times New Roman"/>
          <w:sz w:val="24"/>
          <w:szCs w:val="24"/>
        </w:rPr>
        <w:br/>
      </w:r>
    </w:p>
    <w:p w14:paraId="0000002A" w14:textId="77777777" w:rsidR="00776D7E" w:rsidRDefault="00000000" w:rsidP="00C17143">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Competitive response from other platforms</w:t>
      </w:r>
      <w:r>
        <w:rPr>
          <w:rFonts w:ascii="Times New Roman" w:eastAsia="Times New Roman" w:hAnsi="Times New Roman" w:cs="Times New Roman"/>
          <w:sz w:val="24"/>
          <w:szCs w:val="24"/>
        </w:rPr>
        <w:br/>
      </w:r>
    </w:p>
    <w:p w14:paraId="0000002B" w14:textId="77777777" w:rsidR="00776D7E"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Conclusion</w:t>
      </w:r>
    </w:p>
    <w:p w14:paraId="0000002C" w14:textId="77777777" w:rsidR="00776D7E"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acquisition of Activision Blizzard represents a strategically and financially attractive transaction for Microsoft, materially strengthening its gaming ecosystem, enhancing subscription growth, and supporting long-term shareholder value creation.</w:t>
      </w:r>
    </w:p>
    <w:p w14:paraId="0000002D" w14:textId="77777777" w:rsidR="00776D7E" w:rsidRDefault="00776D7E">
      <w:pPr>
        <w:rPr>
          <w:rFonts w:ascii="Times New Roman" w:eastAsia="Times New Roman" w:hAnsi="Times New Roman" w:cs="Times New Roman"/>
          <w:sz w:val="24"/>
          <w:szCs w:val="24"/>
        </w:rPr>
      </w:pPr>
    </w:p>
    <w:sectPr w:rsidR="00776D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492C6FC-1F9E-674E-8D56-C989DA09D632}"/>
    <w:embedBold r:id="rId2" w:fontKey="{60D973C7-28AB-B64D-B702-DF918DFC3744}"/>
  </w:font>
  <w:font w:name="Symbol">
    <w:panose1 w:val="05050102010706020507"/>
    <w:charset w:val="02"/>
    <w:family w:val="decorative"/>
    <w:pitch w:val="variable"/>
    <w:sig w:usb0="00000000" w:usb1="10000000" w:usb2="00000000" w:usb3="00000000" w:csb0="80000000" w:csb1="00000000"/>
    <w:embedRegular r:id="rId3" w:fontKey="{AFA4B538-7631-7849-AE57-271ABFDED028}"/>
  </w:font>
  <w:font w:name="Courier New">
    <w:panose1 w:val="02070309020205020404"/>
    <w:charset w:val="00"/>
    <w:family w:val="modern"/>
    <w:pitch w:val="fixed"/>
    <w:sig w:usb0="E0002AFF" w:usb1="C0007843" w:usb2="00000009" w:usb3="00000000" w:csb0="000001FF" w:csb1="00000000"/>
    <w:embedRegular r:id="rId4" w:fontKey="{4B2EF1C5-FCEB-774B-BE09-D3C8B2F3236C}"/>
  </w:font>
  <w:font w:name="Wingdings">
    <w:panose1 w:val="05000000000000000000"/>
    <w:charset w:val="02"/>
    <w:family w:val="auto"/>
    <w:pitch w:val="variable"/>
    <w:sig w:usb0="00000000" w:usb1="10000000" w:usb2="00000000" w:usb3="00000000" w:csb0="80000000" w:csb1="00000000"/>
    <w:embedRegular r:id="rId5" w:fontKey="{E4C4D9EE-1BFD-644D-B893-79C05B241392}"/>
  </w:font>
  <w:font w:name="Arial">
    <w:panose1 w:val="020B0604020202020204"/>
    <w:charset w:val="00"/>
    <w:family w:val="swiss"/>
    <w:pitch w:val="variable"/>
    <w:sig w:usb0="E0002AFF" w:usb1="C0007843" w:usb2="00000009" w:usb3="00000000" w:csb0="000001FF" w:csb1="00000000"/>
    <w:embedRegular r:id="rId6" w:fontKey="{C35CD46E-EA2C-A342-9FC9-220E5A4B9145}"/>
    <w:embedItalic r:id="rId7" w:fontKey="{34F239F3-B466-EA43-B509-E787802F5305}"/>
  </w:font>
  <w:font w:name="Calibri">
    <w:panose1 w:val="020F0502020204030204"/>
    <w:charset w:val="00"/>
    <w:family w:val="modern"/>
    <w:pitch w:val="variable"/>
    <w:sig w:usb0="00000003" w:usb1="00000000" w:usb2="00000000" w:usb3="00000000" w:csb0="00000001" w:csb1="00000000"/>
    <w:embedRegular r:id="rId8" w:fontKey="{0BF409F2-FAF0-4843-A1CD-5C7C5DE0CCEA}"/>
  </w:font>
  <w:font w:name="Cambria">
    <w:panose1 w:val="02040503050406030204"/>
    <w:charset w:val="00"/>
    <w:family w:val="roman"/>
    <w:notTrueType/>
    <w:pitch w:val="default"/>
    <w:embedRegular r:id="rId9" w:fontKey="{87DE9A92-9752-714E-A4C6-12D42FF6C3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60AA"/>
    <w:multiLevelType w:val="multilevel"/>
    <w:tmpl w:val="328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35165D"/>
    <w:multiLevelType w:val="hybridMultilevel"/>
    <w:tmpl w:val="51FA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02CFC"/>
    <w:multiLevelType w:val="multilevel"/>
    <w:tmpl w:val="09320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DC71EE"/>
    <w:multiLevelType w:val="multilevel"/>
    <w:tmpl w:val="149C1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8540209">
    <w:abstractNumId w:val="2"/>
  </w:num>
  <w:num w:numId="2" w16cid:durableId="963584093">
    <w:abstractNumId w:val="3"/>
  </w:num>
  <w:num w:numId="3" w16cid:durableId="1871721862">
    <w:abstractNumId w:val="0"/>
  </w:num>
  <w:num w:numId="4" w16cid:durableId="156973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7E"/>
    <w:rsid w:val="00307037"/>
    <w:rsid w:val="00417EB4"/>
    <w:rsid w:val="00776D7E"/>
    <w:rsid w:val="00C1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E6F98C"/>
  <w15:docId w15:val="{2A28C824-9693-404D-A707-00453F12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17E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Gaurav</cp:lastModifiedBy>
  <cp:revision>2</cp:revision>
  <dcterms:created xsi:type="dcterms:W3CDTF">2026-02-03T18:46:00Z</dcterms:created>
  <dcterms:modified xsi:type="dcterms:W3CDTF">2026-02-03T18:46:00Z</dcterms:modified>
</cp:coreProperties>
</file>