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ACEE2E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Private Equity Investment Memo</w:t>
      </w:r>
    </w:p>
    <w:p w14:paraId="00000002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ADT Inc.</w:t>
      </w:r>
    </w:p>
    <w:p w14:paraId="00000003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Proposed Take- Private by Apollo Global Management</w:t>
      </w:r>
    </w:p>
    <w:p w14:paraId="00000004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Dated October 2025</w:t>
      </w:r>
    </w:p>
    <w:p w14:paraId="00000005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893EAD" w:rsidRDefault="00000000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kmo1qm08fm2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Executive Summary</w:t>
      </w:r>
    </w:p>
    <w:p w14:paraId="00000008" w14:textId="197DA995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ADT is a leading provider of residential and small-business security, smart home, and monitoring services in North America. The company benefits from highly recurring subscription revenue, strong customer retention, and predictable cash flow, making it an ideal </w:t>
      </w:r>
      <w:r w:rsidR="00826899">
        <w:rPr>
          <w:rFonts w:ascii="Times New Roman" w:eastAsia="Times New Roman" w:hAnsi="Times New Roman" w:cs="Times New Roman"/>
          <w:sz w:val="24"/>
          <w:szCs w:val="24"/>
        </w:rPr>
        <w:t xml:space="preserve">candidate for a </w:t>
      </w:r>
      <w:r>
        <w:rPr>
          <w:rFonts w:ascii="Times New Roman" w:eastAsia="Times New Roman" w:hAnsi="Times New Roman" w:cs="Times New Roman"/>
          <w:sz w:val="24"/>
          <w:szCs w:val="24"/>
        </w:rPr>
        <w:t>leveraged buyout.</w:t>
      </w:r>
    </w:p>
    <w:p w14:paraId="00000009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Apollo proposes to acquire ADT in a take-private transaction for an enterprise value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$4.5 billion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representing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3.9x LTM EBITDA multiple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transaction will be financed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65% debt and 35% equity</w:t>
      </w:r>
      <w:r>
        <w:rPr>
          <w:rFonts w:ascii="Times New Roman" w:eastAsia="Times New Roman" w:hAnsi="Times New Roman" w:cs="Times New Roman"/>
          <w:sz w:val="24"/>
          <w:szCs w:val="24"/>
        </w:rPr>
        <w:t>, enabling Apollo to generate attractive equity returns through leverage, stable cash flows, and operational improvements.</w:t>
      </w:r>
    </w:p>
    <w:p w14:paraId="7752213C" w14:textId="77777777" w:rsidR="00826899" w:rsidRDefault="00826899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5C19625" w:rsidR="00893EAD" w:rsidRDefault="00826899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899">
        <w:rPr>
          <w:rFonts w:ascii="Times New Roman" w:eastAsia="Times New Roman" w:hAnsi="Times New Roman" w:cs="Times New Roman"/>
          <w:sz w:val="24"/>
          <w:szCs w:val="24"/>
        </w:rPr>
        <w:t xml:space="preserve">At entry, Apollo is acquiring ADT at a 3.9x LTM EBITDA multiple, with approximately 65%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the transaction financed with </w:t>
      </w:r>
      <w:r w:rsidRPr="00826899">
        <w:rPr>
          <w:rFonts w:ascii="Times New Roman" w:eastAsia="Times New Roman" w:hAnsi="Times New Roman" w:cs="Times New Roman"/>
          <w:sz w:val="24"/>
          <w:szCs w:val="24"/>
        </w:rPr>
        <w:t>debt. Under the base case, modest EBITDA growth combined with strong free cash flow generation enables net debt reduction to approximately $0.3bn by exit. Assuming a 7.5x exit multiple, the investment is expected to generate an IRR of ~12% and a MOIC of ~1.75x over a five-year holding period.</w:t>
      </w:r>
    </w:p>
    <w:p w14:paraId="7DA82072" w14:textId="77777777" w:rsidR="00826899" w:rsidRDefault="00826899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893EAD" w:rsidRDefault="00000000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4yu7v7ec5plj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Business Overview</w:t>
      </w:r>
    </w:p>
    <w:p w14:paraId="0000000D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ADT provides monitored security, video surveillance, and smart-home automation services to millions of residential and commercial customers across North America. Revenue is primarily subscription-based, with long-term contracts and low churn.</w:t>
      </w:r>
    </w:p>
    <w:p w14:paraId="0000000E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characteristics:</w:t>
      </w:r>
    </w:p>
    <w:p w14:paraId="0000000F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893EAD" w:rsidRDefault="00000000">
      <w:pPr>
        <w:numPr>
          <w:ilvl w:val="0"/>
          <w:numId w:val="6"/>
        </w:numPr>
        <w:spacing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proportion of recurring monthly revenue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1" w14:textId="77777777" w:rsidR="00893EAD" w:rsidRDefault="00000000">
      <w:pPr>
        <w:numPr>
          <w:ilvl w:val="0"/>
          <w:numId w:val="6"/>
        </w:numPr>
        <w:spacing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customer retention and long contract lives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2" w14:textId="77777777" w:rsidR="00893EAD" w:rsidRDefault="00000000">
      <w:pPr>
        <w:numPr>
          <w:ilvl w:val="0"/>
          <w:numId w:val="6"/>
        </w:numPr>
        <w:spacing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Scalable monitoring platform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3" w14:textId="77777777" w:rsidR="00893EAD" w:rsidRDefault="00000000">
      <w:pPr>
        <w:numPr>
          <w:ilvl w:val="0"/>
          <w:numId w:val="6"/>
        </w:numPr>
        <w:spacing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Large installed base driving cross-sell opportunities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4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recurring revenue profile creates predictable EBITDA and strong free cash flow, ideal for leveraged ownership.</w:t>
      </w:r>
    </w:p>
    <w:p w14:paraId="00000015" w14:textId="77777777" w:rsidR="00893EAD" w:rsidRDefault="00893EAD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q8tbgx7ogk6w" w:colFirst="0" w:colLast="0"/>
      <w:bookmarkEnd w:id="2"/>
    </w:p>
    <w:p w14:paraId="00000016" w14:textId="77777777" w:rsidR="00893EAD" w:rsidRDefault="00000000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lbwh8x25e3mo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Investment Thesis</w:t>
      </w:r>
    </w:p>
    <w:p w14:paraId="00000017" w14:textId="77777777" w:rsidR="00893EAD" w:rsidRDefault="00000000">
      <w:pPr>
        <w:spacing w:before="20" w:after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Apollo’s investment case is driven by four key levers:</w:t>
      </w:r>
    </w:p>
    <w:p w14:paraId="4A460111" w14:textId="77777777" w:rsidR="00826899" w:rsidRDefault="00000000">
      <w:pPr>
        <w:spacing w:before="20" w:after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Recurring, Predictable Cash Flows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6899" w:rsidRPr="00826899">
        <w:rPr>
          <w:rFonts w:ascii="Times New Roman" w:eastAsia="Times New Roman" w:hAnsi="Times New Roman" w:cs="Times New Roman"/>
          <w:sz w:val="24"/>
          <w:szCs w:val="24"/>
        </w:rPr>
        <w:t>Subscription-based revenue provides stable cash flows that support high leverage and downside protection.</w:t>
      </w:r>
    </w:p>
    <w:p w14:paraId="4956342A" w14:textId="77777777" w:rsidR="00826899" w:rsidRDefault="00000000">
      <w:pPr>
        <w:spacing w:before="20" w:after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Margin Expansion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6899" w:rsidRPr="00826899">
        <w:rPr>
          <w:rFonts w:ascii="Times New Roman" w:eastAsia="Times New Roman" w:hAnsi="Times New Roman" w:cs="Times New Roman"/>
          <w:sz w:val="24"/>
          <w:szCs w:val="24"/>
        </w:rPr>
        <w:t>Operational efficiencies in customer acquisition, installation, and service delivery support modest margin expansion.</w:t>
      </w:r>
    </w:p>
    <w:p w14:paraId="0000001A" w14:textId="6973D4CB" w:rsidR="00893EAD" w:rsidRDefault="00000000">
      <w:pPr>
        <w:spacing w:before="20" w:after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Revenue Growth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6899" w:rsidRPr="00826899">
        <w:rPr>
          <w:rFonts w:ascii="Times New Roman" w:eastAsia="Times New Roman" w:hAnsi="Times New Roman" w:cs="Times New Roman"/>
          <w:sz w:val="24"/>
          <w:szCs w:val="24"/>
        </w:rPr>
        <w:t>Upselling smart-home products and churn reduction increase lifetime customer value over the holding period.</w:t>
      </w:r>
    </w:p>
    <w:p w14:paraId="518F2876" w14:textId="77777777" w:rsidR="00826899" w:rsidRDefault="00000000" w:rsidP="00826899">
      <w:pPr>
        <w:spacing w:before="20" w:after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Deleveraging Through Cash Flow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826899" w:rsidRPr="00826899">
        <w:rPr>
          <w:rFonts w:ascii="Times New Roman" w:eastAsia="Times New Roman" w:hAnsi="Times New Roman" w:cs="Times New Roman"/>
          <w:sz w:val="24"/>
          <w:szCs w:val="24"/>
        </w:rPr>
        <w:t>Strong free cash flow enables rapid debt amortization, driving the majority of equity value creation.</w:t>
      </w:r>
    </w:p>
    <w:p w14:paraId="102138A3" w14:textId="77777777" w:rsidR="00826899" w:rsidRDefault="00826899" w:rsidP="00826899">
      <w:pPr>
        <w:spacing w:before="20" w:after="20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C1015CC" w:rsidR="00893EAD" w:rsidRDefault="00000000" w:rsidP="00826899">
      <w:pPr>
        <w:spacing w:before="20" w:after="2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Transaction Structure</w:t>
      </w:r>
    </w:p>
    <w:p w14:paraId="0000001E" w14:textId="77777777" w:rsidR="00893EAD" w:rsidRDefault="00893EAD"/>
    <w:p w14:paraId="0000001F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Apollo will finance the acquisition through:</w:t>
      </w:r>
    </w:p>
    <w:p w14:paraId="00000020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893EAD" w:rsidRDefault="00000000">
      <w:pPr>
        <w:numPr>
          <w:ilvl w:val="0"/>
          <w:numId w:val="3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Senior secured debt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2" w14:textId="77777777" w:rsidR="00893EAD" w:rsidRDefault="00000000">
      <w:pPr>
        <w:numPr>
          <w:ilvl w:val="0"/>
          <w:numId w:val="3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Subordinated or high-yield debt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3" w14:textId="77777777" w:rsidR="00893EAD" w:rsidRDefault="00000000">
      <w:pPr>
        <w:numPr>
          <w:ilvl w:val="0"/>
          <w:numId w:val="3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Sponsor equity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4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resulting capital structure represents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65% debt financing at entry</w:t>
      </w:r>
      <w:r>
        <w:rPr>
          <w:rFonts w:ascii="Times New Roman" w:eastAsia="Times New Roman" w:hAnsi="Times New Roman" w:cs="Times New Roman"/>
          <w:sz w:val="24"/>
          <w:szCs w:val="24"/>
        </w:rPr>
        <w:t>, balanced by stable cash flows and sufficient covenant headroom to support operational flexibility.</w:t>
      </w:r>
    </w:p>
    <w:p w14:paraId="00000025" w14:textId="77777777" w:rsidR="00893EAD" w:rsidRDefault="00893EAD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" w:name="_ubj52nl1o4hg" w:colFirst="0" w:colLast="0"/>
      <w:bookmarkEnd w:id="4"/>
    </w:p>
    <w:p w14:paraId="00000026" w14:textId="77777777" w:rsidR="00893EAD" w:rsidRDefault="00000000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kk70mus7f5bh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Financial Outlook</w:t>
      </w:r>
    </w:p>
    <w:p w14:paraId="00000027" w14:textId="77777777" w:rsidR="00893EAD" w:rsidRDefault="00893EAD"/>
    <w:p w14:paraId="00000028" w14:textId="77777777" w:rsidR="00893EAD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 the base case, ADT is projected to:</w:t>
      </w:r>
    </w:p>
    <w:p w14:paraId="00000029" w14:textId="77777777" w:rsidR="00893EAD" w:rsidRDefault="00000000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Grow revenue at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3% annually</w:t>
      </w:r>
      <w:r>
        <w:rPr>
          <w:rFonts w:ascii="Times New Roman" w:eastAsia="Times New Roman" w:hAnsi="Times New Roman" w:cs="Times New Roman"/>
          <w:sz w:val="24"/>
          <w:szCs w:val="24"/>
        </w:rPr>
        <w:t>, driven by subscriber growth and ARPU expansion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A" w14:textId="77777777" w:rsidR="00893EAD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EBITDA margins in the mid-20% range with modest expansion over the forecast period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B" w14:textId="5E7E77C2" w:rsidR="00893EAD" w:rsidRDefault="00826899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899">
        <w:rPr>
          <w:rFonts w:ascii="Times New Roman" w:eastAsia="Times New Roman" w:hAnsi="Times New Roman" w:cs="Times New Roman"/>
          <w:sz w:val="24"/>
          <w:szCs w:val="24"/>
        </w:rPr>
        <w:t>Generate unlevered free cash flow of approximately $630–730 million annually, supporting steady deleveraging over the holding period.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C" w14:textId="77777777" w:rsidR="00893EAD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dynamics enable net debt reduction to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$0.3 billion by exit</w:t>
      </w:r>
      <w:r>
        <w:rPr>
          <w:rFonts w:ascii="Times New Roman" w:eastAsia="Times New Roman" w:hAnsi="Times New Roman" w:cs="Times New Roman"/>
          <w:sz w:val="24"/>
          <w:szCs w:val="24"/>
        </w:rPr>
        <w:t>, materially enhancing equity value</w:t>
      </w:r>
    </w:p>
    <w:p w14:paraId="0000002D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893EAD" w:rsidRDefault="00893EAD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14uwv0jau5fw" w:colFirst="0" w:colLast="0"/>
      <w:bookmarkEnd w:id="6"/>
    </w:p>
    <w:p w14:paraId="0000002F" w14:textId="77777777" w:rsidR="00893EAD" w:rsidRDefault="00000000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oafzhqx2dvrq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Returns Analysis</w:t>
      </w:r>
    </w:p>
    <w:p w14:paraId="00000030" w14:textId="77777777" w:rsidR="00893EAD" w:rsidRDefault="00893EAD"/>
    <w:p w14:paraId="00000031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case assumptions:</w:t>
      </w:r>
    </w:p>
    <w:p w14:paraId="00000032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3" w14:textId="77777777" w:rsidR="00893EAD" w:rsidRDefault="00000000">
      <w:pPr>
        <w:numPr>
          <w:ilvl w:val="0"/>
          <w:numId w:val="7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Entry multiple: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3.9 x EBITDA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4" w14:textId="77777777" w:rsidR="00893EAD" w:rsidRDefault="00000000">
      <w:pPr>
        <w:numPr>
          <w:ilvl w:val="0"/>
          <w:numId w:val="7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Exit multiple: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7.5 x EBITDA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5" w14:textId="77777777" w:rsidR="00893EAD" w:rsidRDefault="00000000">
      <w:pPr>
        <w:numPr>
          <w:ilvl w:val="0"/>
          <w:numId w:val="7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Holding period: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years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6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Implied returns:</w:t>
      </w:r>
    </w:p>
    <w:p w14:paraId="00000037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893EAD" w:rsidRDefault="00000000">
      <w:pPr>
        <w:numPr>
          <w:ilvl w:val="0"/>
          <w:numId w:val="8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IRR: 12 %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9" w14:textId="77777777" w:rsidR="00893EAD" w:rsidRPr="00826899" w:rsidRDefault="00000000">
      <w:pPr>
        <w:numPr>
          <w:ilvl w:val="0"/>
          <w:numId w:val="8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MOIC: 1.75 x</w:t>
      </w:r>
    </w:p>
    <w:p w14:paraId="3C0E56C8" w14:textId="77777777" w:rsidR="00826899" w:rsidRDefault="00826899" w:rsidP="00826899">
      <w:pPr>
        <w:spacing w:before="20" w:after="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B9F698D" w14:textId="7AC6C6A0" w:rsidR="00826899" w:rsidRDefault="00826899" w:rsidP="00826899">
      <w:bookmarkStart w:id="8" w:name="_vbafzw68v6tw" w:colFirst="0" w:colLast="0"/>
      <w:bookmarkEnd w:id="8"/>
      <w:r w:rsidRPr="00826899">
        <w:rPr>
          <w:rFonts w:ascii="Times New Roman" w:eastAsia="Times New Roman" w:hAnsi="Times New Roman" w:cs="Times New Roman"/>
          <w:sz w:val="24"/>
          <w:szCs w:val="24"/>
        </w:rPr>
        <w:t>Equity returns are driven primarily by deleveraging rather than aggressive EBITDA growth. Entry at a 3.9x EBITDA multiple, combined with cumulative debt paydown from free cash flow, materially increases equity value by exit. A 7.5x exit multiple reflects the improved credit profile and reduced leverage after the deleveraging period.</w:t>
      </w:r>
    </w:p>
    <w:p w14:paraId="580A667C" w14:textId="77777777" w:rsidR="00826899" w:rsidRPr="00826899" w:rsidRDefault="00826899" w:rsidP="00826899"/>
    <w:p w14:paraId="0000003B" w14:textId="77777777" w:rsidR="00893EAD" w:rsidRDefault="00000000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d77brrxvuqe8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Sensitivity</w:t>
      </w:r>
    </w:p>
    <w:p w14:paraId="0000003C" w14:textId="77777777" w:rsidR="00893EAD" w:rsidRDefault="00893EAD"/>
    <w:p w14:paraId="0000003D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Returns are most sensitive to:</w:t>
      </w:r>
    </w:p>
    <w:p w14:paraId="0000003E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893EAD" w:rsidRDefault="00000000">
      <w:pPr>
        <w:numPr>
          <w:ilvl w:val="0"/>
          <w:numId w:val="1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 multiple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0" w14:textId="77777777" w:rsidR="00893EAD" w:rsidRDefault="00000000">
      <w:pPr>
        <w:numPr>
          <w:ilvl w:val="0"/>
          <w:numId w:val="1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Subscriber growth and churn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1" w14:textId="77777777" w:rsidR="00893EAD" w:rsidRDefault="00000000">
      <w:pPr>
        <w:numPr>
          <w:ilvl w:val="0"/>
          <w:numId w:val="1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Leverage at entry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2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Risks</w:t>
      </w:r>
    </w:p>
    <w:p w14:paraId="00000043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44" w14:textId="77777777" w:rsidR="00893EAD" w:rsidRDefault="00000000">
      <w:pPr>
        <w:numPr>
          <w:ilvl w:val="0"/>
          <w:numId w:val="5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churn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5" w14:textId="77777777" w:rsidR="00893EAD" w:rsidRDefault="00000000">
      <w:pPr>
        <w:numPr>
          <w:ilvl w:val="0"/>
          <w:numId w:val="5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Competition from DIY security providers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6" w14:textId="77777777" w:rsidR="00893EAD" w:rsidRDefault="00000000">
      <w:pPr>
        <w:numPr>
          <w:ilvl w:val="0"/>
          <w:numId w:val="5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Technology obsolescence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7" w14:textId="77777777" w:rsidR="00893EAD" w:rsidRDefault="00000000">
      <w:pPr>
        <w:numPr>
          <w:ilvl w:val="0"/>
          <w:numId w:val="5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leverage levels</w:t>
      </w:r>
    </w:p>
    <w:p w14:paraId="00000048" w14:textId="77777777" w:rsidR="00893EAD" w:rsidRDefault="00893EAD">
      <w:pPr>
        <w:spacing w:before="20" w:after="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49" w14:textId="77777777" w:rsidR="00893EAD" w:rsidRDefault="00893EAD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2vis75q6yjsm" w:colFirst="0" w:colLast="0"/>
      <w:bookmarkEnd w:id="10"/>
    </w:p>
    <w:p w14:paraId="0000004A" w14:textId="77777777" w:rsidR="00893EAD" w:rsidRDefault="00000000">
      <w:pPr>
        <w:pStyle w:val="Heading2"/>
        <w:keepNext w:val="0"/>
        <w:keepLines w:val="0"/>
        <w:spacing w:before="20" w:after="2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z96fz55gy3g9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9. Exit Strategy</w:t>
      </w:r>
    </w:p>
    <w:p w14:paraId="0000004B" w14:textId="77777777" w:rsidR="00893EAD" w:rsidRDefault="00893EAD"/>
    <w:p w14:paraId="0000004C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Apollo expects to exit via:</w:t>
      </w:r>
    </w:p>
    <w:p w14:paraId="0000004D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893EAD" w:rsidRDefault="00000000">
      <w:pPr>
        <w:numPr>
          <w:ilvl w:val="0"/>
          <w:numId w:val="4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F" w14:textId="77777777" w:rsidR="00893EAD" w:rsidRDefault="00000000">
      <w:pPr>
        <w:numPr>
          <w:ilvl w:val="0"/>
          <w:numId w:val="4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Sale to a strategic buyer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0" w14:textId="77777777" w:rsidR="00893EAD" w:rsidRDefault="00000000">
      <w:pPr>
        <w:numPr>
          <w:ilvl w:val="0"/>
          <w:numId w:val="4"/>
        </w:num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Secondary PE sale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1" w14:textId="77777777" w:rsidR="00893EAD" w:rsidRDefault="00000000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Exit targeted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years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2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893EAD" w:rsidRDefault="00893EAD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93E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761D170-388D-884B-87E1-64CB1A486BA6}"/>
    <w:embedBold r:id="rId2" w:fontKey="{91A1E54C-F96F-174B-B33D-A933BDF9A0F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9ABB39D-123E-6845-BF0D-D0819398B201}"/>
    <w:embedItalic r:id="rId4" w:fontKey="{1D40E724-A49E-3547-A12A-5D7DBEB8819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8C94071D-6521-8F42-BC8D-C3D887C0D6D7}"/>
  </w:font>
  <w:font w:name="Cambria">
    <w:panose1 w:val="02040503050406030204"/>
    <w:charset w:val="00"/>
    <w:family w:val="roman"/>
    <w:notTrueType/>
    <w:pitch w:val="default"/>
    <w:embedRegular r:id="rId6" w:fontKey="{10CE5F44-1460-CE42-974D-296C169185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646"/>
    <w:multiLevelType w:val="multilevel"/>
    <w:tmpl w:val="69E4E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75180E"/>
    <w:multiLevelType w:val="multilevel"/>
    <w:tmpl w:val="F2AC5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807821"/>
    <w:multiLevelType w:val="multilevel"/>
    <w:tmpl w:val="9476D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1F0D15"/>
    <w:multiLevelType w:val="multilevel"/>
    <w:tmpl w:val="1278C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690EE8"/>
    <w:multiLevelType w:val="multilevel"/>
    <w:tmpl w:val="354E7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55DB0"/>
    <w:multiLevelType w:val="multilevel"/>
    <w:tmpl w:val="07F81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3762DE"/>
    <w:multiLevelType w:val="multilevel"/>
    <w:tmpl w:val="4FB8B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0F6B75"/>
    <w:multiLevelType w:val="multilevel"/>
    <w:tmpl w:val="11787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160800">
    <w:abstractNumId w:val="7"/>
  </w:num>
  <w:num w:numId="2" w16cid:durableId="1347096945">
    <w:abstractNumId w:val="2"/>
  </w:num>
  <w:num w:numId="3" w16cid:durableId="2093576595">
    <w:abstractNumId w:val="5"/>
  </w:num>
  <w:num w:numId="4" w16cid:durableId="1008823649">
    <w:abstractNumId w:val="0"/>
  </w:num>
  <w:num w:numId="5" w16cid:durableId="2085257074">
    <w:abstractNumId w:val="3"/>
  </w:num>
  <w:num w:numId="6" w16cid:durableId="112019350">
    <w:abstractNumId w:val="6"/>
  </w:num>
  <w:num w:numId="7" w16cid:durableId="204341500">
    <w:abstractNumId w:val="1"/>
  </w:num>
  <w:num w:numId="8" w16cid:durableId="1369913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EAD"/>
    <w:rsid w:val="00066557"/>
    <w:rsid w:val="007C59D3"/>
    <w:rsid w:val="00826899"/>
    <w:rsid w:val="0089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A4017"/>
  <w15:docId w15:val="{0E7FBA07-F7BB-2340-8299-4112CA03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 Gaurav</cp:lastModifiedBy>
  <cp:revision>2</cp:revision>
  <dcterms:created xsi:type="dcterms:W3CDTF">2026-02-03T18:09:00Z</dcterms:created>
  <dcterms:modified xsi:type="dcterms:W3CDTF">2026-02-03T18:09:00Z</dcterms:modified>
</cp:coreProperties>
</file>