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DATA PROFILING REPORT</w:t>
      </w:r>
    </w:p>
    <w:p>
      <w:pPr>
        <w:jc w:val="center"/>
      </w:pPr>
      <w:r>
        <w:rPr>
          <w:b/>
          <w:sz w:val="28"/>
        </w:rPr>
        <w:t>Enterprise Logistics Data Platform (ELDP)</w:t>
      </w:r>
    </w:p>
    <w:p>
      <w:pPr>
        <w:jc w:val="center"/>
      </w:pPr>
      <w:r>
        <w:rPr>
          <w:i/>
        </w:rPr>
        <w:t>Sprint 2 – Data Profiling &amp; DB / Data Warehouse</w:t>
      </w:r>
    </w:p>
    <w:p>
      <w:pPr>
        <w:pStyle w:val="Heading1"/>
      </w:pPr>
      <w:r>
        <w:t>1. Introduction</w:t>
      </w:r>
    </w:p>
    <w:p>
      <w:r>
        <w:t>This report documents the profiling and initial data-quality assessment performed for the Enterprise Logistics Data Platform (ELDP). The objective is to understand the structure, completeness, uniqueness, validity and consistency of logistics data before enterprise analytics and Gold data-warehouse use.</w:t>
      </w:r>
    </w:p>
    <w:p>
      <w:r>
        <w:t>Sprint 2 requires profiling logistics datasets using Python, identifying duplicate shipment records, missing delivery information, inconsistent inventory data and invalid GPS records, standardizing customer, supplier, warehouse and fleet master data, and producing a Data Profiling Report. fileciteturn7file2L161-L183</w:t>
      </w:r>
    </w:p>
    <w:p>
      <w:pPr>
        <w:pStyle w:val="Heading1"/>
      </w:pPr>
      <w:r>
        <w:t>2. Objectives</w:t>
      </w:r>
    </w:p>
    <w:p>
      <w:pPr>
        <w:pStyle w:val="ListBullet"/>
      </w:pPr>
      <w:r>
        <w:t>Profile logistics datasets using Python/pandas.</w:t>
      </w:r>
    </w:p>
    <w:p>
      <w:pPr>
        <w:pStyle w:val="ListBullet"/>
      </w:pPr>
      <w:r>
        <w:t>Measure rows, columns, missing values, duplicates and key validity.</w:t>
      </w:r>
    </w:p>
    <w:p>
      <w:pPr>
        <w:pStyle w:val="ListBullet"/>
      </w:pPr>
      <w:r>
        <w:t>Identify duplicate shipment and operational records.</w:t>
      </w:r>
    </w:p>
    <w:p>
      <w:pPr>
        <w:pStyle w:val="ListBullet"/>
      </w:pPr>
      <w:r>
        <w:t>Identify missing delivery information.</w:t>
      </w:r>
    </w:p>
    <w:p>
      <w:pPr>
        <w:pStyle w:val="ListBullet"/>
      </w:pPr>
      <w:r>
        <w:t>Identify inconsistent or invalid inventory records.</w:t>
      </w:r>
    </w:p>
    <w:p>
      <w:pPr>
        <w:pStyle w:val="ListBullet"/>
      </w:pPr>
      <w:r>
        <w:t>Identify invalid GPS records.</w:t>
      </w:r>
    </w:p>
    <w:p>
      <w:pPr>
        <w:pStyle w:val="ListBullet"/>
      </w:pPr>
      <w:r>
        <w:t>Document cleansing decisions and their effect on Silver datasets.</w:t>
      </w:r>
    </w:p>
    <w:p>
      <w:pPr>
        <w:pStyle w:val="Heading1"/>
      </w:pPr>
      <w:r>
        <w:t>3. Source Dataset Profile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Dataset</w:t>
            </w:r>
          </w:p>
        </w:tc>
        <w:tc>
          <w:tcPr>
            <w:tcW w:type="dxa" w:w="2556"/>
            <w:vAlign w:val="center"/>
            <w:shd w:fill="D9EAF7"/>
          </w:tcPr>
          <w:p>
            <w:r>
              <w:rPr>
                <w:b/>
                <w:sz w:val="17"/>
              </w:rPr>
              <w:t>Raw Rows</w:t>
            </w:r>
          </w:p>
        </w:tc>
        <w:tc>
          <w:tcPr>
            <w:tcW w:type="dxa" w:w="2556"/>
            <w:vAlign w:val="center"/>
            <w:shd w:fill="D9EAF7"/>
          </w:tcPr>
          <w:p>
            <w:r>
              <w:rPr>
                <w:b/>
                <w:sz w:val="17"/>
              </w:rPr>
              <w:t>Columns</w:t>
            </w:r>
          </w:p>
        </w:tc>
        <w:tc>
          <w:tcPr>
            <w:tcW w:type="dxa" w:w="2556"/>
            <w:vAlign w:val="center"/>
            <w:shd w:fill="D9EAF7"/>
          </w:tcPr>
          <w:p>
            <w:r>
              <w:rPr>
                <w:b/>
                <w:sz w:val="17"/>
              </w:rPr>
              <w:t>Purpose</w:t>
            </w:r>
          </w:p>
        </w:tc>
      </w:tr>
      <w:tr>
        <w:tc>
          <w:tcPr>
            <w:tcW w:type="dxa" w:w="2556"/>
            <w:vAlign w:val="center"/>
          </w:tcPr>
          <w:p>
            <w:r>
              <w:rPr>
                <w:b w:val="0"/>
                <w:sz w:val="17"/>
              </w:rPr>
              <w:t>TMS Shipments</w:t>
            </w:r>
          </w:p>
        </w:tc>
        <w:tc>
          <w:tcPr>
            <w:tcW w:type="dxa" w:w="2556"/>
            <w:vAlign w:val="center"/>
          </w:tcPr>
          <w:p>
            <w:r>
              <w:rPr>
                <w:b w:val="0"/>
                <w:sz w:val="17"/>
              </w:rPr>
              <w:t>1515</w:t>
            </w:r>
          </w:p>
        </w:tc>
        <w:tc>
          <w:tcPr>
            <w:tcW w:type="dxa" w:w="2556"/>
            <w:vAlign w:val="center"/>
          </w:tcPr>
          <w:p>
            <w:r>
              <w:rPr>
                <w:b w:val="0"/>
                <w:sz w:val="17"/>
              </w:rPr>
              <w:t>10</w:t>
            </w:r>
          </w:p>
        </w:tc>
        <w:tc>
          <w:tcPr>
            <w:tcW w:type="dxa" w:w="2556"/>
            <w:vAlign w:val="center"/>
          </w:tcPr>
          <w:p>
            <w:r>
              <w:rPr>
                <w:b w:val="0"/>
                <w:sz w:val="17"/>
              </w:rPr>
              <w:t>Shipment and delivery information</w:t>
            </w:r>
          </w:p>
        </w:tc>
      </w:tr>
      <w:tr>
        <w:tc>
          <w:tcPr>
            <w:tcW w:type="dxa" w:w="2556"/>
            <w:vAlign w:val="center"/>
          </w:tcPr>
          <w:p>
            <w:r>
              <w:rPr>
                <w:b w:val="0"/>
                <w:sz w:val="17"/>
              </w:rPr>
              <w:t>WMS Inventory</w:t>
            </w:r>
          </w:p>
        </w:tc>
        <w:tc>
          <w:tcPr>
            <w:tcW w:type="dxa" w:w="2556"/>
            <w:vAlign w:val="center"/>
          </w:tcPr>
          <w:p>
            <w:r>
              <w:rPr>
                <w:b w:val="0"/>
                <w:sz w:val="17"/>
              </w:rPr>
              <w:t>1300</w:t>
            </w:r>
          </w:p>
        </w:tc>
        <w:tc>
          <w:tcPr>
            <w:tcW w:type="dxa" w:w="2556"/>
            <w:vAlign w:val="center"/>
          </w:tcPr>
          <w:p>
            <w:r>
              <w:rPr>
                <w:b w:val="0"/>
                <w:sz w:val="17"/>
              </w:rPr>
              <w:t>10</w:t>
            </w:r>
          </w:p>
        </w:tc>
        <w:tc>
          <w:tcPr>
            <w:tcW w:type="dxa" w:w="2556"/>
            <w:vAlign w:val="center"/>
          </w:tcPr>
          <w:p>
            <w:r>
              <w:rPr>
                <w:b w:val="0"/>
                <w:sz w:val="17"/>
              </w:rPr>
              <w:t>Warehouse stock information</w:t>
            </w:r>
          </w:p>
        </w:tc>
      </w:tr>
      <w:tr>
        <w:tc>
          <w:tcPr>
            <w:tcW w:type="dxa" w:w="2556"/>
            <w:vAlign w:val="center"/>
          </w:tcPr>
          <w:p>
            <w:r>
              <w:rPr>
                <w:b w:val="0"/>
                <w:sz w:val="17"/>
              </w:rPr>
              <w:t>Fleet Management</w:t>
            </w:r>
          </w:p>
        </w:tc>
        <w:tc>
          <w:tcPr>
            <w:tcW w:type="dxa" w:w="2556"/>
            <w:vAlign w:val="center"/>
          </w:tcPr>
          <w:p>
            <w:r>
              <w:rPr>
                <w:b w:val="0"/>
                <w:sz w:val="17"/>
              </w:rPr>
              <w:t>1000</w:t>
            </w:r>
          </w:p>
        </w:tc>
        <w:tc>
          <w:tcPr>
            <w:tcW w:type="dxa" w:w="2556"/>
            <w:vAlign w:val="center"/>
          </w:tcPr>
          <w:p>
            <w:r>
              <w:rPr>
                <w:b w:val="0"/>
                <w:sz w:val="17"/>
              </w:rPr>
              <w:t>10</w:t>
            </w:r>
          </w:p>
        </w:tc>
        <w:tc>
          <w:tcPr>
            <w:tcW w:type="dxa" w:w="2556"/>
            <w:vAlign w:val="center"/>
          </w:tcPr>
          <w:p>
            <w:r>
              <w:rPr>
                <w:b w:val="0"/>
                <w:sz w:val="17"/>
              </w:rPr>
              <w:t>Vehicle/fleet events</w:t>
            </w:r>
          </w:p>
        </w:tc>
      </w:tr>
      <w:tr>
        <w:tc>
          <w:tcPr>
            <w:tcW w:type="dxa" w:w="2556"/>
            <w:vAlign w:val="center"/>
          </w:tcPr>
          <w:p>
            <w:r>
              <w:rPr>
                <w:b w:val="0"/>
                <w:sz w:val="17"/>
              </w:rPr>
              <w:t>GPS Tracking</w:t>
            </w:r>
          </w:p>
        </w:tc>
        <w:tc>
          <w:tcPr>
            <w:tcW w:type="dxa" w:w="2556"/>
            <w:vAlign w:val="center"/>
          </w:tcPr>
          <w:p>
            <w:r>
              <w:rPr>
                <w:b w:val="0"/>
                <w:sz w:val="17"/>
              </w:rPr>
              <w:t>2538</w:t>
            </w:r>
          </w:p>
        </w:tc>
        <w:tc>
          <w:tcPr>
            <w:tcW w:type="dxa" w:w="2556"/>
            <w:vAlign w:val="center"/>
          </w:tcPr>
          <w:p>
            <w:r>
              <w:rPr>
                <w:b w:val="0"/>
                <w:sz w:val="17"/>
              </w:rPr>
              <w:t>9</w:t>
            </w:r>
          </w:p>
        </w:tc>
        <w:tc>
          <w:tcPr>
            <w:tcW w:type="dxa" w:w="2556"/>
            <w:vAlign w:val="center"/>
          </w:tcPr>
          <w:p>
            <w:r>
              <w:rPr>
                <w:b w:val="0"/>
                <w:sz w:val="17"/>
              </w:rPr>
              <w:t>Vehicle location and telemetry</w:t>
            </w:r>
          </w:p>
        </w:tc>
      </w:tr>
      <w:tr>
        <w:tc>
          <w:tcPr>
            <w:tcW w:type="dxa" w:w="2556"/>
            <w:vAlign w:val="center"/>
          </w:tcPr>
          <w:p>
            <w:r>
              <w:rPr>
                <w:b w:val="0"/>
                <w:sz w:val="17"/>
              </w:rPr>
              <w:t>OMS Orders</w:t>
            </w:r>
          </w:p>
        </w:tc>
        <w:tc>
          <w:tcPr>
            <w:tcW w:type="dxa" w:w="2556"/>
            <w:vAlign w:val="center"/>
          </w:tcPr>
          <w:p>
            <w:r>
              <w:rPr>
                <w:b w:val="0"/>
                <w:sz w:val="17"/>
              </w:rPr>
              <w:t>1218</w:t>
            </w:r>
          </w:p>
        </w:tc>
        <w:tc>
          <w:tcPr>
            <w:tcW w:type="dxa" w:w="2556"/>
            <w:vAlign w:val="center"/>
          </w:tcPr>
          <w:p>
            <w:r>
              <w:rPr>
                <w:b w:val="0"/>
                <w:sz w:val="17"/>
              </w:rPr>
              <w:t>9</w:t>
            </w:r>
          </w:p>
        </w:tc>
        <w:tc>
          <w:tcPr>
            <w:tcW w:type="dxa" w:w="2556"/>
            <w:vAlign w:val="center"/>
          </w:tcPr>
          <w:p>
            <w:r>
              <w:rPr>
                <w:b w:val="0"/>
                <w:sz w:val="17"/>
              </w:rPr>
              <w:t>Customer orders</w:t>
            </w:r>
          </w:p>
        </w:tc>
      </w:tr>
      <w:tr>
        <w:tc>
          <w:tcPr>
            <w:tcW w:type="dxa" w:w="2556"/>
            <w:vAlign w:val="center"/>
          </w:tcPr>
          <w:p>
            <w:r>
              <w:rPr>
                <w:b w:val="0"/>
                <w:sz w:val="17"/>
              </w:rPr>
              <w:t>Inventory Movements</w:t>
            </w:r>
          </w:p>
        </w:tc>
        <w:tc>
          <w:tcPr>
            <w:tcW w:type="dxa" w:w="2556"/>
            <w:vAlign w:val="center"/>
          </w:tcPr>
          <w:p>
            <w:r>
              <w:rPr>
                <w:b w:val="0"/>
                <w:sz w:val="17"/>
              </w:rPr>
              <w:t>1400</w:t>
            </w:r>
          </w:p>
        </w:tc>
        <w:tc>
          <w:tcPr>
            <w:tcW w:type="dxa" w:w="2556"/>
            <w:vAlign w:val="center"/>
          </w:tcPr>
          <w:p>
            <w:r>
              <w:rPr>
                <w:b w:val="0"/>
                <w:sz w:val="17"/>
              </w:rPr>
              <w:t>8</w:t>
            </w:r>
          </w:p>
        </w:tc>
        <w:tc>
          <w:tcPr>
            <w:tcW w:type="dxa" w:w="2556"/>
            <w:vAlign w:val="center"/>
          </w:tcPr>
          <w:p>
            <w:r>
              <w:rPr>
                <w:b w:val="0"/>
                <w:sz w:val="17"/>
              </w:rPr>
              <w:t>Stock transactions</w:t>
            </w:r>
          </w:p>
        </w:tc>
      </w:tr>
      <w:tr>
        <w:tc>
          <w:tcPr>
            <w:tcW w:type="dxa" w:w="2556"/>
            <w:vAlign w:val="center"/>
          </w:tcPr>
          <w:p>
            <w:r>
              <w:rPr>
                <w:b w:val="0"/>
                <w:sz w:val="17"/>
              </w:rPr>
              <w:t>Vendor Portal</w:t>
            </w:r>
          </w:p>
        </w:tc>
        <w:tc>
          <w:tcPr>
            <w:tcW w:type="dxa" w:w="2556"/>
            <w:vAlign w:val="center"/>
          </w:tcPr>
          <w:p>
            <w:r>
              <w:rPr>
                <w:b w:val="0"/>
                <w:sz w:val="17"/>
              </w:rPr>
              <w:t>1100</w:t>
            </w:r>
          </w:p>
        </w:tc>
        <w:tc>
          <w:tcPr>
            <w:tcW w:type="dxa" w:w="2556"/>
            <w:vAlign w:val="center"/>
          </w:tcPr>
          <w:p>
            <w:r>
              <w:rPr>
                <w:b w:val="0"/>
                <w:sz w:val="17"/>
              </w:rPr>
              <w:t>10</w:t>
            </w:r>
          </w:p>
        </w:tc>
        <w:tc>
          <w:tcPr>
            <w:tcW w:type="dxa" w:w="2556"/>
            <w:vAlign w:val="center"/>
          </w:tcPr>
          <w:p>
            <w:r>
              <w:rPr>
                <w:b w:val="0"/>
                <w:sz w:val="17"/>
              </w:rPr>
              <w:t>Purchase orders/supplier transactions</w:t>
            </w:r>
          </w:p>
        </w:tc>
      </w:tr>
      <w:tr>
        <w:tc>
          <w:tcPr>
            <w:tcW w:type="dxa" w:w="2556"/>
            <w:vAlign w:val="center"/>
          </w:tcPr>
          <w:p>
            <w:r>
              <w:rPr>
                <w:b w:val="0"/>
                <w:sz w:val="17"/>
              </w:rPr>
              <w:t>Shipment Tracking</w:t>
            </w:r>
          </w:p>
        </w:tc>
        <w:tc>
          <w:tcPr>
            <w:tcW w:type="dxa" w:w="2556"/>
            <w:vAlign w:val="center"/>
          </w:tcPr>
          <w:p>
            <w:r>
              <w:rPr>
                <w:b w:val="0"/>
                <w:sz w:val="17"/>
              </w:rPr>
              <w:t>2000</w:t>
            </w:r>
          </w:p>
        </w:tc>
        <w:tc>
          <w:tcPr>
            <w:tcW w:type="dxa" w:w="2556"/>
            <w:vAlign w:val="center"/>
          </w:tcPr>
          <w:p>
            <w:r>
              <w:rPr>
                <w:b w:val="0"/>
                <w:sz w:val="17"/>
              </w:rPr>
              <w:t>7</w:t>
            </w:r>
          </w:p>
        </w:tc>
        <w:tc>
          <w:tcPr>
            <w:tcW w:type="dxa" w:w="2556"/>
            <w:vAlign w:val="center"/>
          </w:tcPr>
          <w:p>
            <w:r>
              <w:rPr>
                <w:b w:val="0"/>
                <w:sz w:val="17"/>
              </w:rPr>
              <w:t>Shipment events</w:t>
            </w:r>
          </w:p>
        </w:tc>
      </w:tr>
      <w:tr>
        <w:tc>
          <w:tcPr>
            <w:tcW w:type="dxa" w:w="2556"/>
            <w:vAlign w:val="center"/>
          </w:tcPr>
          <w:p>
            <w:r>
              <w:rPr>
                <w:b w:val="0"/>
                <w:sz w:val="17"/>
              </w:rPr>
              <w:t>Customer Feedback</w:t>
            </w:r>
          </w:p>
        </w:tc>
        <w:tc>
          <w:tcPr>
            <w:tcW w:type="dxa" w:w="2556"/>
            <w:vAlign w:val="center"/>
          </w:tcPr>
          <w:p>
            <w:r>
              <w:rPr>
                <w:b w:val="0"/>
                <w:sz w:val="17"/>
              </w:rPr>
              <w:t>1000</w:t>
            </w:r>
          </w:p>
        </w:tc>
        <w:tc>
          <w:tcPr>
            <w:tcW w:type="dxa" w:w="2556"/>
            <w:vAlign w:val="center"/>
          </w:tcPr>
          <w:p>
            <w:r>
              <w:rPr>
                <w:b w:val="0"/>
                <w:sz w:val="17"/>
              </w:rPr>
              <w:t>8</w:t>
            </w:r>
          </w:p>
        </w:tc>
        <w:tc>
          <w:tcPr>
            <w:tcW w:type="dxa" w:w="2556"/>
            <w:vAlign w:val="center"/>
          </w:tcPr>
          <w:p>
            <w:r>
              <w:rPr>
                <w:b w:val="0"/>
                <w:sz w:val="17"/>
              </w:rPr>
              <w:t>Delivery/customer feedback</w:t>
            </w:r>
          </w:p>
        </w:tc>
      </w:tr>
      <w:tr>
        <w:tc>
          <w:tcPr>
            <w:tcW w:type="dxa" w:w="2556"/>
            <w:vAlign w:val="center"/>
          </w:tcPr>
          <w:p>
            <w:r>
              <w:rPr>
                <w:b w:val="0"/>
                <w:sz w:val="17"/>
              </w:rPr>
              <w:t>IoT Sensor Data</w:t>
            </w:r>
          </w:p>
        </w:tc>
        <w:tc>
          <w:tcPr>
            <w:tcW w:type="dxa" w:w="2556"/>
            <w:vAlign w:val="center"/>
          </w:tcPr>
          <w:p>
            <w:r>
              <w:rPr>
                <w:b w:val="0"/>
                <w:sz w:val="17"/>
              </w:rPr>
              <w:t>2200</w:t>
            </w:r>
          </w:p>
        </w:tc>
        <w:tc>
          <w:tcPr>
            <w:tcW w:type="dxa" w:w="2556"/>
            <w:vAlign w:val="center"/>
          </w:tcPr>
          <w:p>
            <w:r>
              <w:rPr>
                <w:b w:val="0"/>
                <w:sz w:val="17"/>
              </w:rPr>
              <w:t>8</w:t>
            </w:r>
          </w:p>
        </w:tc>
        <w:tc>
          <w:tcPr>
            <w:tcW w:type="dxa" w:w="2556"/>
            <w:vAlign w:val="center"/>
          </w:tcPr>
          <w:p>
            <w:r>
              <w:rPr>
                <w:b w:val="0"/>
                <w:sz w:val="17"/>
              </w:rPr>
              <w:t>Shipment sensor readings</w:t>
            </w:r>
          </w:p>
        </w:tc>
      </w:tr>
    </w:tbl>
    <w:p/>
    <w:p>
      <w:pPr>
        <w:pStyle w:val="Heading1"/>
      </w:pPr>
      <w:r>
        <w:t>4. Profiling Methodology</w:t>
      </w:r>
    </w:p>
    <w:p>
      <w:pPr>
        <w:pStyle w:val="ListNumber"/>
      </w:pPr>
      <w:r>
        <w:t>Load each source dataset into Python/pandas.</w:t>
      </w:r>
    </w:p>
    <w:p>
      <w:pPr>
        <w:pStyle w:val="ListNumber"/>
      </w:pPr>
      <w:r>
        <w:t>Inspect dimensions and data types.</w:t>
      </w:r>
    </w:p>
    <w:p>
      <w:pPr>
        <w:pStyle w:val="ListNumber"/>
      </w:pPr>
      <w:r>
        <w:t>Check NULL and blank values.</w:t>
      </w:r>
    </w:p>
    <w:p>
      <w:pPr>
        <w:pStyle w:val="ListNumber"/>
      </w:pPr>
      <w:r>
        <w:t>Check exact duplicate rows and duplicate business identifiers.</w:t>
      </w:r>
    </w:p>
    <w:p>
      <w:pPr>
        <w:pStyle w:val="ListNumber"/>
      </w:pPr>
      <w:r>
        <w:t>Validate identifiers and relevant referential relationships.</w:t>
      </w:r>
    </w:p>
    <w:p>
      <w:pPr>
        <w:pStyle w:val="ListNumber"/>
      </w:pPr>
      <w:r>
        <w:t>Check numeric fields for invalid values such as negative quantity, distance or fuel.</w:t>
      </w:r>
    </w:p>
    <w:p>
      <w:pPr>
        <w:pStyle w:val="ListNumber"/>
      </w:pPr>
      <w:r>
        <w:t>Validate GPS latitude values.</w:t>
      </w:r>
    </w:p>
    <w:p>
      <w:pPr>
        <w:pStyle w:val="ListNumber"/>
      </w:pPr>
      <w:r>
        <w:t>Parse inconsistent date/timestamp formats.</w:t>
      </w:r>
    </w:p>
    <w:p>
      <w:pPr>
        <w:pStyle w:val="ListNumber"/>
      </w:pPr>
      <w:r>
        <w:t>Document findings and the corresponding Silver-layer treatment.</w:t>
      </w:r>
    </w:p>
    <w:p>
      <w:pPr>
        <w:pStyle w:val="Heading1"/>
      </w:pPr>
      <w:r>
        <w:t>5. Profiling Findings and Cleansing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Dataset</w:t>
            </w:r>
          </w:p>
        </w:tc>
        <w:tc>
          <w:tcPr>
            <w:tcW w:type="dxa" w:w="2556"/>
            <w:vAlign w:val="center"/>
            <w:shd w:fill="D9EAF7"/>
          </w:tcPr>
          <w:p>
            <w:r>
              <w:rPr>
                <w:b/>
                <w:sz w:val="17"/>
              </w:rPr>
              <w:t>Finding</w:t>
            </w:r>
          </w:p>
        </w:tc>
        <w:tc>
          <w:tcPr>
            <w:tcW w:type="dxa" w:w="2556"/>
            <w:vAlign w:val="center"/>
            <w:shd w:fill="D9EAF7"/>
          </w:tcPr>
          <w:p>
            <w:r>
              <w:rPr>
                <w:b/>
                <w:sz w:val="17"/>
              </w:rPr>
              <w:t>Silver Rows</w:t>
            </w:r>
          </w:p>
        </w:tc>
        <w:tc>
          <w:tcPr>
            <w:tcW w:type="dxa" w:w="2556"/>
            <w:vAlign w:val="center"/>
            <w:shd w:fill="D9EAF7"/>
          </w:tcPr>
          <w:p>
            <w:r>
              <w:rPr>
                <w:b/>
                <w:sz w:val="17"/>
              </w:rPr>
              <w:t>Treatment</w:t>
            </w:r>
          </w:p>
        </w:tc>
      </w:tr>
      <w:tr>
        <w:tc>
          <w:tcPr>
            <w:tcW w:type="dxa" w:w="2556"/>
            <w:vAlign w:val="center"/>
          </w:tcPr>
          <w:p>
            <w:r>
              <w:rPr>
                <w:b w:val="0"/>
                <w:sz w:val="17"/>
              </w:rPr>
              <w:t>TMS Shipments</w:t>
            </w:r>
          </w:p>
        </w:tc>
        <w:tc>
          <w:tcPr>
            <w:tcW w:type="dxa" w:w="2556"/>
            <w:vAlign w:val="center"/>
          </w:tcPr>
          <w:p>
            <w:r>
              <w:rPr>
                <w:b w:val="0"/>
                <w:sz w:val="17"/>
              </w:rPr>
              <w:t>15 exact duplicates; 33 negative-distance records</w:t>
            </w:r>
          </w:p>
        </w:tc>
        <w:tc>
          <w:tcPr>
            <w:tcW w:type="dxa" w:w="2556"/>
            <w:vAlign w:val="center"/>
          </w:tcPr>
          <w:p>
            <w:r>
              <w:rPr>
                <w:b w:val="0"/>
                <w:sz w:val="17"/>
              </w:rPr>
              <w:t>1467</w:t>
            </w:r>
          </w:p>
        </w:tc>
        <w:tc>
          <w:tcPr>
            <w:tcW w:type="dxa" w:w="2556"/>
            <w:vAlign w:val="center"/>
          </w:tcPr>
          <w:p>
            <w:r>
              <w:rPr>
                <w:b w:val="0"/>
                <w:sz w:val="17"/>
              </w:rPr>
              <w:t>Removed duplicates/negative distance. Missing actual delivery date remained for in-transit records.</w:t>
            </w:r>
          </w:p>
        </w:tc>
      </w:tr>
      <w:tr>
        <w:tc>
          <w:tcPr>
            <w:tcW w:type="dxa" w:w="2556"/>
            <w:vAlign w:val="center"/>
          </w:tcPr>
          <w:p>
            <w:r>
              <w:rPr>
                <w:b w:val="0"/>
                <w:sz w:val="17"/>
              </w:rPr>
              <w:t>WMS Inventory</w:t>
            </w:r>
          </w:p>
        </w:tc>
        <w:tc>
          <w:tcPr>
            <w:tcW w:type="dxa" w:w="2556"/>
            <w:vAlign w:val="center"/>
          </w:tcPr>
          <w:p>
            <w:r>
              <w:rPr>
                <w:b w:val="0"/>
                <w:sz w:val="17"/>
              </w:rPr>
              <w:t>9 negative quantity records</w:t>
            </w:r>
          </w:p>
        </w:tc>
        <w:tc>
          <w:tcPr>
            <w:tcW w:type="dxa" w:w="2556"/>
            <w:vAlign w:val="center"/>
          </w:tcPr>
          <w:p>
            <w:r>
              <w:rPr>
                <w:b w:val="0"/>
                <w:sz w:val="17"/>
              </w:rPr>
              <w:t>1291</w:t>
            </w:r>
          </w:p>
        </w:tc>
        <w:tc>
          <w:tcPr>
            <w:tcW w:type="dxa" w:w="2556"/>
            <w:vAlign w:val="center"/>
          </w:tcPr>
          <w:p>
            <w:r>
              <w:rPr>
                <w:b w:val="0"/>
                <w:sz w:val="17"/>
              </w:rPr>
              <w:t>Removed invalid quantity; missing bin location set to UNKNOWN; UOM/date standardized.</w:t>
            </w:r>
          </w:p>
        </w:tc>
      </w:tr>
      <w:tr>
        <w:tc>
          <w:tcPr>
            <w:tcW w:type="dxa" w:w="2556"/>
            <w:vAlign w:val="center"/>
          </w:tcPr>
          <w:p>
            <w:r>
              <w:rPr>
                <w:b w:val="0"/>
                <w:sz w:val="17"/>
              </w:rPr>
              <w:t>Fleet Management</w:t>
            </w:r>
          </w:p>
        </w:tc>
        <w:tc>
          <w:tcPr>
            <w:tcW w:type="dxa" w:w="2556"/>
            <w:vAlign w:val="center"/>
          </w:tcPr>
          <w:p>
            <w:r>
              <w:rPr>
                <w:b w:val="0"/>
                <w:sz w:val="17"/>
              </w:rPr>
              <w:t>18 negative fuel records</w:t>
            </w:r>
          </w:p>
        </w:tc>
        <w:tc>
          <w:tcPr>
            <w:tcW w:type="dxa" w:w="2556"/>
            <w:vAlign w:val="center"/>
          </w:tcPr>
          <w:p>
            <w:r>
              <w:rPr>
                <w:b w:val="0"/>
                <w:sz w:val="17"/>
              </w:rPr>
              <w:t>982</w:t>
            </w:r>
          </w:p>
        </w:tc>
        <w:tc>
          <w:tcPr>
            <w:tcW w:type="dxa" w:w="2556"/>
            <w:vAlign w:val="center"/>
          </w:tcPr>
          <w:p>
            <w:r>
              <w:rPr>
                <w:b w:val="0"/>
                <w:sz w:val="17"/>
              </w:rPr>
              <w:t>Removed invalid negative fuel; event-specific NULLs preserved.</w:t>
            </w:r>
          </w:p>
        </w:tc>
      </w:tr>
      <w:tr>
        <w:tc>
          <w:tcPr>
            <w:tcW w:type="dxa" w:w="2556"/>
            <w:vAlign w:val="center"/>
          </w:tcPr>
          <w:p>
            <w:r>
              <w:rPr>
                <w:b w:val="0"/>
                <w:sz w:val="17"/>
              </w:rPr>
              <w:t>GPS Tracking</w:t>
            </w:r>
          </w:p>
        </w:tc>
        <w:tc>
          <w:tcPr>
            <w:tcW w:type="dxa" w:w="2556"/>
            <w:vAlign w:val="center"/>
          </w:tcPr>
          <w:p>
            <w:r>
              <w:rPr>
                <w:b w:val="0"/>
                <w:sz w:val="17"/>
              </w:rPr>
              <w:t>38 duplicate ping IDs; 64 invalid latitude records</w:t>
            </w:r>
          </w:p>
        </w:tc>
        <w:tc>
          <w:tcPr>
            <w:tcW w:type="dxa" w:w="2556"/>
            <w:vAlign w:val="center"/>
          </w:tcPr>
          <w:p>
            <w:r>
              <w:rPr>
                <w:b w:val="0"/>
                <w:sz w:val="17"/>
              </w:rPr>
              <w:t>2436</w:t>
            </w:r>
          </w:p>
        </w:tc>
        <w:tc>
          <w:tcPr>
            <w:tcW w:type="dxa" w:w="2556"/>
            <w:vAlign w:val="center"/>
          </w:tcPr>
          <w:p>
            <w:r>
              <w:rPr>
                <w:b w:val="0"/>
                <w:sz w:val="17"/>
              </w:rPr>
              <w:t>Removed duplicate/invalid GPS records; missing speed preserved.</w:t>
            </w:r>
          </w:p>
        </w:tc>
      </w:tr>
      <w:tr>
        <w:tc>
          <w:tcPr>
            <w:tcW w:type="dxa" w:w="2556"/>
            <w:vAlign w:val="center"/>
          </w:tcPr>
          <w:p>
            <w:r>
              <w:rPr>
                <w:b w:val="0"/>
                <w:sz w:val="17"/>
              </w:rPr>
              <w:t>OMS Orders</w:t>
            </w:r>
          </w:p>
        </w:tc>
        <w:tc>
          <w:tcPr>
            <w:tcW w:type="dxa" w:w="2556"/>
            <w:vAlign w:val="center"/>
          </w:tcPr>
          <w:p>
            <w:r>
              <w:rPr>
                <w:b w:val="0"/>
                <w:sz w:val="17"/>
              </w:rPr>
              <w:t>18 duplicate records</w:t>
            </w:r>
          </w:p>
        </w:tc>
        <w:tc>
          <w:tcPr>
            <w:tcW w:type="dxa" w:w="2556"/>
            <w:vAlign w:val="center"/>
          </w:tcPr>
          <w:p>
            <w:r>
              <w:rPr>
                <w:b w:val="0"/>
                <w:sz w:val="17"/>
              </w:rPr>
              <w:t>1200</w:t>
            </w:r>
          </w:p>
        </w:tc>
        <w:tc>
          <w:tcPr>
            <w:tcW w:type="dxa" w:w="2556"/>
            <w:vAlign w:val="center"/>
          </w:tcPr>
          <w:p>
            <w:r>
              <w:rPr>
                <w:b w:val="0"/>
                <w:sz w:val="17"/>
              </w:rPr>
              <w:t>Removed duplicates; status/priority standardized; dates parsed.</w:t>
            </w:r>
          </w:p>
        </w:tc>
      </w:tr>
      <w:tr>
        <w:tc>
          <w:tcPr>
            <w:tcW w:type="dxa" w:w="2556"/>
            <w:vAlign w:val="center"/>
          </w:tcPr>
          <w:p>
            <w:r>
              <w:rPr>
                <w:b w:val="0"/>
                <w:sz w:val="17"/>
              </w:rPr>
              <w:t>Inventory Movements</w:t>
            </w:r>
          </w:p>
        </w:tc>
        <w:tc>
          <w:tcPr>
            <w:tcW w:type="dxa" w:w="2556"/>
            <w:vAlign w:val="center"/>
          </w:tcPr>
          <w:p>
            <w:r>
              <w:rPr>
                <w:b w:val="0"/>
                <w:sz w:val="17"/>
              </w:rPr>
              <w:t>66 missing warehouse IDs</w:t>
            </w:r>
          </w:p>
        </w:tc>
        <w:tc>
          <w:tcPr>
            <w:tcW w:type="dxa" w:w="2556"/>
            <w:vAlign w:val="center"/>
          </w:tcPr>
          <w:p>
            <w:r>
              <w:rPr>
                <w:b w:val="0"/>
                <w:sz w:val="17"/>
              </w:rPr>
              <w:t>1400</w:t>
            </w:r>
          </w:p>
        </w:tc>
        <w:tc>
          <w:tcPr>
            <w:tcW w:type="dxa" w:w="2556"/>
            <w:vAlign w:val="center"/>
          </w:tcPr>
          <w:p>
            <w:r>
              <w:rPr>
                <w:b w:val="0"/>
                <w:sz w:val="17"/>
              </w:rPr>
              <w:t>All rows retained; missing warehouse reference documented for reconciliation.</w:t>
            </w:r>
          </w:p>
        </w:tc>
      </w:tr>
      <w:tr>
        <w:tc>
          <w:tcPr>
            <w:tcW w:type="dxa" w:w="2556"/>
            <w:vAlign w:val="center"/>
          </w:tcPr>
          <w:p>
            <w:r>
              <w:rPr>
                <w:b w:val="0"/>
                <w:sz w:val="17"/>
              </w:rPr>
              <w:t>Vendor Portal</w:t>
            </w:r>
          </w:p>
        </w:tc>
        <w:tc>
          <w:tcPr>
            <w:tcW w:type="dxa" w:w="2556"/>
            <w:vAlign w:val="center"/>
          </w:tcPr>
          <w:p>
            <w:r>
              <w:rPr>
                <w:b w:val="0"/>
                <w:sz w:val="17"/>
              </w:rPr>
              <w:t>119 missing acknowledged dates</w:t>
            </w:r>
          </w:p>
        </w:tc>
        <w:tc>
          <w:tcPr>
            <w:tcW w:type="dxa" w:w="2556"/>
            <w:vAlign w:val="center"/>
          </w:tcPr>
          <w:p>
            <w:r>
              <w:rPr>
                <w:b w:val="0"/>
                <w:sz w:val="17"/>
              </w:rPr>
              <w:t>1100</w:t>
            </w:r>
          </w:p>
        </w:tc>
        <w:tc>
          <w:tcPr>
            <w:tcW w:type="dxa" w:w="2556"/>
            <w:vAlign w:val="center"/>
          </w:tcPr>
          <w:p>
            <w:r>
              <w:rPr>
                <w:b w:val="0"/>
                <w:sz w:val="17"/>
              </w:rPr>
              <w:t>Rows retained; acknowledgement date treated as nullable.</w:t>
            </w:r>
          </w:p>
        </w:tc>
      </w:tr>
      <w:tr>
        <w:tc>
          <w:tcPr>
            <w:tcW w:type="dxa" w:w="2556"/>
            <w:vAlign w:val="center"/>
          </w:tcPr>
          <w:p>
            <w:r>
              <w:rPr>
                <w:b w:val="0"/>
                <w:sz w:val="17"/>
              </w:rPr>
              <w:t>Shipment Tracking</w:t>
            </w:r>
          </w:p>
        </w:tc>
        <w:tc>
          <w:tcPr>
            <w:tcW w:type="dxa" w:w="2556"/>
            <w:vAlign w:val="center"/>
          </w:tcPr>
          <w:p>
            <w:r>
              <w:rPr>
                <w:b w:val="0"/>
                <w:sz w:val="17"/>
              </w:rPr>
              <w:t>Missing optional location/scanned-by/remarks</w:t>
            </w:r>
          </w:p>
        </w:tc>
        <w:tc>
          <w:tcPr>
            <w:tcW w:type="dxa" w:w="2556"/>
            <w:vAlign w:val="center"/>
          </w:tcPr>
          <w:p>
            <w:r>
              <w:rPr>
                <w:b w:val="0"/>
                <w:sz w:val="17"/>
              </w:rPr>
              <w:t>2000</w:t>
            </w:r>
          </w:p>
        </w:tc>
        <w:tc>
          <w:tcPr>
            <w:tcW w:type="dxa" w:w="2556"/>
            <w:vAlign w:val="center"/>
          </w:tcPr>
          <w:p>
            <w:r>
              <w:rPr>
                <w:b w:val="0"/>
                <w:sz w:val="17"/>
              </w:rPr>
              <w:t>Rows retained; optional attributes preserved.</w:t>
            </w:r>
          </w:p>
        </w:tc>
      </w:tr>
      <w:tr>
        <w:tc>
          <w:tcPr>
            <w:tcW w:type="dxa" w:w="2556"/>
            <w:vAlign w:val="center"/>
          </w:tcPr>
          <w:p>
            <w:r>
              <w:rPr>
                <w:b w:val="0"/>
                <w:sz w:val="17"/>
              </w:rPr>
              <w:t>Customer Feedback</w:t>
            </w:r>
          </w:p>
        </w:tc>
        <w:tc>
          <w:tcPr>
            <w:tcW w:type="dxa" w:w="2556"/>
            <w:vAlign w:val="center"/>
          </w:tcPr>
          <w:p>
            <w:r>
              <w:rPr>
                <w:b w:val="0"/>
                <w:sz w:val="17"/>
              </w:rPr>
              <w:t>Invalid ratings: -1, 0, 6</w:t>
            </w:r>
          </w:p>
        </w:tc>
        <w:tc>
          <w:tcPr>
            <w:tcW w:type="dxa" w:w="2556"/>
            <w:vAlign w:val="center"/>
          </w:tcPr>
          <w:p>
            <w:r>
              <w:rPr>
                <w:b w:val="0"/>
                <w:sz w:val="17"/>
              </w:rPr>
              <w:t>980</w:t>
            </w:r>
          </w:p>
        </w:tc>
        <w:tc>
          <w:tcPr>
            <w:tcW w:type="dxa" w:w="2556"/>
            <w:vAlign w:val="center"/>
          </w:tcPr>
          <w:p>
            <w:r>
              <w:rPr>
                <w:b w:val="0"/>
                <w:sz w:val="17"/>
              </w:rPr>
              <w:t>Invalid ratings removed; delivery/channel standardized.</w:t>
            </w:r>
          </w:p>
        </w:tc>
      </w:tr>
      <w:tr>
        <w:tc>
          <w:tcPr>
            <w:tcW w:type="dxa" w:w="2556"/>
            <w:vAlign w:val="center"/>
          </w:tcPr>
          <w:p>
            <w:r>
              <w:rPr>
                <w:b w:val="0"/>
                <w:sz w:val="17"/>
              </w:rPr>
              <w:t>IoT Sensor Data</w:t>
            </w:r>
          </w:p>
        </w:tc>
        <w:tc>
          <w:tcPr>
            <w:tcW w:type="dxa" w:w="2556"/>
            <w:vAlign w:val="center"/>
          </w:tcPr>
          <w:p>
            <w:r>
              <w:rPr>
                <w:b w:val="0"/>
                <w:sz w:val="17"/>
              </w:rPr>
              <w:t>62 missing humidity values</w:t>
            </w:r>
          </w:p>
        </w:tc>
        <w:tc>
          <w:tcPr>
            <w:tcW w:type="dxa" w:w="2556"/>
            <w:vAlign w:val="center"/>
          </w:tcPr>
          <w:p>
            <w:r>
              <w:rPr>
                <w:b w:val="0"/>
                <w:sz w:val="17"/>
              </w:rPr>
              <w:t>2200</w:t>
            </w:r>
          </w:p>
        </w:tc>
        <w:tc>
          <w:tcPr>
            <w:tcW w:type="dxa" w:w="2556"/>
            <w:vAlign w:val="center"/>
          </w:tcPr>
          <w:p>
            <w:r>
              <w:rPr>
                <w:b w:val="0"/>
                <w:sz w:val="17"/>
              </w:rPr>
              <w:t>Missing humidity preserved; no documented threshold used to reject high temperatures.</w:t>
            </w:r>
          </w:p>
        </w:tc>
      </w:tr>
    </w:tbl>
    <w:p/>
    <w:p>
      <w:pPr>
        <w:pStyle w:val="Heading1"/>
      </w:pPr>
      <w:r>
        <w:t>6. Detailed Domain Findings</w:t>
      </w:r>
    </w:p>
    <w:p>
      <w:pPr>
        <w:pStyle w:val="Heading2"/>
      </w:pPr>
      <w:r>
        <w:t>6.1 TMS Shipment Data</w:t>
      </w:r>
    </w:p>
    <w:p>
      <w:r>
        <w:t>1,515 raw records were profiled. 15 exact duplicate records and 33 negative distance records were identified. After cleansing, 1,467 records remained. 122 records had no actual delivery date after cleansing; these were associated with in-transit shipments and were retained.</w:t>
      </w:r>
    </w:p>
    <w:p>
      <w:pPr>
        <w:pStyle w:val="Heading2"/>
      </w:pPr>
      <w:r>
        <w:t>6.2 WMS Inventory Data</w:t>
      </w:r>
    </w:p>
    <w:p>
      <w:r>
        <w:t>1,300 raw records were profiled. Nine negative quantity-on-hand records were removed, leaving 1,291 records. Missing bin locations were represented as UNKNOWN and unit/date fields were standardized.</w:t>
      </w:r>
    </w:p>
    <w:p>
      <w:pPr>
        <w:pStyle w:val="Heading2"/>
      </w:pPr>
      <w:r>
        <w:t>6.3 GPS Tracking Data</w:t>
      </w:r>
    </w:p>
    <w:p>
      <w:r>
        <w:t>2,538 raw records were profiled. 38 duplicate ping IDs and 64 invalid latitude records were identified. After cleansing, 2,436 records remained. Missing speed values were preserved.</w:t>
      </w:r>
    </w:p>
    <w:p>
      <w:pPr>
        <w:pStyle w:val="Heading2"/>
      </w:pPr>
      <w:r>
        <w:t>6.4 Fleet Management Data</w:t>
      </w:r>
    </w:p>
    <w:p>
      <w:r>
        <w:t>1,000 raw records were profiled. 18 records with negative fuel values were removed, leaving 982 records. Event-dependent NULL values were preserved.</w:t>
      </w:r>
    </w:p>
    <w:p>
      <w:pPr>
        <w:pStyle w:val="Heading2"/>
      </w:pPr>
      <w:r>
        <w:t>6.5 OMS Order Data</w:t>
      </w:r>
    </w:p>
    <w:p>
      <w:r>
        <w:t>1,218 raw records were profiled. 18 duplicate records were removed, leaving 1,200 records. Status/priority values were standardized and mixed date formats parsed.</w:t>
      </w:r>
    </w:p>
    <w:p>
      <w:pPr>
        <w:pStyle w:val="Heading2"/>
      </w:pPr>
      <w:r>
        <w:t>6.6 Inventory Movement Data</w:t>
      </w:r>
    </w:p>
    <w:p>
      <w:r>
        <w:t>All 1,400 records were retained. 66 records had missing warehouse IDs; these were preserved and documented for downstream reconciliation.</w:t>
      </w:r>
    </w:p>
    <w:p>
      <w:pPr>
        <w:pStyle w:val="Heading2"/>
      </w:pPr>
      <w:r>
        <w:t>6.7 Vendor Portal Data</w:t>
      </w:r>
    </w:p>
    <w:p>
      <w:r>
        <w:t>All 1,100 records were retained. 119 acknowledged dates were missing and were preserved as nullable business attributes.</w:t>
      </w:r>
    </w:p>
    <w:p>
      <w:pPr>
        <w:pStyle w:val="Heading2"/>
      </w:pPr>
      <w:r>
        <w:t>6.8 Shipment Tracking Data</w:t>
      </w:r>
    </w:p>
    <w:p>
      <w:r>
        <w:t>All 2,000 records were retained. Missing location, scanned-by and remarks values were treated as optional event attributes.</w:t>
      </w:r>
    </w:p>
    <w:p>
      <w:pPr>
        <w:pStyle w:val="Heading2"/>
      </w:pPr>
      <w:r>
        <w:t>6.9 Customer Feedback Data</w:t>
      </w:r>
    </w:p>
    <w:p>
      <w:r>
        <w:t>1,000 raw records were profiled. Ratings -1, 0 and 6 were invalid and removed, resulting in 980 records. Delivery/channel values were standardized.</w:t>
      </w:r>
    </w:p>
    <w:p>
      <w:pPr>
        <w:pStyle w:val="Heading2"/>
      </w:pPr>
      <w:r>
        <w:t>6.10 IoT Sensor Data</w:t>
      </w:r>
    </w:p>
    <w:p>
      <w:r>
        <w:t>All 2,200 records were retained. 62 humidity values were missing. Temperature readings &gt;=50°C were retained because no documented business threshold was available to classify them as invalid.</w:t>
      </w:r>
    </w:p>
    <w:p>
      <w:pPr>
        <w:pStyle w:val="Heading1"/>
      </w:pPr>
      <w:r>
        <w:t>7. Master Data Profiling and Standardization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sz w:val="17"/>
              </w:rPr>
              <w:t>Master Dataset</w:t>
            </w:r>
          </w:p>
        </w:tc>
        <w:tc>
          <w:tcPr>
            <w:tcW w:type="dxa" w:w="2045"/>
            <w:vAlign w:val="center"/>
            <w:shd w:fill="D9EAF7"/>
          </w:tcPr>
          <w:p>
            <w:r>
              <w:rPr>
                <w:b/>
                <w:sz w:val="17"/>
              </w:rPr>
              <w:t>Rows</w:t>
            </w:r>
          </w:p>
        </w:tc>
        <w:tc>
          <w:tcPr>
            <w:tcW w:type="dxa" w:w="2045"/>
            <w:vAlign w:val="center"/>
            <w:shd w:fill="D9EAF7"/>
          </w:tcPr>
          <w:p>
            <w:r>
              <w:rPr>
                <w:b/>
                <w:sz w:val="17"/>
              </w:rPr>
              <w:t>NULLs</w:t>
            </w:r>
          </w:p>
        </w:tc>
        <w:tc>
          <w:tcPr>
            <w:tcW w:type="dxa" w:w="2045"/>
            <w:vAlign w:val="center"/>
            <w:shd w:fill="D9EAF7"/>
          </w:tcPr>
          <w:p>
            <w:r>
              <w:rPr>
                <w:b/>
                <w:sz w:val="17"/>
              </w:rPr>
              <w:t>Duplicate IDs</w:t>
            </w:r>
          </w:p>
        </w:tc>
        <w:tc>
          <w:tcPr>
            <w:tcW w:type="dxa" w:w="2045"/>
            <w:vAlign w:val="center"/>
            <w:shd w:fill="D9EAF7"/>
          </w:tcPr>
          <w:p>
            <w:r>
              <w:rPr>
                <w:b/>
                <w:sz w:val="17"/>
              </w:rPr>
              <w:t>Result</w:t>
            </w:r>
          </w:p>
        </w:tc>
      </w:tr>
      <w:tr>
        <w:tc>
          <w:tcPr>
            <w:tcW w:type="dxa" w:w="2045"/>
            <w:vAlign w:val="center"/>
          </w:tcPr>
          <w:p>
            <w:r>
              <w:rPr>
                <w:b w:val="0"/>
                <w:sz w:val="17"/>
              </w:rPr>
              <w:t>Customer Master</w:t>
            </w:r>
          </w:p>
        </w:tc>
        <w:tc>
          <w:tcPr>
            <w:tcW w:type="dxa" w:w="2045"/>
            <w:vAlign w:val="center"/>
          </w:tcPr>
          <w:p>
            <w:r>
              <w:rPr>
                <w:b w:val="0"/>
                <w:sz w:val="17"/>
              </w:rPr>
              <w:t>600</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Standardized; silver.customer_master</w:t>
            </w:r>
          </w:p>
        </w:tc>
      </w:tr>
      <w:tr>
        <w:tc>
          <w:tcPr>
            <w:tcW w:type="dxa" w:w="2045"/>
            <w:vAlign w:val="center"/>
          </w:tcPr>
          <w:p>
            <w:r>
              <w:rPr>
                <w:b w:val="0"/>
                <w:sz w:val="17"/>
              </w:rPr>
              <w:t>Supplier Master</w:t>
            </w:r>
          </w:p>
        </w:tc>
        <w:tc>
          <w:tcPr>
            <w:tcW w:type="dxa" w:w="2045"/>
            <w:vAlign w:val="center"/>
          </w:tcPr>
          <w:p>
            <w:r>
              <w:rPr>
                <w:b w:val="0"/>
                <w:sz w:val="17"/>
              </w:rPr>
              <w:t>45</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Standardized; silver.supplier_master</w:t>
            </w:r>
          </w:p>
        </w:tc>
      </w:tr>
      <w:tr>
        <w:tc>
          <w:tcPr>
            <w:tcW w:type="dxa" w:w="2045"/>
            <w:vAlign w:val="center"/>
          </w:tcPr>
          <w:p>
            <w:r>
              <w:rPr>
                <w:b w:val="0"/>
                <w:sz w:val="17"/>
              </w:rPr>
              <w:t>Warehouse Master</w:t>
            </w:r>
          </w:p>
        </w:tc>
        <w:tc>
          <w:tcPr>
            <w:tcW w:type="dxa" w:w="2045"/>
            <w:vAlign w:val="center"/>
          </w:tcPr>
          <w:p>
            <w:r>
              <w:rPr>
                <w:b w:val="0"/>
                <w:sz w:val="17"/>
              </w:rPr>
              <w:t>15</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Standardized; silver.warehouse_master</w:t>
            </w:r>
          </w:p>
        </w:tc>
      </w:tr>
      <w:tr>
        <w:tc>
          <w:tcPr>
            <w:tcW w:type="dxa" w:w="2045"/>
            <w:vAlign w:val="center"/>
          </w:tcPr>
          <w:p>
            <w:r>
              <w:rPr>
                <w:b w:val="0"/>
                <w:sz w:val="17"/>
              </w:rPr>
              <w:t>Vehicle/Fleet Master</w:t>
            </w:r>
          </w:p>
        </w:tc>
        <w:tc>
          <w:tcPr>
            <w:tcW w:type="dxa" w:w="2045"/>
            <w:vAlign w:val="center"/>
          </w:tcPr>
          <w:p>
            <w:r>
              <w:rPr>
                <w:b w:val="0"/>
                <w:sz w:val="17"/>
              </w:rPr>
              <w:t>60</w:t>
            </w:r>
          </w:p>
        </w:tc>
        <w:tc>
          <w:tcPr>
            <w:tcW w:type="dxa" w:w="2045"/>
            <w:vAlign w:val="center"/>
          </w:tcPr>
          <w:p>
            <w:r>
              <w:rPr>
                <w:b w:val="0"/>
                <w:sz w:val="17"/>
              </w:rPr>
              <w:t>0</w:t>
            </w:r>
          </w:p>
        </w:tc>
        <w:tc>
          <w:tcPr>
            <w:tcW w:type="dxa" w:w="2045"/>
            <w:vAlign w:val="center"/>
          </w:tcPr>
          <w:p>
            <w:r>
              <w:rPr>
                <w:b w:val="0"/>
                <w:sz w:val="17"/>
              </w:rPr>
              <w:t>0</w:t>
            </w:r>
          </w:p>
        </w:tc>
        <w:tc>
          <w:tcPr>
            <w:tcW w:type="dxa" w:w="2045"/>
            <w:vAlign w:val="center"/>
          </w:tcPr>
          <w:p>
            <w:r>
              <w:rPr>
                <w:b w:val="0"/>
                <w:sz w:val="17"/>
              </w:rPr>
              <w:t>Standardized; silver.vehicle_master</w:t>
            </w:r>
          </w:p>
        </w:tc>
      </w:tr>
    </w:tbl>
    <w:p/>
    <w:p>
      <w:r>
        <w:t>Cross-validation found all 60 vehicle home-warehouse references valid, with no invalid warehouse references. Every warehouse had at least one associated vehicle.</w:t>
      </w:r>
    </w:p>
    <w:p>
      <w:pPr>
        <w:pStyle w:val="Heading1"/>
      </w:pPr>
      <w:r>
        <w:t>8. Data Quality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Quality Area</w:t>
            </w:r>
          </w:p>
        </w:tc>
        <w:tc>
          <w:tcPr>
            <w:tcW w:type="dxa" w:w="3408"/>
            <w:vAlign w:val="center"/>
            <w:shd w:fill="D9EAF7"/>
          </w:tcPr>
          <w:p>
            <w:r>
              <w:rPr>
                <w:b/>
                <w:sz w:val="17"/>
              </w:rPr>
              <w:t>Observed Issue</w:t>
            </w:r>
          </w:p>
        </w:tc>
        <w:tc>
          <w:tcPr>
            <w:tcW w:type="dxa" w:w="3408"/>
            <w:vAlign w:val="center"/>
            <w:shd w:fill="D9EAF7"/>
          </w:tcPr>
          <w:p>
            <w:r>
              <w:rPr>
                <w:b/>
                <w:sz w:val="17"/>
              </w:rPr>
              <w:t>Action</w:t>
            </w:r>
          </w:p>
        </w:tc>
      </w:tr>
      <w:tr>
        <w:tc>
          <w:tcPr>
            <w:tcW w:type="dxa" w:w="3408"/>
            <w:vAlign w:val="center"/>
          </w:tcPr>
          <w:p>
            <w:r>
              <w:rPr>
                <w:b w:val="0"/>
                <w:sz w:val="17"/>
              </w:rPr>
              <w:t>Duplicates</w:t>
            </w:r>
          </w:p>
        </w:tc>
        <w:tc>
          <w:tcPr>
            <w:tcW w:type="dxa" w:w="3408"/>
            <w:vAlign w:val="center"/>
          </w:tcPr>
          <w:p>
            <w:r>
              <w:rPr>
                <w:b w:val="0"/>
                <w:sz w:val="17"/>
              </w:rPr>
              <w:t>TMS 15; GPS 38 ping IDs; OMS 18</w:t>
            </w:r>
          </w:p>
        </w:tc>
        <w:tc>
          <w:tcPr>
            <w:tcW w:type="dxa" w:w="3408"/>
            <w:vAlign w:val="center"/>
          </w:tcPr>
          <w:p>
            <w:r>
              <w:rPr>
                <w:b w:val="0"/>
                <w:sz w:val="17"/>
              </w:rPr>
              <w:t>Removed during Silver cleansing.</w:t>
            </w:r>
          </w:p>
        </w:tc>
      </w:tr>
      <w:tr>
        <w:tc>
          <w:tcPr>
            <w:tcW w:type="dxa" w:w="3408"/>
            <w:vAlign w:val="center"/>
          </w:tcPr>
          <w:p>
            <w:r>
              <w:rPr>
                <w:b w:val="0"/>
                <w:sz w:val="17"/>
              </w:rPr>
              <w:t>Invalid numeric values</w:t>
            </w:r>
          </w:p>
        </w:tc>
        <w:tc>
          <w:tcPr>
            <w:tcW w:type="dxa" w:w="3408"/>
            <w:vAlign w:val="center"/>
          </w:tcPr>
          <w:p>
            <w:r>
              <w:rPr>
                <w:b w:val="0"/>
                <w:sz w:val="17"/>
              </w:rPr>
              <w:t>Negative distance, quantity and fuel</w:t>
            </w:r>
          </w:p>
        </w:tc>
        <w:tc>
          <w:tcPr>
            <w:tcW w:type="dxa" w:w="3408"/>
            <w:vAlign w:val="center"/>
          </w:tcPr>
          <w:p>
            <w:r>
              <w:rPr>
                <w:b w:val="0"/>
                <w:sz w:val="17"/>
              </w:rPr>
              <w:t>Removed invalid physical/business values.</w:t>
            </w:r>
          </w:p>
        </w:tc>
      </w:tr>
      <w:tr>
        <w:tc>
          <w:tcPr>
            <w:tcW w:type="dxa" w:w="3408"/>
            <w:vAlign w:val="center"/>
          </w:tcPr>
          <w:p>
            <w:r>
              <w:rPr>
                <w:b w:val="0"/>
                <w:sz w:val="17"/>
              </w:rPr>
              <w:t>Invalid GPS</w:t>
            </w:r>
          </w:p>
        </w:tc>
        <w:tc>
          <w:tcPr>
            <w:tcW w:type="dxa" w:w="3408"/>
            <w:vAlign w:val="center"/>
          </w:tcPr>
          <w:p>
            <w:r>
              <w:rPr>
                <w:b w:val="0"/>
                <w:sz w:val="17"/>
              </w:rPr>
              <w:t>64 invalid latitude records</w:t>
            </w:r>
          </w:p>
        </w:tc>
        <w:tc>
          <w:tcPr>
            <w:tcW w:type="dxa" w:w="3408"/>
            <w:vAlign w:val="center"/>
          </w:tcPr>
          <w:p>
            <w:r>
              <w:rPr>
                <w:b w:val="0"/>
                <w:sz w:val="17"/>
              </w:rPr>
              <w:t>Removed invalid records.</w:t>
            </w:r>
          </w:p>
        </w:tc>
      </w:tr>
      <w:tr>
        <w:tc>
          <w:tcPr>
            <w:tcW w:type="dxa" w:w="3408"/>
            <w:vAlign w:val="center"/>
          </w:tcPr>
          <w:p>
            <w:r>
              <w:rPr>
                <w:b w:val="0"/>
                <w:sz w:val="17"/>
              </w:rPr>
              <w:t>Missing delivery data</w:t>
            </w:r>
          </w:p>
        </w:tc>
        <w:tc>
          <w:tcPr>
            <w:tcW w:type="dxa" w:w="3408"/>
            <w:vAlign w:val="center"/>
          </w:tcPr>
          <w:p>
            <w:r>
              <w:rPr>
                <w:b w:val="0"/>
                <w:sz w:val="17"/>
              </w:rPr>
              <w:t>122 missing actual delivery dates</w:t>
            </w:r>
          </w:p>
        </w:tc>
        <w:tc>
          <w:tcPr>
            <w:tcW w:type="dxa" w:w="3408"/>
            <w:vAlign w:val="center"/>
          </w:tcPr>
          <w:p>
            <w:r>
              <w:rPr>
                <w:b w:val="0"/>
                <w:sz w:val="17"/>
              </w:rPr>
              <w:t>Retained for in-transit shipments.</w:t>
            </w:r>
          </w:p>
        </w:tc>
      </w:tr>
      <w:tr>
        <w:tc>
          <w:tcPr>
            <w:tcW w:type="dxa" w:w="3408"/>
            <w:vAlign w:val="center"/>
          </w:tcPr>
          <w:p>
            <w:r>
              <w:rPr>
                <w:b w:val="0"/>
                <w:sz w:val="17"/>
              </w:rPr>
              <w:t>Missing inventory reference</w:t>
            </w:r>
          </w:p>
        </w:tc>
        <w:tc>
          <w:tcPr>
            <w:tcW w:type="dxa" w:w="3408"/>
            <w:vAlign w:val="center"/>
          </w:tcPr>
          <w:p>
            <w:r>
              <w:rPr>
                <w:b w:val="0"/>
                <w:sz w:val="17"/>
              </w:rPr>
              <w:t>66 missing warehouse IDs</w:t>
            </w:r>
          </w:p>
        </w:tc>
        <w:tc>
          <w:tcPr>
            <w:tcW w:type="dxa" w:w="3408"/>
            <w:vAlign w:val="center"/>
          </w:tcPr>
          <w:p>
            <w:r>
              <w:rPr>
                <w:b w:val="0"/>
                <w:sz w:val="17"/>
              </w:rPr>
              <w:t>Retained and documented for reconciliation.</w:t>
            </w:r>
          </w:p>
        </w:tc>
      </w:tr>
      <w:tr>
        <w:tc>
          <w:tcPr>
            <w:tcW w:type="dxa" w:w="3408"/>
            <w:vAlign w:val="center"/>
          </w:tcPr>
          <w:p>
            <w:r>
              <w:rPr>
                <w:b w:val="0"/>
                <w:sz w:val="17"/>
              </w:rPr>
              <w:t>Missing optional fields</w:t>
            </w:r>
          </w:p>
        </w:tc>
        <w:tc>
          <w:tcPr>
            <w:tcW w:type="dxa" w:w="3408"/>
            <w:vAlign w:val="center"/>
          </w:tcPr>
          <w:p>
            <w:r>
              <w:rPr>
                <w:b w:val="0"/>
                <w:sz w:val="17"/>
              </w:rPr>
              <w:t>GPS speed, acknowledgement date, tracking attributes, humidity</w:t>
            </w:r>
          </w:p>
        </w:tc>
        <w:tc>
          <w:tcPr>
            <w:tcW w:type="dxa" w:w="3408"/>
            <w:vAlign w:val="center"/>
          </w:tcPr>
          <w:p>
            <w:r>
              <w:rPr>
                <w:b w:val="0"/>
                <w:sz w:val="17"/>
              </w:rPr>
              <w:t>Preserved where not inherently invalid.</w:t>
            </w:r>
          </w:p>
        </w:tc>
      </w:tr>
      <w:tr>
        <w:tc>
          <w:tcPr>
            <w:tcW w:type="dxa" w:w="3408"/>
            <w:vAlign w:val="center"/>
          </w:tcPr>
          <w:p>
            <w:r>
              <w:rPr>
                <w:b w:val="0"/>
                <w:sz w:val="17"/>
              </w:rPr>
              <w:t>Invalid feedback</w:t>
            </w:r>
          </w:p>
        </w:tc>
        <w:tc>
          <w:tcPr>
            <w:tcW w:type="dxa" w:w="3408"/>
            <w:vAlign w:val="center"/>
          </w:tcPr>
          <w:p>
            <w:r>
              <w:rPr>
                <w:b w:val="0"/>
                <w:sz w:val="17"/>
              </w:rPr>
              <w:t>Ratings -1, 0 and 6</w:t>
            </w:r>
          </w:p>
        </w:tc>
        <w:tc>
          <w:tcPr>
            <w:tcW w:type="dxa" w:w="3408"/>
            <w:vAlign w:val="center"/>
          </w:tcPr>
          <w:p>
            <w:r>
              <w:rPr>
                <w:b w:val="0"/>
                <w:sz w:val="17"/>
              </w:rPr>
              <w:t>Removed invalid ratings.</w:t>
            </w:r>
          </w:p>
        </w:tc>
      </w:tr>
    </w:tbl>
    <w:p/>
    <w:p>
      <w:pPr>
        <w:pStyle w:val="Heading1"/>
      </w:pPr>
      <w:r>
        <w:t>9. Raw-to-Silver Row Reconciliation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Silver Dataset</w:t>
            </w:r>
          </w:p>
        </w:tc>
        <w:tc>
          <w:tcPr>
            <w:tcW w:type="dxa" w:w="2556"/>
            <w:vAlign w:val="center"/>
            <w:shd w:fill="D9EAF7"/>
          </w:tcPr>
          <w:p>
            <w:r>
              <w:rPr>
                <w:b/>
                <w:sz w:val="17"/>
              </w:rPr>
              <w:t>Raw</w:t>
            </w:r>
          </w:p>
        </w:tc>
        <w:tc>
          <w:tcPr>
            <w:tcW w:type="dxa" w:w="2556"/>
            <w:vAlign w:val="center"/>
            <w:shd w:fill="D9EAF7"/>
          </w:tcPr>
          <w:p>
            <w:r>
              <w:rPr>
                <w:b/>
                <w:sz w:val="17"/>
              </w:rPr>
              <w:t>Silver</w:t>
            </w:r>
          </w:p>
        </w:tc>
        <w:tc>
          <w:tcPr>
            <w:tcW w:type="dxa" w:w="2556"/>
            <w:vAlign w:val="center"/>
            <w:shd w:fill="D9EAF7"/>
          </w:tcPr>
          <w:p>
            <w:r>
              <w:rPr>
                <w:b/>
                <w:sz w:val="17"/>
              </w:rPr>
              <w:t>Removed</w:t>
            </w:r>
          </w:p>
        </w:tc>
      </w:tr>
      <w:tr>
        <w:tc>
          <w:tcPr>
            <w:tcW w:type="dxa" w:w="2556"/>
            <w:vAlign w:val="center"/>
          </w:tcPr>
          <w:p>
            <w:r>
              <w:rPr>
                <w:b w:val="0"/>
                <w:sz w:val="17"/>
              </w:rPr>
              <w:t>customer_feedback</w:t>
            </w:r>
          </w:p>
        </w:tc>
        <w:tc>
          <w:tcPr>
            <w:tcW w:type="dxa" w:w="2556"/>
            <w:vAlign w:val="center"/>
          </w:tcPr>
          <w:p>
            <w:r>
              <w:rPr>
                <w:b w:val="0"/>
                <w:sz w:val="17"/>
              </w:rPr>
              <w:t>1000</w:t>
            </w:r>
          </w:p>
        </w:tc>
        <w:tc>
          <w:tcPr>
            <w:tcW w:type="dxa" w:w="2556"/>
            <w:vAlign w:val="center"/>
          </w:tcPr>
          <w:p>
            <w:r>
              <w:rPr>
                <w:b w:val="0"/>
                <w:sz w:val="17"/>
              </w:rPr>
              <w:t>980</w:t>
            </w:r>
          </w:p>
        </w:tc>
        <w:tc>
          <w:tcPr>
            <w:tcW w:type="dxa" w:w="2556"/>
            <w:vAlign w:val="center"/>
          </w:tcPr>
          <w:p>
            <w:r>
              <w:rPr>
                <w:b w:val="0"/>
                <w:sz w:val="17"/>
              </w:rPr>
              <w:t>20</w:t>
            </w:r>
          </w:p>
        </w:tc>
      </w:tr>
      <w:tr>
        <w:tc>
          <w:tcPr>
            <w:tcW w:type="dxa" w:w="2556"/>
            <w:vAlign w:val="center"/>
          </w:tcPr>
          <w:p>
            <w:r>
              <w:rPr>
                <w:b w:val="0"/>
                <w:sz w:val="17"/>
              </w:rPr>
              <w:t>fleet_management</w:t>
            </w:r>
          </w:p>
        </w:tc>
        <w:tc>
          <w:tcPr>
            <w:tcW w:type="dxa" w:w="2556"/>
            <w:vAlign w:val="center"/>
          </w:tcPr>
          <w:p>
            <w:r>
              <w:rPr>
                <w:b w:val="0"/>
                <w:sz w:val="17"/>
              </w:rPr>
              <w:t>1000</w:t>
            </w:r>
          </w:p>
        </w:tc>
        <w:tc>
          <w:tcPr>
            <w:tcW w:type="dxa" w:w="2556"/>
            <w:vAlign w:val="center"/>
          </w:tcPr>
          <w:p>
            <w:r>
              <w:rPr>
                <w:b w:val="0"/>
                <w:sz w:val="17"/>
              </w:rPr>
              <w:t>982</w:t>
            </w:r>
          </w:p>
        </w:tc>
        <w:tc>
          <w:tcPr>
            <w:tcW w:type="dxa" w:w="2556"/>
            <w:vAlign w:val="center"/>
          </w:tcPr>
          <w:p>
            <w:r>
              <w:rPr>
                <w:b w:val="0"/>
                <w:sz w:val="17"/>
              </w:rPr>
              <w:t>18</w:t>
            </w:r>
          </w:p>
        </w:tc>
      </w:tr>
      <w:tr>
        <w:tc>
          <w:tcPr>
            <w:tcW w:type="dxa" w:w="2556"/>
            <w:vAlign w:val="center"/>
          </w:tcPr>
          <w:p>
            <w:r>
              <w:rPr>
                <w:b w:val="0"/>
                <w:sz w:val="17"/>
              </w:rPr>
              <w:t>gps_tracking</w:t>
            </w:r>
          </w:p>
        </w:tc>
        <w:tc>
          <w:tcPr>
            <w:tcW w:type="dxa" w:w="2556"/>
            <w:vAlign w:val="center"/>
          </w:tcPr>
          <w:p>
            <w:r>
              <w:rPr>
                <w:b w:val="0"/>
                <w:sz w:val="17"/>
              </w:rPr>
              <w:t>2538</w:t>
            </w:r>
          </w:p>
        </w:tc>
        <w:tc>
          <w:tcPr>
            <w:tcW w:type="dxa" w:w="2556"/>
            <w:vAlign w:val="center"/>
          </w:tcPr>
          <w:p>
            <w:r>
              <w:rPr>
                <w:b w:val="0"/>
                <w:sz w:val="17"/>
              </w:rPr>
              <w:t>2436</w:t>
            </w:r>
          </w:p>
        </w:tc>
        <w:tc>
          <w:tcPr>
            <w:tcW w:type="dxa" w:w="2556"/>
            <w:vAlign w:val="center"/>
          </w:tcPr>
          <w:p>
            <w:r>
              <w:rPr>
                <w:b w:val="0"/>
                <w:sz w:val="17"/>
              </w:rPr>
              <w:t>102</w:t>
            </w:r>
          </w:p>
        </w:tc>
      </w:tr>
      <w:tr>
        <w:tc>
          <w:tcPr>
            <w:tcW w:type="dxa" w:w="2556"/>
            <w:vAlign w:val="center"/>
          </w:tcPr>
          <w:p>
            <w:r>
              <w:rPr>
                <w:b w:val="0"/>
                <w:sz w:val="17"/>
              </w:rPr>
              <w:t>inventory_movements</w:t>
            </w:r>
          </w:p>
        </w:tc>
        <w:tc>
          <w:tcPr>
            <w:tcW w:type="dxa" w:w="2556"/>
            <w:vAlign w:val="center"/>
          </w:tcPr>
          <w:p>
            <w:r>
              <w:rPr>
                <w:b w:val="0"/>
                <w:sz w:val="17"/>
              </w:rPr>
              <w:t>1400</w:t>
            </w:r>
          </w:p>
        </w:tc>
        <w:tc>
          <w:tcPr>
            <w:tcW w:type="dxa" w:w="2556"/>
            <w:vAlign w:val="center"/>
          </w:tcPr>
          <w:p>
            <w:r>
              <w:rPr>
                <w:b w:val="0"/>
                <w:sz w:val="17"/>
              </w:rPr>
              <w:t>1400</w:t>
            </w:r>
          </w:p>
        </w:tc>
        <w:tc>
          <w:tcPr>
            <w:tcW w:type="dxa" w:w="2556"/>
            <w:vAlign w:val="center"/>
          </w:tcPr>
          <w:p>
            <w:r>
              <w:rPr>
                <w:b w:val="0"/>
                <w:sz w:val="17"/>
              </w:rPr>
              <w:t>0</w:t>
            </w:r>
          </w:p>
        </w:tc>
      </w:tr>
      <w:tr>
        <w:tc>
          <w:tcPr>
            <w:tcW w:type="dxa" w:w="2556"/>
            <w:vAlign w:val="center"/>
          </w:tcPr>
          <w:p>
            <w:r>
              <w:rPr>
                <w:b w:val="0"/>
                <w:sz w:val="17"/>
              </w:rPr>
              <w:t>iot_sensor_data</w:t>
            </w:r>
          </w:p>
        </w:tc>
        <w:tc>
          <w:tcPr>
            <w:tcW w:type="dxa" w:w="2556"/>
            <w:vAlign w:val="center"/>
          </w:tcPr>
          <w:p>
            <w:r>
              <w:rPr>
                <w:b w:val="0"/>
                <w:sz w:val="17"/>
              </w:rPr>
              <w:t>2200</w:t>
            </w:r>
          </w:p>
        </w:tc>
        <w:tc>
          <w:tcPr>
            <w:tcW w:type="dxa" w:w="2556"/>
            <w:vAlign w:val="center"/>
          </w:tcPr>
          <w:p>
            <w:r>
              <w:rPr>
                <w:b w:val="0"/>
                <w:sz w:val="17"/>
              </w:rPr>
              <w:t>2200</w:t>
            </w:r>
          </w:p>
        </w:tc>
        <w:tc>
          <w:tcPr>
            <w:tcW w:type="dxa" w:w="2556"/>
            <w:vAlign w:val="center"/>
          </w:tcPr>
          <w:p>
            <w:r>
              <w:rPr>
                <w:b w:val="0"/>
                <w:sz w:val="17"/>
              </w:rPr>
              <w:t>0</w:t>
            </w:r>
          </w:p>
        </w:tc>
      </w:tr>
      <w:tr>
        <w:tc>
          <w:tcPr>
            <w:tcW w:type="dxa" w:w="2556"/>
            <w:vAlign w:val="center"/>
          </w:tcPr>
          <w:p>
            <w:r>
              <w:rPr>
                <w:b w:val="0"/>
                <w:sz w:val="17"/>
              </w:rPr>
              <w:t>oms_orders</w:t>
            </w:r>
          </w:p>
        </w:tc>
        <w:tc>
          <w:tcPr>
            <w:tcW w:type="dxa" w:w="2556"/>
            <w:vAlign w:val="center"/>
          </w:tcPr>
          <w:p>
            <w:r>
              <w:rPr>
                <w:b w:val="0"/>
                <w:sz w:val="17"/>
              </w:rPr>
              <w:t>1218</w:t>
            </w:r>
          </w:p>
        </w:tc>
        <w:tc>
          <w:tcPr>
            <w:tcW w:type="dxa" w:w="2556"/>
            <w:vAlign w:val="center"/>
          </w:tcPr>
          <w:p>
            <w:r>
              <w:rPr>
                <w:b w:val="0"/>
                <w:sz w:val="17"/>
              </w:rPr>
              <w:t>1200</w:t>
            </w:r>
          </w:p>
        </w:tc>
        <w:tc>
          <w:tcPr>
            <w:tcW w:type="dxa" w:w="2556"/>
            <w:vAlign w:val="center"/>
          </w:tcPr>
          <w:p>
            <w:r>
              <w:rPr>
                <w:b w:val="0"/>
                <w:sz w:val="17"/>
              </w:rPr>
              <w:t>18</w:t>
            </w:r>
          </w:p>
        </w:tc>
      </w:tr>
      <w:tr>
        <w:tc>
          <w:tcPr>
            <w:tcW w:type="dxa" w:w="2556"/>
            <w:vAlign w:val="center"/>
          </w:tcPr>
          <w:p>
            <w:r>
              <w:rPr>
                <w:b w:val="0"/>
                <w:sz w:val="17"/>
              </w:rPr>
              <w:t>shipment_tracking</w:t>
            </w:r>
          </w:p>
        </w:tc>
        <w:tc>
          <w:tcPr>
            <w:tcW w:type="dxa" w:w="2556"/>
            <w:vAlign w:val="center"/>
          </w:tcPr>
          <w:p>
            <w:r>
              <w:rPr>
                <w:b w:val="0"/>
                <w:sz w:val="17"/>
              </w:rPr>
              <w:t>2000</w:t>
            </w:r>
          </w:p>
        </w:tc>
        <w:tc>
          <w:tcPr>
            <w:tcW w:type="dxa" w:w="2556"/>
            <w:vAlign w:val="center"/>
          </w:tcPr>
          <w:p>
            <w:r>
              <w:rPr>
                <w:b w:val="0"/>
                <w:sz w:val="17"/>
              </w:rPr>
              <w:t>2000</w:t>
            </w:r>
          </w:p>
        </w:tc>
        <w:tc>
          <w:tcPr>
            <w:tcW w:type="dxa" w:w="2556"/>
            <w:vAlign w:val="center"/>
          </w:tcPr>
          <w:p>
            <w:r>
              <w:rPr>
                <w:b w:val="0"/>
                <w:sz w:val="17"/>
              </w:rPr>
              <w:t>0</w:t>
            </w:r>
          </w:p>
        </w:tc>
      </w:tr>
      <w:tr>
        <w:tc>
          <w:tcPr>
            <w:tcW w:type="dxa" w:w="2556"/>
            <w:vAlign w:val="center"/>
          </w:tcPr>
          <w:p>
            <w:r>
              <w:rPr>
                <w:b w:val="0"/>
                <w:sz w:val="17"/>
              </w:rPr>
              <w:t>tms_shipments</w:t>
            </w:r>
          </w:p>
        </w:tc>
        <w:tc>
          <w:tcPr>
            <w:tcW w:type="dxa" w:w="2556"/>
            <w:vAlign w:val="center"/>
          </w:tcPr>
          <w:p>
            <w:r>
              <w:rPr>
                <w:b w:val="0"/>
                <w:sz w:val="17"/>
              </w:rPr>
              <w:t>1515</w:t>
            </w:r>
          </w:p>
        </w:tc>
        <w:tc>
          <w:tcPr>
            <w:tcW w:type="dxa" w:w="2556"/>
            <w:vAlign w:val="center"/>
          </w:tcPr>
          <w:p>
            <w:r>
              <w:rPr>
                <w:b w:val="0"/>
                <w:sz w:val="17"/>
              </w:rPr>
              <w:t>1467</w:t>
            </w:r>
          </w:p>
        </w:tc>
        <w:tc>
          <w:tcPr>
            <w:tcW w:type="dxa" w:w="2556"/>
            <w:vAlign w:val="center"/>
          </w:tcPr>
          <w:p>
            <w:r>
              <w:rPr>
                <w:b w:val="0"/>
                <w:sz w:val="17"/>
              </w:rPr>
              <w:t>48</w:t>
            </w:r>
          </w:p>
        </w:tc>
      </w:tr>
      <w:tr>
        <w:tc>
          <w:tcPr>
            <w:tcW w:type="dxa" w:w="2556"/>
            <w:vAlign w:val="center"/>
          </w:tcPr>
          <w:p>
            <w:r>
              <w:rPr>
                <w:b w:val="0"/>
                <w:sz w:val="17"/>
              </w:rPr>
              <w:t>vendor_portal</w:t>
            </w:r>
          </w:p>
        </w:tc>
        <w:tc>
          <w:tcPr>
            <w:tcW w:type="dxa" w:w="2556"/>
            <w:vAlign w:val="center"/>
          </w:tcPr>
          <w:p>
            <w:r>
              <w:rPr>
                <w:b w:val="0"/>
                <w:sz w:val="17"/>
              </w:rPr>
              <w:t>1100</w:t>
            </w:r>
          </w:p>
        </w:tc>
        <w:tc>
          <w:tcPr>
            <w:tcW w:type="dxa" w:w="2556"/>
            <w:vAlign w:val="center"/>
          </w:tcPr>
          <w:p>
            <w:r>
              <w:rPr>
                <w:b w:val="0"/>
                <w:sz w:val="17"/>
              </w:rPr>
              <w:t>1100</w:t>
            </w:r>
          </w:p>
        </w:tc>
        <w:tc>
          <w:tcPr>
            <w:tcW w:type="dxa" w:w="2556"/>
            <w:vAlign w:val="center"/>
          </w:tcPr>
          <w:p>
            <w:r>
              <w:rPr>
                <w:b w:val="0"/>
                <w:sz w:val="17"/>
              </w:rPr>
              <w:t>0</w:t>
            </w:r>
          </w:p>
        </w:tc>
      </w:tr>
      <w:tr>
        <w:tc>
          <w:tcPr>
            <w:tcW w:type="dxa" w:w="2556"/>
            <w:vAlign w:val="center"/>
          </w:tcPr>
          <w:p>
            <w:r>
              <w:rPr>
                <w:b w:val="0"/>
                <w:sz w:val="17"/>
              </w:rPr>
              <w:t>wms_inventory</w:t>
            </w:r>
          </w:p>
        </w:tc>
        <w:tc>
          <w:tcPr>
            <w:tcW w:type="dxa" w:w="2556"/>
            <w:vAlign w:val="center"/>
          </w:tcPr>
          <w:p>
            <w:r>
              <w:rPr>
                <w:b w:val="0"/>
                <w:sz w:val="17"/>
              </w:rPr>
              <w:t>1300</w:t>
            </w:r>
          </w:p>
        </w:tc>
        <w:tc>
          <w:tcPr>
            <w:tcW w:type="dxa" w:w="2556"/>
            <w:vAlign w:val="center"/>
          </w:tcPr>
          <w:p>
            <w:r>
              <w:rPr>
                <w:b w:val="0"/>
                <w:sz w:val="17"/>
              </w:rPr>
              <w:t>1291</w:t>
            </w:r>
          </w:p>
        </w:tc>
        <w:tc>
          <w:tcPr>
            <w:tcW w:type="dxa" w:w="2556"/>
            <w:vAlign w:val="center"/>
          </w:tcPr>
          <w:p>
            <w:r>
              <w:rPr>
                <w:b w:val="0"/>
                <w:sz w:val="17"/>
              </w:rPr>
              <w:t>9</w:t>
            </w:r>
          </w:p>
        </w:tc>
      </w:tr>
    </w:tbl>
    <w:p/>
    <w:p>
      <w:pPr>
        <w:pStyle w:val="Heading1"/>
      </w:pPr>
      <w:r>
        <w:t>10. Impact on the Data Warehouse</w:t>
      </w:r>
    </w:p>
    <w:p>
      <w:r>
        <w:t>The profiling results formed the quality foundation for the Silver datasets and Gold Star Schema. The Gold layer contains conformed dimensions for customer, supplier, warehouse, vehicle and product, together with fact tables covering shipment, order, fleet events, inventory movement/snapshot, purchase orders, customer feedback, shipment tracking, GPS tracking and sensor readings.</w:t>
      </w:r>
    </w:p>
    <w:p>
      <w:r>
        <w:t>Profiling therefore provides traceability from source-data issues to cleansing decisions and finally to warehouse-ready datasets.</w:t>
      </w:r>
    </w:p>
    <w:p>
      <w:pPr>
        <w:pStyle w:val="Heading1"/>
      </w:pPr>
      <w:r>
        <w:t>11. Key Observations</w:t>
      </w:r>
    </w:p>
    <w:p>
      <w:pPr>
        <w:pStyle w:val="ListBullet"/>
      </w:pPr>
      <w:r>
        <w:t>Different operational datasets require different quality rules.</w:t>
      </w:r>
    </w:p>
    <w:p>
      <w:pPr>
        <w:pStyle w:val="ListBullet"/>
      </w:pPr>
      <w:r>
        <w:t>Duplicate records were identified mainly in TMS, GPS and OMS.</w:t>
      </w:r>
    </w:p>
    <w:p>
      <w:pPr>
        <w:pStyle w:val="ListBullet"/>
      </w:pPr>
      <w:r>
        <w:t>Invalid physical/business values such as negative distance, quantity and fuel were removed.</w:t>
      </w:r>
    </w:p>
    <w:p>
      <w:pPr>
        <w:pStyle w:val="ListBullet"/>
      </w:pPr>
      <w:r>
        <w:t>GPS validation requires domain constraints such as valid latitude ranges.</w:t>
      </w:r>
    </w:p>
    <w:p>
      <w:pPr>
        <w:pStyle w:val="ListBullet"/>
      </w:pPr>
      <w:r>
        <w:t>NULL values were not automatically deleted; business meaning was considered.</w:t>
      </w:r>
    </w:p>
    <w:p>
      <w:pPr>
        <w:pStyle w:val="ListBullet"/>
      </w:pPr>
      <w:r>
        <w:t>Master datasets showed strong structural quality and were suitable for standardization.</w:t>
      </w:r>
    </w:p>
    <w:p>
      <w:pPr>
        <w:pStyle w:val="ListBullet"/>
      </w:pPr>
      <w:r>
        <w:t>The profiling results support the remaining Sprint 2 activities: Star Schema, PostgreSQL warehouse, Pentaho transformations and SQL reporting.</w:t>
      </w:r>
    </w:p>
    <w:p>
      <w:pPr>
        <w:pStyle w:val="Heading1"/>
      </w:pPr>
      <w:r>
        <w:t>12. Conclusion</w:t>
      </w:r>
    </w:p>
    <w:p>
      <w:r>
        <w:t>Data profiling established the structural and quality characteristics of the ELDP logistics datasets. Duplicates, invalid numeric values, invalid GPS records, missing delivery information and other missing attributes were identified and handled according to their business meaning. The resulting trusted datasets provide the foundation for the PostgreSQL Gold warehouse and logistics reporting.</w:t>
      </w:r>
    </w:p>
    <w:p>
      <w:pPr>
        <w:pStyle w:val="Heading1"/>
      </w:pPr>
      <w:r>
        <w:t>13. Sprint 2 Requirement Reference</w:t>
      </w:r>
    </w:p>
    <w:p>
      <w:r>
        <w:t>The project specification lists Data Profiling using Python, identification of specified data-quality issues, master-data standardization, and the Data Profiling Report among the Sprint 2 tasks and deliverables. fileciteturn7file2L161-L183</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ELDP | Sprint 2 – Data Profiling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