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2"/>
        </w:rPr>
        <w:t>ENTERPRISE LOGISTICS DATA PLATFORM</w:t>
      </w:r>
    </w:p>
    <w:p>
      <w:pPr>
        <w:pStyle w:val="Title"/>
        <w:jc w:val="center"/>
      </w:pPr>
      <w:r>
        <w:t>Sprint 3 — Power BI Executive Dashboard Blueprint</w:t>
      </w:r>
    </w:p>
    <w:p>
      <w:pPr>
        <w:jc w:val="center"/>
      </w:pPr>
      <w:r>
        <w:rPr>
          <w:i/>
        </w:rPr>
        <w:t>Design and implementation guide | KPI definitions require business confirmation</w:t>
      </w:r>
    </w:p>
    <w:p>
      <w:pPr>
        <w:pStyle w:val="Heading1"/>
      </w:pPr>
      <w:r>
        <w:t>1. Purpose</w:t>
      </w:r>
    </w:p>
    <w:p>
      <w:r>
        <w:t>Plan a Power BI executive dashboard using the existing ELDP PostgreSQL Gold layer. This is a blueprint, not evidence that a PBIX dashboard has already been built or connected. Use the existing Gold tables and avoid recreating transformations that were completed with Python.</w:t>
      </w:r>
    </w:p>
    <w:p>
      <w:pPr>
        <w:pStyle w:val="Heading1"/>
      </w:pPr>
      <w:r>
        <w:t>2. Recommended Report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6"/>
              </w:rPr>
              <w:t>Audience question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6"/>
              </w:rPr>
              <w:t>Suggested visuals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6"/>
              </w:rPr>
              <w:t>Candidate Gold tables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1. Executive Overview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How is logistics performing overall?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KPI cards; shipment status breakdown; monthly shipment trend; on-time delivery trend after KPI definition is approved.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fact_shipment; dim_customer; dim_vehicle; dim_warehouse</w:t>
            </w:r>
          </w:p>
        </w:tc>
      </w:tr>
      <w:tr>
        <w:tc>
          <w:tcPr>
            <w:tcW w:type="dxa" w:w="2520"/>
            <w:shd w:fill="F2F6FA"/>
            <w:shd w:fill="F2F6FA"/>
            <w:shd w:fill="F2F6FA"/>
            <w:shd w:fill="F2F6FA"/>
          </w:tcPr>
          <w:p>
            <w:r>
              <w:rPr>
                <w:sz w:val="16"/>
              </w:rPr>
              <w:t>2. Shipment &amp; Delivery</w:t>
            </w:r>
          </w:p>
        </w:tc>
        <w:tc>
          <w:tcPr>
            <w:tcW w:type="dxa" w:w="2520"/>
            <w:shd w:fill="F2F6FA"/>
            <w:shd w:fill="F2F6FA"/>
            <w:shd w:fill="F2F6FA"/>
            <w:shd w:fill="F2F6FA"/>
          </w:tcPr>
          <w:p>
            <w:r>
              <w:rPr>
                <w:sz w:val="16"/>
              </w:rPr>
              <w:t>Are shipments delivered on time and where are delays occurring?</w:t>
            </w:r>
          </w:p>
        </w:tc>
        <w:tc>
          <w:tcPr>
            <w:tcW w:type="dxa" w:w="2520"/>
            <w:shd w:fill="F2F6FA"/>
            <w:shd w:fill="F2F6FA"/>
            <w:shd w:fill="F2F6FA"/>
            <w:shd w:fill="F2F6FA"/>
          </w:tcPr>
          <w:p>
            <w:r>
              <w:rPr>
                <w:sz w:val="16"/>
              </w:rPr>
              <w:t>Shipment count by status; delivery duration trend; distance/freight summaries; shipment details table.</w:t>
            </w:r>
          </w:p>
        </w:tc>
        <w:tc>
          <w:tcPr>
            <w:tcW w:type="dxa" w:w="2520"/>
            <w:shd w:fill="F2F6FA"/>
            <w:shd w:fill="F2F6FA"/>
            <w:shd w:fill="F2F6FA"/>
            <w:shd w:fill="F2F6FA"/>
          </w:tcPr>
          <w:p>
            <w:r>
              <w:rPr>
                <w:sz w:val="16"/>
              </w:rPr>
              <w:t>fact_shipment; fact_shipment_tracking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3. Fleet Performance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How are vehicles and fleet events performing?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Fleet events by type; fuel and maintenance cost summaries; vehicle event trend; GPS speed distribution if appropriate.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fact_fleet_event; fact_gps_tracking; dim_vehicle</w:t>
            </w:r>
          </w:p>
        </w:tc>
      </w:tr>
      <w:tr>
        <w:tc>
          <w:tcPr>
            <w:tcW w:type="dxa" w:w="2520"/>
            <w:shd w:fill="F2F6FA"/>
            <w:shd w:fill="F2F6FA"/>
            <w:shd w:fill="F2F6FA"/>
            <w:shd w:fill="F2F6FA"/>
          </w:tcPr>
          <w:p>
            <w:r>
              <w:rPr>
                <w:sz w:val="16"/>
              </w:rPr>
              <w:t>4. Inventory Operations</w:t>
            </w:r>
          </w:p>
        </w:tc>
        <w:tc>
          <w:tcPr>
            <w:tcW w:type="dxa" w:w="2520"/>
            <w:shd w:fill="F2F6FA"/>
            <w:shd w:fill="F2F6FA"/>
            <w:shd w:fill="F2F6FA"/>
            <w:shd w:fill="F2F6FA"/>
          </w:tcPr>
          <w:p>
            <w:r>
              <w:rPr>
                <w:sz w:val="16"/>
              </w:rPr>
              <w:t>What inventory movement and stock patterns are visible?</w:t>
            </w:r>
          </w:p>
        </w:tc>
        <w:tc>
          <w:tcPr>
            <w:tcW w:type="dxa" w:w="2520"/>
            <w:shd w:fill="F2F6FA"/>
            <w:shd w:fill="F2F6FA"/>
            <w:shd w:fill="F2F6FA"/>
            <w:shd w:fill="F2F6FA"/>
          </w:tcPr>
          <w:p>
            <w:r>
              <w:rPr>
                <w:sz w:val="16"/>
              </w:rPr>
              <w:t>Movement quantities by type; stock by warehouse/product; inventory trend if dates and snapshot grain support it; exception count for missing warehouse keys.</w:t>
            </w:r>
          </w:p>
        </w:tc>
        <w:tc>
          <w:tcPr>
            <w:tcW w:type="dxa" w:w="2520"/>
            <w:shd w:fill="F2F6FA"/>
            <w:shd w:fill="F2F6FA"/>
            <w:shd w:fill="F2F6FA"/>
            <w:shd w:fill="F2F6FA"/>
          </w:tcPr>
          <w:p>
            <w:r>
              <w:rPr>
                <w:sz w:val="16"/>
              </w:rPr>
              <w:t>fact_inventory_movement; fact_inventory_snapshot; dim_warehouse; dim_product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5. Supplier &amp; Purchasing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What are purchase-order volumes and supplier activity?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Purchase-order count by supplier; order volume/value only if reliable measure columns exist; warehouse distribution if relationship is valid.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fact_purchase_order; dim_supplier; dim_product; dim_warehouse</w:t>
            </w:r>
          </w:p>
        </w:tc>
      </w:tr>
      <w:tr>
        <w:tc>
          <w:tcPr>
            <w:tcW w:type="dxa" w:w="2520"/>
            <w:shd w:fill="F2F6FA"/>
            <w:shd w:fill="F2F6FA"/>
            <w:shd w:fill="F2F6FA"/>
            <w:shd w:fill="F2F6FA"/>
          </w:tcPr>
          <w:p>
            <w:r>
              <w:rPr>
                <w:sz w:val="16"/>
              </w:rPr>
              <w:t>6. Customer Feedback &amp; Orders</w:t>
            </w:r>
          </w:p>
        </w:tc>
        <w:tc>
          <w:tcPr>
            <w:tcW w:type="dxa" w:w="2520"/>
            <w:shd w:fill="F2F6FA"/>
            <w:shd w:fill="F2F6FA"/>
            <w:shd w:fill="F2F6FA"/>
            <w:shd w:fill="F2F6FA"/>
          </w:tcPr>
          <w:p>
            <w:r>
              <w:rPr>
                <w:sz w:val="16"/>
              </w:rPr>
              <w:t>What order activity and customer feedback patterns exist?</w:t>
            </w:r>
          </w:p>
        </w:tc>
        <w:tc>
          <w:tcPr>
            <w:tcW w:type="dxa" w:w="2520"/>
            <w:shd w:fill="F2F6FA"/>
            <w:shd w:fill="F2F6FA"/>
            <w:shd w:fill="F2F6FA"/>
            <w:shd w:fill="F2F6FA"/>
          </w:tcPr>
          <w:p>
            <w:r>
              <w:rPr>
                <w:sz w:val="16"/>
              </w:rPr>
              <w:t>Order count/status; feedback rating distribution; feedback channel/on-time breakdown if fields exist.</w:t>
            </w:r>
          </w:p>
        </w:tc>
        <w:tc>
          <w:tcPr>
            <w:tcW w:type="dxa" w:w="2520"/>
            <w:shd w:fill="F2F6FA"/>
            <w:shd w:fill="F2F6FA"/>
            <w:shd w:fill="F2F6FA"/>
            <w:shd w:fill="F2F6FA"/>
          </w:tcPr>
          <w:p>
            <w:r>
              <w:rPr>
                <w:sz w:val="16"/>
              </w:rPr>
              <w:t>fact_order; fact_customer_feedback; dim_customer</w:t>
            </w:r>
          </w:p>
        </w:tc>
      </w:tr>
    </w:tbl>
    <w:p/>
    <w:p>
      <w:pPr>
        <w:pStyle w:val="Heading1"/>
      </w:pPr>
      <w:r>
        <w:t>3. Recommended First Version</w:t>
      </w:r>
    </w:p>
    <w:p>
      <w:r>
        <w:t>Build a manageable first release with four pages, then add the remaining pages after confirming columns and KPI rules:</w:t>
      </w:r>
    </w:p>
    <w:p>
      <w:pPr>
        <w:pStyle w:val="ListBullet"/>
      </w:pPr>
      <w:r>
        <w:t>Executive Overview</w:t>
      </w:r>
    </w:p>
    <w:p>
      <w:pPr>
        <w:pStyle w:val="ListBullet"/>
      </w:pPr>
      <w:r>
        <w:t>Shipment &amp; Delivery</w:t>
      </w:r>
    </w:p>
    <w:p>
      <w:pPr>
        <w:pStyle w:val="ListBullet"/>
      </w:pPr>
      <w:r>
        <w:t>Fleet Performance</w:t>
      </w:r>
    </w:p>
    <w:p>
      <w:pPr>
        <w:pStyle w:val="ListBullet"/>
      </w:pPr>
      <w:r>
        <w:t>Inventory Operations</w:t>
      </w:r>
    </w:p>
    <w:p>
      <w:pPr>
        <w:pStyle w:val="Heading1"/>
      </w:pPr>
      <w:r>
        <w:t>4. Candidate KPIs and Definition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Candidate definition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Gate before publishing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Total Shipments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Distinct count of shipment_id in fact_shipment.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Confirm shipment_id is populated and unique at shipment grain.</w:t>
            </w:r>
          </w:p>
        </w:tc>
      </w:tr>
      <w:tr>
        <w:tc>
          <w:tcPr>
            <w:tcW w:type="dxa" w:w="3360"/>
            <w:shd w:fill="F2F6FA"/>
            <w:shd w:fill="F2F6FA"/>
            <w:shd w:fill="F2F6FA"/>
          </w:tcPr>
          <w:p>
            <w:r>
              <w:rPr>
                <w:sz w:val="16"/>
              </w:rPr>
              <w:t>Delivered Shipments</w:t>
            </w:r>
          </w:p>
        </w:tc>
        <w:tc>
          <w:tcPr>
            <w:tcW w:type="dxa" w:w="3360"/>
            <w:shd w:fill="F2F6FA"/>
            <w:shd w:fill="F2F6FA"/>
            <w:shd w:fill="F2F6FA"/>
          </w:tcPr>
          <w:p>
            <w:r>
              <w:rPr>
                <w:sz w:val="16"/>
              </w:rPr>
              <w:t>Count of shipments with the agreed final delivered status.</w:t>
            </w:r>
          </w:p>
        </w:tc>
        <w:tc>
          <w:tcPr>
            <w:tcW w:type="dxa" w:w="3360"/>
            <w:shd w:fill="F2F6FA"/>
            <w:shd w:fill="F2F6FA"/>
            <w:shd w:fill="F2F6FA"/>
          </w:tcPr>
          <w:p>
            <w:r>
              <w:rPr>
                <w:sz w:val="16"/>
              </w:rPr>
              <w:t>Confirm actual status values and treatment of partial/cancelled shipments.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On-Time Delivery %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Delivered shipments meeting approved promised-vs-actual delivery rule ÷ eligible delivered shipments.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Confirm promised/actual timestamp fields, timezone, and eligibility rules.</w:t>
            </w:r>
          </w:p>
        </w:tc>
      </w:tr>
      <w:tr>
        <w:tc>
          <w:tcPr>
            <w:tcW w:type="dxa" w:w="3360"/>
            <w:shd w:fill="F2F6FA"/>
            <w:shd w:fill="F2F6FA"/>
            <w:shd w:fill="F2F6FA"/>
          </w:tcPr>
          <w:p>
            <w:r>
              <w:rPr>
                <w:sz w:val="16"/>
              </w:rPr>
              <w:t>Average Freight Cost</w:t>
            </w:r>
          </w:p>
        </w:tc>
        <w:tc>
          <w:tcPr>
            <w:tcW w:type="dxa" w:w="3360"/>
            <w:shd w:fill="F2F6FA"/>
            <w:shd w:fill="F2F6FA"/>
            <w:shd w:fill="F2F6FA"/>
          </w:tcPr>
          <w:p>
            <w:r>
              <w:rPr>
                <w:sz w:val="16"/>
              </w:rPr>
              <w:t>Average freight cost at shipment grain.</w:t>
            </w:r>
          </w:p>
        </w:tc>
        <w:tc>
          <w:tcPr>
            <w:tcW w:type="dxa" w:w="3360"/>
            <w:shd w:fill="F2F6FA"/>
            <w:shd w:fill="F2F6FA"/>
            <w:shd w:fill="F2F6FA"/>
          </w:tcPr>
          <w:p>
            <w:r>
              <w:rPr>
                <w:sz w:val="16"/>
              </w:rPr>
              <w:t>Confirm freight measure name, currency, null handling, and grain.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Fleet Events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Count of fleet event records.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Confirm fleet_log_id is the event business key.</w:t>
            </w:r>
          </w:p>
        </w:tc>
      </w:tr>
      <w:tr>
        <w:tc>
          <w:tcPr>
            <w:tcW w:type="dxa" w:w="3360"/>
            <w:shd w:fill="F2F6FA"/>
            <w:shd w:fill="F2F6FA"/>
            <w:shd w:fill="F2F6FA"/>
          </w:tcPr>
          <w:p>
            <w:r>
              <w:rPr>
                <w:sz w:val="16"/>
              </w:rPr>
              <w:t>Fuel Consumed</w:t>
            </w:r>
          </w:p>
        </w:tc>
        <w:tc>
          <w:tcPr>
            <w:tcW w:type="dxa" w:w="3360"/>
            <w:shd w:fill="F2F6FA"/>
            <w:shd w:fill="F2F6FA"/>
            <w:shd w:fill="F2F6FA"/>
          </w:tcPr>
          <w:p>
            <w:r>
              <w:rPr>
                <w:sz w:val="16"/>
              </w:rPr>
              <w:t>Sum of fuel_liters where it represents consumption and not a refuel quantity ambiguity.</w:t>
            </w:r>
          </w:p>
        </w:tc>
        <w:tc>
          <w:tcPr>
            <w:tcW w:type="dxa" w:w="3360"/>
            <w:shd w:fill="F2F6FA"/>
            <w:shd w:fill="F2F6FA"/>
            <w:shd w:fill="F2F6FA"/>
          </w:tcPr>
          <w:p>
            <w:r>
              <w:rPr>
                <w:sz w:val="16"/>
              </w:rPr>
              <w:t>Confirm meaning of fuel_liters by event_type.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Inventory Movement Quantity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Sum of movement quantity, segmented by movement type.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Confirm signed/unsigned quantity semantics and units of measure.</w:t>
            </w:r>
          </w:p>
        </w:tc>
      </w:tr>
      <w:tr>
        <w:tc>
          <w:tcPr>
            <w:tcW w:type="dxa" w:w="3360"/>
            <w:shd w:fill="F2F6FA"/>
            <w:shd w:fill="F2F6FA"/>
            <w:shd w:fill="F2F6FA"/>
          </w:tcPr>
          <w:p>
            <w:r>
              <w:rPr>
                <w:sz w:val="16"/>
              </w:rPr>
              <w:t>Stock Records</w:t>
            </w:r>
          </w:p>
        </w:tc>
        <w:tc>
          <w:tcPr>
            <w:tcW w:type="dxa" w:w="3360"/>
            <w:shd w:fill="F2F6FA"/>
            <w:shd w:fill="F2F6FA"/>
            <w:shd w:fill="F2F6FA"/>
          </w:tcPr>
          <w:p>
            <w:r>
              <w:rPr>
                <w:sz w:val="16"/>
              </w:rPr>
              <w:t>Count of inventory snapshot records, not necessarily distinct products.</w:t>
            </w:r>
          </w:p>
        </w:tc>
        <w:tc>
          <w:tcPr>
            <w:tcW w:type="dxa" w:w="3360"/>
            <w:shd w:fill="F2F6FA"/>
            <w:shd w:fill="F2F6FA"/>
            <w:shd w:fill="F2F6FA"/>
          </w:tcPr>
          <w:p>
            <w:r>
              <w:rPr>
                <w:sz w:val="16"/>
              </w:rPr>
              <w:t>Confirm snapshot grain and whether multiple snapshots exist per product/warehouse.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Purchase Orders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Distinct count of po_id.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Confirm vendor_portal source grain and uniqueness of po_id.</w:t>
            </w:r>
          </w:p>
        </w:tc>
      </w:tr>
      <w:tr>
        <w:tc>
          <w:tcPr>
            <w:tcW w:type="dxa" w:w="3360"/>
            <w:shd w:fill="F2F6FA"/>
            <w:shd w:fill="F2F6FA"/>
            <w:shd w:fill="F2F6FA"/>
          </w:tcPr>
          <w:p>
            <w:r>
              <w:rPr>
                <w:sz w:val="16"/>
              </w:rPr>
              <w:t>Customer Rating</w:t>
            </w:r>
          </w:p>
        </w:tc>
        <w:tc>
          <w:tcPr>
            <w:tcW w:type="dxa" w:w="3360"/>
            <w:shd w:fill="F2F6FA"/>
            <w:shd w:fill="F2F6FA"/>
            <w:shd w:fill="F2F6FA"/>
          </w:tcPr>
          <w:p>
            <w:r>
              <w:rPr>
                <w:sz w:val="16"/>
              </w:rPr>
              <w:t>Average valid rating with agreed handling of missing/invalid values.</w:t>
            </w:r>
          </w:p>
        </w:tc>
        <w:tc>
          <w:tcPr>
            <w:tcW w:type="dxa" w:w="3360"/>
            <w:shd w:fill="F2F6FA"/>
            <w:shd w:fill="F2F6FA"/>
            <w:shd w:fill="F2F6FA"/>
          </w:tcPr>
          <w:p>
            <w:r>
              <w:rPr>
                <w:sz w:val="16"/>
              </w:rPr>
              <w:t>Confirm rating scale and approved validity range.</w:t>
            </w:r>
          </w:p>
        </w:tc>
      </w:tr>
    </w:tbl>
    <w:p/>
    <w:p>
      <w:pPr>
        <w:pStyle w:val="Heading1"/>
      </w:pPr>
      <w:r>
        <w:t>5. Data Model in Power BI</w:t>
      </w:r>
    </w:p>
    <w:p>
      <w:r>
        <w:t>Connect to PostgreSQL database eldp and select only the needed Gold tables. Prefer a star-like model with dimensions filtering the relevant facts. Create relationships only where the matching surrogate keys and business meaning are verified. Avoid joining fact tables directly to one another; use shared dimensions or separate report visuals.</w:t>
      </w:r>
    </w:p>
    <w:p>
      <w:r>
        <w:t>Recommended relationships to confirm in Model view: dim_customer to fact_shipment and fact_order; dim_vehicle to fact_shipment, fact_fleet_event, and fact_gps_tracking where keys exist; dim_warehouse to fact_shipment, fact_inventory_snapshot, and fact_purchase_order where keys exist; dim_product to order, inventory, and purchase facts; dim_supplier to fact_purchase_order. The 66 NULL warehouse keys in fact_inventory_movement should remain visible as a data-quality exception rather than being assigned fabricated dimension keys.</w:t>
      </w:r>
    </w:p>
    <w:p>
      <w:pPr>
        <w:pStyle w:val="Heading1"/>
      </w:pPr>
      <w:r>
        <w:t>6. Implementation Steps in Power BI Desktop</w:t>
      </w:r>
    </w:p>
    <w:p>
      <w:pPr>
        <w:pStyle w:val="ListNumber"/>
      </w:pPr>
      <w:r>
        <w:t>Home → Get data → PostgreSQL database.</w:t>
      </w:r>
    </w:p>
    <w:p>
      <w:pPr>
        <w:pStyle w:val="ListNumber"/>
      </w:pPr>
      <w:r>
        <w:t>Enter the PostgreSQL server/host and database name used by ELDP; choose Import for a simple first version unless DirectQuery is specifically required.</w:t>
      </w:r>
    </w:p>
    <w:p>
      <w:pPr>
        <w:pStyle w:val="ListNumber"/>
      </w:pPr>
      <w:r>
        <w:t>Select the required gold.dim_* and gold.fact_* tables in Navigator, then load.</w:t>
      </w:r>
    </w:p>
    <w:p>
      <w:pPr>
        <w:pStyle w:val="ListNumber"/>
      </w:pPr>
      <w:r>
        <w:t>Open Model view and create/verify relationships using actual surrogate key columns. Use one-to-many relationships from dimensions to facts where valid.</w:t>
      </w:r>
    </w:p>
    <w:p>
      <w:pPr>
        <w:pStyle w:val="ListNumber"/>
      </w:pPr>
      <w:r>
        <w:t>Create measures only after checking actual column names and definitions. Do not assume names from this blueprint.</w:t>
      </w:r>
    </w:p>
    <w:p>
      <w:pPr>
        <w:pStyle w:val="ListNumber"/>
      </w:pPr>
      <w:r>
        <w:t>Build the first four pages, add slicers for relevant dates, warehouse, vehicle, customer, supplier, and product only where the relationships support them.</w:t>
      </w:r>
    </w:p>
    <w:p>
      <w:pPr>
        <w:pStyle w:val="ListNumber"/>
      </w:pPr>
      <w:r>
        <w:t>Validate every KPI against a separate PostgreSQL query before publishing.</w:t>
      </w:r>
    </w:p>
    <w:p>
      <w:pPr>
        <w:pStyle w:val="ListNumber"/>
      </w:pPr>
      <w:r>
        <w:t>Save the PBIX in the project dashboards/ folder and capture screenshots for Sprint 3 evidence.</w:t>
      </w:r>
    </w:p>
    <w:p>
      <w:pPr>
        <w:pStyle w:val="Heading1"/>
      </w:pPr>
      <w:r>
        <w:t>7. Validation Checklist</w:t>
      </w:r>
    </w:p>
    <w:p>
      <w:pPr>
        <w:pStyle w:val="ListBullet"/>
      </w:pPr>
      <w:r>
        <w:t>Every visual uses a documented Gold table and field.</w:t>
      </w:r>
    </w:p>
    <w:p>
      <w:pPr>
        <w:pStyle w:val="ListBullet"/>
      </w:pPr>
      <w:r>
        <w:t>Counts reconcile with PostgreSQL for the same filters and grain.</w:t>
      </w:r>
    </w:p>
    <w:p>
      <w:pPr>
        <w:pStyle w:val="ListBullet"/>
      </w:pPr>
      <w:r>
        <w:t>Currency, units, time zone, null handling, and KPI definitions are documented.</w:t>
      </w:r>
    </w:p>
    <w:p>
      <w:pPr>
        <w:pStyle w:val="ListBullet"/>
      </w:pPr>
      <w:r>
        <w:t>Fact tables are not directly joined in a way that multiplies measures.</w:t>
      </w:r>
    </w:p>
    <w:p>
      <w:pPr>
        <w:pStyle w:val="ListBullet"/>
      </w:pPr>
      <w:r>
        <w:t>On-time delivery is not published until the business rule is approved.</w:t>
      </w:r>
    </w:p>
    <w:p>
      <w:pPr>
        <w:pStyle w:val="ListBullet"/>
      </w:pPr>
      <w:r>
        <w:t>Missing warehouse references are shown or documented as exceptions.</w:t>
      </w:r>
    </w:p>
    <w:p>
      <w:pPr>
        <w:pStyle w:val="ListBullet"/>
      </w:pPr>
      <w:r>
        <w:t>PBIX opens successfully and report filters behave as expected.</w:t>
      </w:r>
    </w:p>
    <w:p>
      <w:pPr>
        <w:pStyle w:val="Heading1"/>
      </w:pPr>
      <w:r>
        <w:t>8.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Dashboard blueprint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Prepared in this document</w:t>
            </w:r>
          </w:p>
        </w:tc>
      </w:tr>
      <w:tr>
        <w:tc>
          <w:tcPr>
            <w:tcW w:type="dxa" w:w="5040"/>
            <w:shd w:fill="F2F6FA"/>
            <w:shd w:fill="F2F6FA"/>
          </w:tcPr>
          <w:p>
            <w:r>
              <w:rPr>
                <w:sz w:val="16"/>
              </w:rPr>
              <w:t>Actual Power BI connection</w:t>
            </w:r>
          </w:p>
        </w:tc>
        <w:tc>
          <w:tcPr>
            <w:tcW w:type="dxa" w:w="5040"/>
            <w:shd w:fill="F2F6FA"/>
            <w:shd w:fill="F2F6FA"/>
          </w:tcPr>
          <w:p>
            <w:r>
              <w:rPr>
                <w:sz w:val="16"/>
              </w:rPr>
              <w:t>Not yet confirmed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PBIX report pages and visuals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Not yet created/verified</w:t>
            </w:r>
          </w:p>
        </w:tc>
      </w:tr>
      <w:tr>
        <w:tc>
          <w:tcPr>
            <w:tcW w:type="dxa" w:w="5040"/>
            <w:shd w:fill="F2F6FA"/>
            <w:shd w:fill="F2F6FA"/>
          </w:tcPr>
          <w:p>
            <w:r>
              <w:rPr>
                <w:sz w:val="16"/>
              </w:rPr>
              <w:t>KPI definitions</w:t>
            </w:r>
          </w:p>
        </w:tc>
        <w:tc>
          <w:tcPr>
            <w:tcW w:type="dxa" w:w="5040"/>
            <w:shd w:fill="F2F6FA"/>
            <w:shd w:fill="F2F6FA"/>
          </w:tcPr>
          <w:p>
            <w:r>
              <w:rPr>
                <w:sz w:val="16"/>
              </w:rPr>
              <w:t>Candidate definitions; business confirmation required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PostgreSQL-to-Power BI reconciliation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Pending</w:t>
            </w:r>
          </w:p>
        </w:tc>
      </w:tr>
    </w:tbl>
    <w:p/>
    <w:p>
      <w:r>
        <w:t>Next action: open Power BI Desktop and connect to PostgreSQL. Then inspect the Navigator table list and load the required Gold tables.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ELDP | Sprint 3 | Power BI Dashboard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