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78F" w:rsidRPr="0038036D" w:rsidRDefault="00AB778F" w:rsidP="00AB778F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38036D">
        <w:rPr>
          <w:rFonts w:ascii="Arial" w:hAnsi="Arial" w:cs="Arial"/>
          <w:b/>
          <w:sz w:val="28"/>
          <w:szCs w:val="28"/>
        </w:rPr>
        <w:t>Star Health Gain Insurance Policy</w:t>
      </w:r>
    </w:p>
    <w:p w:rsidR="005D3AC0" w:rsidRPr="0038036D" w:rsidRDefault="0038036D" w:rsidP="00AB778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Unique id</w:t>
      </w:r>
      <w:r w:rsidR="005D3AC0" w:rsidRPr="0038036D">
        <w:rPr>
          <w:rFonts w:ascii="Arial" w:hAnsi="Arial" w:cs="Arial"/>
          <w:b/>
          <w:sz w:val="24"/>
          <w:szCs w:val="24"/>
        </w:rPr>
        <w:t xml:space="preserve">: </w:t>
      </w:r>
      <w:r w:rsidR="00AF0610" w:rsidRPr="0038036D">
        <w:rPr>
          <w:rFonts w:ascii="Arial" w:hAnsi="Arial" w:cs="Arial"/>
          <w:b/>
          <w:sz w:val="24"/>
          <w:szCs w:val="24"/>
        </w:rPr>
        <w:t>SHAHLIP18088V021718</w:t>
      </w:r>
    </w:p>
    <w:p w:rsidR="005D3AC0" w:rsidRPr="0038036D" w:rsidRDefault="005D3AC0" w:rsidP="00AB778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5D3AC0" w:rsidRPr="0038036D" w:rsidRDefault="005D3AC0" w:rsidP="005D3AC0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38036D">
        <w:rPr>
          <w:rFonts w:ascii="Arial" w:hAnsi="Arial" w:cs="Arial"/>
          <w:b/>
          <w:sz w:val="24"/>
          <w:szCs w:val="24"/>
          <w:u w:val="single"/>
        </w:rPr>
        <w:t>Operational Instructions</w:t>
      </w:r>
    </w:p>
    <w:p w:rsidR="00AB778F" w:rsidRPr="0038036D" w:rsidRDefault="00AB778F" w:rsidP="00AB778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3670EE" w:rsidRPr="0038036D" w:rsidRDefault="00AB778F" w:rsidP="007A079E">
      <w:pPr>
        <w:spacing w:after="0"/>
        <w:jc w:val="both"/>
        <w:rPr>
          <w:rFonts w:ascii="Arial" w:hAnsi="Arial" w:cs="Arial"/>
          <w:sz w:val="24"/>
          <w:szCs w:val="24"/>
        </w:rPr>
      </w:pPr>
      <w:r w:rsidRPr="0038036D">
        <w:rPr>
          <w:rFonts w:ascii="Arial" w:hAnsi="Arial" w:cs="Arial"/>
          <w:sz w:val="24"/>
          <w:szCs w:val="24"/>
        </w:rPr>
        <w:t xml:space="preserve">We </w:t>
      </w:r>
      <w:r w:rsidR="005D3AC0" w:rsidRPr="0038036D">
        <w:rPr>
          <w:rFonts w:ascii="Arial" w:hAnsi="Arial" w:cs="Arial"/>
          <w:sz w:val="24"/>
          <w:szCs w:val="24"/>
        </w:rPr>
        <w:t>are happy</w:t>
      </w:r>
      <w:r w:rsidRPr="0038036D">
        <w:rPr>
          <w:rFonts w:ascii="Arial" w:hAnsi="Arial" w:cs="Arial"/>
          <w:sz w:val="24"/>
          <w:szCs w:val="24"/>
        </w:rPr>
        <w:t xml:space="preserve"> to inform you that the </w:t>
      </w:r>
      <w:r w:rsidR="005D3AC0" w:rsidRPr="0038036D">
        <w:rPr>
          <w:rFonts w:ascii="Arial" w:hAnsi="Arial" w:cs="Arial"/>
          <w:sz w:val="24"/>
          <w:szCs w:val="24"/>
        </w:rPr>
        <w:t>Star Health Gain Insurance Product has been revised with modified / additional coverages and will be launched with effect from 27/12/2017.</w:t>
      </w:r>
    </w:p>
    <w:p w:rsidR="005D3AC0" w:rsidRPr="0038036D" w:rsidRDefault="005D3AC0" w:rsidP="005D3AC0">
      <w:pPr>
        <w:spacing w:after="0"/>
        <w:rPr>
          <w:rFonts w:ascii="Arial" w:hAnsi="Arial" w:cs="Arial"/>
          <w:sz w:val="24"/>
          <w:szCs w:val="24"/>
        </w:rPr>
      </w:pPr>
    </w:p>
    <w:p w:rsidR="007B598B" w:rsidRPr="0038036D" w:rsidRDefault="007B598B" w:rsidP="007B598B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38036D">
        <w:rPr>
          <w:rFonts w:ascii="Arial" w:hAnsi="Arial" w:cs="Arial"/>
          <w:b/>
          <w:sz w:val="24"/>
          <w:szCs w:val="24"/>
        </w:rPr>
        <w:t>Policy Term</w:t>
      </w:r>
      <w:r w:rsidR="0038036D">
        <w:rPr>
          <w:rFonts w:ascii="Arial" w:hAnsi="Arial" w:cs="Arial"/>
          <w:sz w:val="24"/>
          <w:szCs w:val="24"/>
        </w:rPr>
        <w:tab/>
        <w:t xml:space="preserve">: </w:t>
      </w:r>
      <w:r w:rsidRPr="0038036D">
        <w:rPr>
          <w:rFonts w:ascii="Arial" w:hAnsi="Arial" w:cs="Arial"/>
          <w:sz w:val="24"/>
          <w:szCs w:val="24"/>
        </w:rPr>
        <w:t>1 year</w:t>
      </w:r>
    </w:p>
    <w:p w:rsidR="007B598B" w:rsidRPr="0038036D" w:rsidRDefault="007B598B" w:rsidP="007B598B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7B598B" w:rsidRPr="0038036D" w:rsidRDefault="007A079E" w:rsidP="007B598B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38036D">
        <w:rPr>
          <w:rFonts w:ascii="Arial" w:hAnsi="Arial" w:cs="Arial"/>
          <w:b/>
          <w:sz w:val="24"/>
          <w:szCs w:val="24"/>
        </w:rPr>
        <w:t>Age Limit</w:t>
      </w:r>
      <w:r w:rsidRPr="0038036D">
        <w:rPr>
          <w:rFonts w:ascii="Arial" w:hAnsi="Arial" w:cs="Arial"/>
          <w:sz w:val="24"/>
          <w:szCs w:val="24"/>
        </w:rPr>
        <w:tab/>
      </w:r>
      <w:r w:rsidR="007B598B" w:rsidRPr="0038036D">
        <w:rPr>
          <w:rFonts w:ascii="Arial" w:hAnsi="Arial" w:cs="Arial"/>
          <w:sz w:val="24"/>
          <w:szCs w:val="24"/>
        </w:rPr>
        <w:t>:</w:t>
      </w:r>
      <w:r w:rsidR="0038036D">
        <w:rPr>
          <w:rFonts w:ascii="Arial" w:hAnsi="Arial" w:cs="Arial"/>
          <w:sz w:val="24"/>
          <w:szCs w:val="24"/>
        </w:rPr>
        <w:t xml:space="preserve"> </w:t>
      </w:r>
      <w:r w:rsidR="007B598B" w:rsidRPr="0038036D">
        <w:rPr>
          <w:rFonts w:ascii="Arial" w:hAnsi="Arial" w:cs="Arial"/>
          <w:sz w:val="24"/>
          <w:szCs w:val="24"/>
        </w:rPr>
        <w:t>18 years to 65 years</w:t>
      </w:r>
    </w:p>
    <w:p w:rsidR="007B598B" w:rsidRPr="0038036D" w:rsidRDefault="007B598B" w:rsidP="00B20B3C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B598B" w:rsidRPr="0038036D" w:rsidRDefault="0038036D" w:rsidP="0038036D">
      <w:pPr>
        <w:spacing w:after="0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7A079E" w:rsidRPr="0038036D">
        <w:rPr>
          <w:rFonts w:ascii="Arial" w:hAnsi="Arial" w:cs="Arial"/>
          <w:sz w:val="24"/>
          <w:szCs w:val="24"/>
        </w:rPr>
        <w:t>(</w:t>
      </w:r>
      <w:r w:rsidR="007B598B" w:rsidRPr="0038036D">
        <w:rPr>
          <w:rFonts w:ascii="Arial" w:hAnsi="Arial" w:cs="Arial"/>
          <w:sz w:val="24"/>
          <w:szCs w:val="24"/>
        </w:rPr>
        <w:t>Dependent child can be covered from 91 days to 25 years</w:t>
      </w:r>
      <w:r w:rsidR="007A079E" w:rsidRPr="0038036D">
        <w:rPr>
          <w:rFonts w:ascii="Arial" w:hAnsi="Arial" w:cs="Arial"/>
          <w:sz w:val="24"/>
          <w:szCs w:val="24"/>
        </w:rPr>
        <w:t>)</w:t>
      </w:r>
    </w:p>
    <w:p w:rsidR="00682BF8" w:rsidRPr="0038036D" w:rsidRDefault="00682BF8" w:rsidP="007B598B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</w:p>
    <w:p w:rsidR="00682BF8" w:rsidRPr="0038036D" w:rsidRDefault="00682BF8" w:rsidP="00682BF8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38036D">
        <w:rPr>
          <w:rFonts w:ascii="Arial" w:hAnsi="Arial" w:cs="Arial"/>
          <w:b/>
          <w:sz w:val="24"/>
          <w:szCs w:val="24"/>
        </w:rPr>
        <w:t>Policy Type</w:t>
      </w:r>
      <w:r w:rsidRPr="0038036D">
        <w:rPr>
          <w:rFonts w:ascii="Arial" w:hAnsi="Arial" w:cs="Arial"/>
          <w:sz w:val="24"/>
          <w:szCs w:val="24"/>
        </w:rPr>
        <w:tab/>
        <w:t xml:space="preserve">: Individual &amp; Floater </w:t>
      </w:r>
    </w:p>
    <w:p w:rsidR="000839FD" w:rsidRPr="0038036D" w:rsidRDefault="000839FD" w:rsidP="00682BF8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682BF8" w:rsidRPr="0038036D" w:rsidRDefault="0038036D" w:rsidP="0038036D">
      <w:pPr>
        <w:spacing w:after="0" w:line="240" w:lineRule="auto"/>
        <w:ind w:left="14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0839FD" w:rsidRPr="0038036D">
        <w:rPr>
          <w:rFonts w:ascii="Arial" w:hAnsi="Arial" w:cs="Arial"/>
          <w:sz w:val="24"/>
          <w:szCs w:val="24"/>
          <w:u w:val="single"/>
        </w:rPr>
        <w:t>For Individual</w:t>
      </w:r>
      <w:r w:rsidR="000839FD" w:rsidRPr="0038036D">
        <w:rPr>
          <w:rFonts w:ascii="Arial" w:hAnsi="Arial" w:cs="Arial"/>
          <w:sz w:val="24"/>
          <w:szCs w:val="24"/>
        </w:rPr>
        <w:t>: O</w:t>
      </w:r>
      <w:r w:rsidR="00682BF8" w:rsidRPr="0038036D">
        <w:rPr>
          <w:rFonts w:ascii="Arial" w:hAnsi="Arial" w:cs="Arial"/>
          <w:sz w:val="24"/>
          <w:szCs w:val="24"/>
        </w:rPr>
        <w:t xml:space="preserve">ne person only can be covered under one </w:t>
      </w:r>
      <w:r w:rsidR="000839FD" w:rsidRPr="0038036D">
        <w:rPr>
          <w:rFonts w:ascii="Arial" w:hAnsi="Arial" w:cs="Arial"/>
          <w:sz w:val="24"/>
          <w:szCs w:val="24"/>
        </w:rPr>
        <w:t>policy.</w:t>
      </w:r>
    </w:p>
    <w:p w:rsidR="0038036D" w:rsidRPr="0038036D" w:rsidRDefault="0038036D" w:rsidP="0038036D">
      <w:pPr>
        <w:spacing w:after="0" w:line="240" w:lineRule="auto"/>
        <w:ind w:left="720" w:firstLine="720"/>
        <w:contextualSpacing/>
        <w:jc w:val="both"/>
        <w:rPr>
          <w:rFonts w:ascii="Arial" w:hAnsi="Arial" w:cs="Arial"/>
          <w:sz w:val="1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8E3070" w:rsidRDefault="0038036D" w:rsidP="0038036D">
      <w:pPr>
        <w:spacing w:after="0" w:line="240" w:lineRule="auto"/>
        <w:ind w:left="720"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0839FD" w:rsidRPr="0038036D">
        <w:rPr>
          <w:rFonts w:ascii="Arial" w:hAnsi="Arial" w:cs="Arial"/>
          <w:sz w:val="24"/>
          <w:szCs w:val="24"/>
          <w:u w:val="single"/>
        </w:rPr>
        <w:t>For Floater</w:t>
      </w:r>
      <w:r w:rsidR="000839FD" w:rsidRPr="0038036D">
        <w:rPr>
          <w:rFonts w:ascii="Arial" w:hAnsi="Arial" w:cs="Arial"/>
          <w:sz w:val="24"/>
          <w:szCs w:val="24"/>
        </w:rPr>
        <w:t xml:space="preserve">: </w:t>
      </w:r>
      <w:r w:rsidR="004D54A1">
        <w:rPr>
          <w:rFonts w:ascii="Arial" w:hAnsi="Arial" w:cs="Arial"/>
          <w:sz w:val="24"/>
          <w:szCs w:val="24"/>
        </w:rPr>
        <w:t xml:space="preserve">Available family schemes are </w:t>
      </w:r>
      <w:r w:rsidR="008E3070">
        <w:rPr>
          <w:rFonts w:ascii="Arial" w:hAnsi="Arial" w:cs="Arial"/>
          <w:sz w:val="24"/>
          <w:szCs w:val="24"/>
        </w:rPr>
        <w:t>2A, 2A+1C, 2A+2C,</w:t>
      </w:r>
      <w:r w:rsidR="000839FD" w:rsidRPr="0038036D">
        <w:rPr>
          <w:rFonts w:ascii="Arial" w:hAnsi="Arial" w:cs="Arial"/>
          <w:sz w:val="24"/>
          <w:szCs w:val="24"/>
        </w:rPr>
        <w:t xml:space="preserve"> 2A+3C</w:t>
      </w:r>
      <w:r w:rsidR="008E3070">
        <w:rPr>
          <w:rFonts w:ascii="Arial" w:hAnsi="Arial" w:cs="Arial"/>
          <w:sz w:val="24"/>
          <w:szCs w:val="24"/>
        </w:rPr>
        <w:t xml:space="preserve">, </w:t>
      </w:r>
    </w:p>
    <w:p w:rsidR="000839FD" w:rsidRPr="0038036D" w:rsidRDefault="008E3070" w:rsidP="008E3070">
      <w:pPr>
        <w:spacing w:after="0" w:line="240" w:lineRule="auto"/>
        <w:ind w:left="2160"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1A+1C, 1A+2C &amp; 2A+3C.</w:t>
      </w:r>
    </w:p>
    <w:p w:rsidR="00433C86" w:rsidRPr="0038036D" w:rsidRDefault="00433C86" w:rsidP="00682BF8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38036D" w:rsidRDefault="00725DFD" w:rsidP="0038036D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38036D">
        <w:rPr>
          <w:rFonts w:ascii="Arial" w:hAnsi="Arial" w:cs="Arial"/>
          <w:b/>
          <w:sz w:val="24"/>
          <w:szCs w:val="24"/>
        </w:rPr>
        <w:t>Plan type / premium</w:t>
      </w:r>
      <w:r w:rsidR="00622D82" w:rsidRPr="0038036D">
        <w:rPr>
          <w:rFonts w:ascii="Arial" w:hAnsi="Arial" w:cs="Arial"/>
          <w:sz w:val="24"/>
          <w:szCs w:val="24"/>
        </w:rPr>
        <w:t>:</w:t>
      </w:r>
      <w:r w:rsidRPr="0038036D">
        <w:rPr>
          <w:rFonts w:ascii="Arial" w:hAnsi="Arial" w:cs="Arial"/>
          <w:sz w:val="24"/>
          <w:szCs w:val="24"/>
        </w:rPr>
        <w:t xml:space="preserve"> </w:t>
      </w:r>
      <w:r w:rsidR="00622D82" w:rsidRPr="0038036D">
        <w:rPr>
          <w:rFonts w:ascii="Arial" w:hAnsi="Arial" w:cs="Arial"/>
          <w:sz w:val="24"/>
          <w:szCs w:val="24"/>
        </w:rPr>
        <w:t xml:space="preserve"> Following 4 types of plan is available.</w:t>
      </w:r>
      <w:r w:rsidR="0038036D">
        <w:rPr>
          <w:rFonts w:ascii="Arial" w:hAnsi="Arial" w:cs="Arial"/>
          <w:sz w:val="24"/>
          <w:szCs w:val="24"/>
        </w:rPr>
        <w:t xml:space="preserve"> </w:t>
      </w:r>
      <w:r w:rsidR="00622D82" w:rsidRPr="0038036D">
        <w:rPr>
          <w:rFonts w:ascii="Arial" w:hAnsi="Arial" w:cs="Arial"/>
          <w:sz w:val="24"/>
          <w:szCs w:val="24"/>
        </w:rPr>
        <w:t xml:space="preserve">Plan type is based on </w:t>
      </w:r>
    </w:p>
    <w:p w:rsidR="007B598B" w:rsidRPr="0038036D" w:rsidRDefault="0038036D" w:rsidP="0038036D">
      <w:pPr>
        <w:spacing w:after="0" w:line="240" w:lineRule="auto"/>
        <w:ind w:left="1265" w:firstLine="175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  <w:t xml:space="preserve">     </w:t>
      </w:r>
      <w:r w:rsidR="00622D82" w:rsidRPr="0038036D">
        <w:rPr>
          <w:rFonts w:ascii="Arial" w:hAnsi="Arial" w:cs="Arial"/>
          <w:sz w:val="24"/>
          <w:szCs w:val="24"/>
        </w:rPr>
        <w:t xml:space="preserve">the premium. </w:t>
      </w:r>
    </w:p>
    <w:p w:rsidR="00622D82" w:rsidRPr="0038036D" w:rsidRDefault="00622D82" w:rsidP="007B598B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622D82" w:rsidRPr="0038036D" w:rsidRDefault="00622D82" w:rsidP="00A35875">
      <w:pPr>
        <w:spacing w:after="0" w:line="240" w:lineRule="auto"/>
        <w:ind w:left="2268" w:hanging="708"/>
        <w:contextualSpacing/>
        <w:jc w:val="both"/>
        <w:rPr>
          <w:rFonts w:ascii="Arial" w:hAnsi="Arial" w:cs="Arial"/>
          <w:sz w:val="24"/>
          <w:szCs w:val="24"/>
        </w:rPr>
      </w:pPr>
      <w:r w:rsidRPr="0038036D">
        <w:rPr>
          <w:rFonts w:ascii="Arial" w:hAnsi="Arial" w:cs="Arial"/>
          <w:sz w:val="24"/>
          <w:szCs w:val="24"/>
        </w:rPr>
        <w:t>Type 1 : Rs.15,000/- + Tax</w:t>
      </w:r>
    </w:p>
    <w:p w:rsidR="00622D82" w:rsidRPr="0038036D" w:rsidRDefault="00622D82" w:rsidP="00A35875">
      <w:pPr>
        <w:spacing w:after="0" w:line="240" w:lineRule="auto"/>
        <w:ind w:left="2268" w:hanging="708"/>
        <w:contextualSpacing/>
        <w:jc w:val="both"/>
        <w:rPr>
          <w:rFonts w:ascii="Arial" w:hAnsi="Arial" w:cs="Arial"/>
          <w:sz w:val="24"/>
          <w:szCs w:val="24"/>
        </w:rPr>
      </w:pPr>
      <w:r w:rsidRPr="0038036D">
        <w:rPr>
          <w:rFonts w:ascii="Arial" w:hAnsi="Arial" w:cs="Arial"/>
          <w:sz w:val="24"/>
          <w:szCs w:val="24"/>
        </w:rPr>
        <w:t>Type 2 : Rs.20,000/- + Tax</w:t>
      </w:r>
    </w:p>
    <w:p w:rsidR="00622D82" w:rsidRPr="0038036D" w:rsidRDefault="00622D82" w:rsidP="00A35875">
      <w:pPr>
        <w:spacing w:after="0" w:line="240" w:lineRule="auto"/>
        <w:ind w:left="2268" w:hanging="708"/>
        <w:contextualSpacing/>
        <w:jc w:val="both"/>
        <w:rPr>
          <w:rFonts w:ascii="Arial" w:hAnsi="Arial" w:cs="Arial"/>
          <w:sz w:val="24"/>
          <w:szCs w:val="24"/>
        </w:rPr>
      </w:pPr>
      <w:r w:rsidRPr="0038036D">
        <w:rPr>
          <w:rFonts w:ascii="Arial" w:hAnsi="Arial" w:cs="Arial"/>
          <w:sz w:val="24"/>
          <w:szCs w:val="24"/>
        </w:rPr>
        <w:t>Type 3 : Rs.25,000/- + Tax</w:t>
      </w:r>
    </w:p>
    <w:p w:rsidR="00622D82" w:rsidRPr="0038036D" w:rsidRDefault="00622D82" w:rsidP="00A35875">
      <w:pPr>
        <w:spacing w:after="0" w:line="240" w:lineRule="auto"/>
        <w:ind w:left="2268" w:hanging="708"/>
        <w:contextualSpacing/>
        <w:jc w:val="both"/>
        <w:rPr>
          <w:rFonts w:ascii="Arial" w:hAnsi="Arial" w:cs="Arial"/>
          <w:sz w:val="24"/>
          <w:szCs w:val="24"/>
        </w:rPr>
      </w:pPr>
      <w:r w:rsidRPr="0038036D">
        <w:rPr>
          <w:rFonts w:ascii="Arial" w:hAnsi="Arial" w:cs="Arial"/>
          <w:sz w:val="24"/>
          <w:szCs w:val="24"/>
        </w:rPr>
        <w:t>Type 4 : Rs.30,000/- + Tax</w:t>
      </w:r>
    </w:p>
    <w:p w:rsidR="00433C86" w:rsidRPr="0038036D" w:rsidRDefault="00433C86" w:rsidP="00622D82">
      <w:pPr>
        <w:spacing w:after="0" w:line="240" w:lineRule="auto"/>
        <w:ind w:left="2268" w:hanging="283"/>
        <w:contextualSpacing/>
        <w:jc w:val="both"/>
        <w:rPr>
          <w:rFonts w:ascii="Arial" w:hAnsi="Arial" w:cs="Arial"/>
          <w:sz w:val="24"/>
          <w:szCs w:val="24"/>
        </w:rPr>
      </w:pPr>
    </w:p>
    <w:p w:rsidR="00725DFD" w:rsidRPr="0038036D" w:rsidRDefault="00433C86" w:rsidP="00433C8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410B71">
        <w:rPr>
          <w:rFonts w:ascii="Arial" w:hAnsi="Arial" w:cs="Arial"/>
          <w:b/>
          <w:sz w:val="24"/>
          <w:szCs w:val="24"/>
        </w:rPr>
        <w:t>Coverage</w:t>
      </w:r>
      <w:r w:rsidR="00410B71">
        <w:rPr>
          <w:rFonts w:ascii="Arial" w:hAnsi="Arial" w:cs="Arial"/>
          <w:sz w:val="24"/>
          <w:szCs w:val="24"/>
        </w:rPr>
        <w:t xml:space="preserve"> </w:t>
      </w:r>
      <w:r w:rsidRPr="0038036D">
        <w:rPr>
          <w:rFonts w:ascii="Arial" w:hAnsi="Arial" w:cs="Arial"/>
          <w:sz w:val="24"/>
          <w:szCs w:val="24"/>
        </w:rPr>
        <w:t xml:space="preserve">: </w:t>
      </w:r>
      <w:r w:rsidRPr="0038036D">
        <w:rPr>
          <w:rFonts w:ascii="Arial" w:hAnsi="Arial" w:cs="Arial"/>
          <w:sz w:val="24"/>
          <w:szCs w:val="24"/>
        </w:rPr>
        <w:tab/>
      </w:r>
      <w:r w:rsidR="00A35875">
        <w:rPr>
          <w:rFonts w:ascii="Arial" w:hAnsi="Arial" w:cs="Arial"/>
          <w:sz w:val="24"/>
          <w:szCs w:val="24"/>
        </w:rPr>
        <w:t xml:space="preserve">  </w:t>
      </w:r>
      <w:r w:rsidRPr="0038036D">
        <w:rPr>
          <w:rFonts w:ascii="Arial" w:hAnsi="Arial" w:cs="Arial"/>
          <w:sz w:val="24"/>
          <w:szCs w:val="24"/>
        </w:rPr>
        <w:t xml:space="preserve">Section I </w:t>
      </w:r>
      <w:r w:rsidR="00725DFD" w:rsidRPr="0038036D">
        <w:rPr>
          <w:rFonts w:ascii="Arial" w:hAnsi="Arial" w:cs="Arial"/>
          <w:sz w:val="24"/>
          <w:szCs w:val="24"/>
        </w:rPr>
        <w:t xml:space="preserve">- Inpatient treatment </w:t>
      </w:r>
    </w:p>
    <w:p w:rsidR="00433C86" w:rsidRPr="0038036D" w:rsidRDefault="00433C86" w:rsidP="00433C8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38036D">
        <w:rPr>
          <w:rFonts w:ascii="Arial" w:hAnsi="Arial" w:cs="Arial"/>
          <w:sz w:val="24"/>
          <w:szCs w:val="24"/>
        </w:rPr>
        <w:t xml:space="preserve"> </w:t>
      </w:r>
      <w:r w:rsidR="00725DFD" w:rsidRPr="0038036D">
        <w:rPr>
          <w:rFonts w:ascii="Arial" w:hAnsi="Arial" w:cs="Arial"/>
          <w:sz w:val="24"/>
          <w:szCs w:val="24"/>
        </w:rPr>
        <w:tab/>
      </w:r>
      <w:r w:rsidR="00725DFD" w:rsidRPr="0038036D">
        <w:rPr>
          <w:rFonts w:ascii="Arial" w:hAnsi="Arial" w:cs="Arial"/>
          <w:sz w:val="24"/>
          <w:szCs w:val="24"/>
        </w:rPr>
        <w:tab/>
      </w:r>
      <w:r w:rsidR="00A35875">
        <w:rPr>
          <w:rFonts w:ascii="Arial" w:hAnsi="Arial" w:cs="Arial"/>
          <w:sz w:val="24"/>
          <w:szCs w:val="24"/>
        </w:rPr>
        <w:t xml:space="preserve">  </w:t>
      </w:r>
      <w:r w:rsidRPr="0038036D">
        <w:rPr>
          <w:rFonts w:ascii="Arial" w:hAnsi="Arial" w:cs="Arial"/>
          <w:sz w:val="24"/>
          <w:szCs w:val="24"/>
        </w:rPr>
        <w:t>Section II</w:t>
      </w:r>
      <w:r w:rsidR="00725DFD" w:rsidRPr="0038036D">
        <w:rPr>
          <w:rFonts w:ascii="Arial" w:hAnsi="Arial" w:cs="Arial"/>
          <w:sz w:val="24"/>
          <w:szCs w:val="24"/>
        </w:rPr>
        <w:t xml:space="preserve"> - Out Patient Treatment</w:t>
      </w:r>
    </w:p>
    <w:p w:rsidR="00682BF8" w:rsidRPr="0038036D" w:rsidRDefault="00682BF8" w:rsidP="00433C86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433C86" w:rsidRPr="0038036D" w:rsidRDefault="00433C86" w:rsidP="00221FCB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410B71">
        <w:rPr>
          <w:rFonts w:ascii="Arial" w:hAnsi="Arial" w:cs="Arial"/>
          <w:b/>
          <w:sz w:val="24"/>
          <w:szCs w:val="24"/>
        </w:rPr>
        <w:t xml:space="preserve">Sum Insured Options </w:t>
      </w:r>
      <w:r w:rsidR="00221FCB" w:rsidRPr="00410B71">
        <w:rPr>
          <w:rFonts w:ascii="Arial" w:hAnsi="Arial" w:cs="Arial"/>
          <w:b/>
          <w:sz w:val="24"/>
          <w:szCs w:val="24"/>
        </w:rPr>
        <w:t>u</w:t>
      </w:r>
      <w:r w:rsidRPr="00410B71">
        <w:rPr>
          <w:rFonts w:ascii="Arial" w:hAnsi="Arial" w:cs="Arial"/>
          <w:b/>
          <w:sz w:val="24"/>
          <w:szCs w:val="24"/>
        </w:rPr>
        <w:t>nder Section I (inpatient Treatment)</w:t>
      </w:r>
      <w:r w:rsidRPr="0038036D">
        <w:rPr>
          <w:rFonts w:ascii="Arial" w:hAnsi="Arial" w:cs="Arial"/>
          <w:sz w:val="24"/>
          <w:szCs w:val="24"/>
        </w:rPr>
        <w:t xml:space="preserve"> : The following sum insured options are available</w:t>
      </w:r>
      <w:r w:rsidR="005A21F9" w:rsidRPr="0038036D">
        <w:rPr>
          <w:rFonts w:ascii="Arial" w:hAnsi="Arial" w:cs="Arial"/>
          <w:sz w:val="24"/>
          <w:szCs w:val="24"/>
        </w:rPr>
        <w:t xml:space="preserve"> under</w:t>
      </w:r>
      <w:r w:rsidRPr="0038036D">
        <w:rPr>
          <w:rFonts w:ascii="Arial" w:hAnsi="Arial" w:cs="Arial"/>
          <w:sz w:val="24"/>
          <w:szCs w:val="24"/>
        </w:rPr>
        <w:t xml:space="preserve"> </w:t>
      </w:r>
      <w:r w:rsidR="005A21F9" w:rsidRPr="0038036D">
        <w:rPr>
          <w:rFonts w:ascii="Arial" w:hAnsi="Arial" w:cs="Arial"/>
          <w:sz w:val="24"/>
          <w:szCs w:val="24"/>
        </w:rPr>
        <w:t>each</w:t>
      </w:r>
      <w:r w:rsidRPr="0038036D">
        <w:rPr>
          <w:rFonts w:ascii="Arial" w:hAnsi="Arial" w:cs="Arial"/>
          <w:sz w:val="24"/>
          <w:szCs w:val="24"/>
        </w:rPr>
        <w:t xml:space="preserve"> plan types.</w:t>
      </w:r>
    </w:p>
    <w:p w:rsidR="007B598B" w:rsidRPr="0038036D" w:rsidRDefault="00433C86" w:rsidP="00433C86">
      <w:pPr>
        <w:spacing w:after="0" w:line="240" w:lineRule="auto"/>
        <w:ind w:left="1701" w:hanging="1701"/>
        <w:contextualSpacing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38036D">
        <w:rPr>
          <w:rFonts w:ascii="Arial" w:hAnsi="Arial" w:cs="Arial"/>
          <w:sz w:val="24"/>
          <w:szCs w:val="24"/>
        </w:rPr>
        <w:br/>
        <w:t xml:space="preserve">Rs.1,00,000/- </w:t>
      </w:r>
      <w:r w:rsidRPr="0038036D">
        <w:rPr>
          <w:rFonts w:ascii="Arial" w:hAnsi="Arial" w:cs="Arial"/>
          <w:sz w:val="24"/>
          <w:szCs w:val="24"/>
        </w:rPr>
        <w:br/>
        <w:t xml:space="preserve">Rs.2,00,000/- </w:t>
      </w:r>
      <w:r w:rsidRPr="0038036D">
        <w:rPr>
          <w:rFonts w:ascii="Arial" w:hAnsi="Arial" w:cs="Arial"/>
          <w:sz w:val="24"/>
          <w:szCs w:val="24"/>
        </w:rPr>
        <w:br/>
        <w:t xml:space="preserve">Rs.3,00,000/- </w:t>
      </w:r>
      <w:r w:rsidRPr="0038036D">
        <w:rPr>
          <w:rFonts w:ascii="Arial" w:hAnsi="Arial" w:cs="Arial"/>
          <w:sz w:val="24"/>
          <w:szCs w:val="24"/>
        </w:rPr>
        <w:br/>
        <w:t>Rs.4,00,</w:t>
      </w:r>
      <w:r w:rsidR="00B20B3C" w:rsidRPr="0038036D">
        <w:rPr>
          <w:rFonts w:ascii="Arial" w:hAnsi="Arial" w:cs="Arial"/>
          <w:sz w:val="24"/>
          <w:szCs w:val="24"/>
        </w:rPr>
        <w:t xml:space="preserve">000/- </w:t>
      </w:r>
      <w:r w:rsidR="00B20B3C" w:rsidRPr="0038036D">
        <w:rPr>
          <w:rFonts w:ascii="Arial" w:hAnsi="Arial" w:cs="Arial"/>
          <w:sz w:val="24"/>
          <w:szCs w:val="24"/>
        </w:rPr>
        <w:br/>
        <w:t>Rs.</w:t>
      </w:r>
      <w:r w:rsidRPr="0038036D">
        <w:rPr>
          <w:rFonts w:ascii="Arial" w:hAnsi="Arial" w:cs="Arial"/>
          <w:sz w:val="24"/>
          <w:szCs w:val="24"/>
        </w:rPr>
        <w:t>5,00,000/-</w:t>
      </w:r>
    </w:p>
    <w:p w:rsidR="007B598B" w:rsidRPr="0038036D" w:rsidRDefault="007B598B" w:rsidP="00410B71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CA66CB" w:rsidRPr="0038036D" w:rsidRDefault="00433C86" w:rsidP="00410B71">
      <w:pPr>
        <w:spacing w:after="0"/>
        <w:jc w:val="both"/>
        <w:rPr>
          <w:rFonts w:ascii="Arial" w:hAnsi="Arial" w:cs="Arial"/>
          <w:sz w:val="24"/>
          <w:szCs w:val="24"/>
        </w:rPr>
      </w:pPr>
      <w:r w:rsidRPr="0038036D">
        <w:rPr>
          <w:rFonts w:ascii="Arial" w:hAnsi="Arial" w:cs="Arial"/>
          <w:sz w:val="24"/>
          <w:szCs w:val="24"/>
        </w:rPr>
        <w:t xml:space="preserve">The benefits under </w:t>
      </w:r>
      <w:r w:rsidR="00B20B3C" w:rsidRPr="0038036D">
        <w:rPr>
          <w:rFonts w:ascii="Arial" w:hAnsi="Arial" w:cs="Arial"/>
          <w:sz w:val="24"/>
          <w:szCs w:val="24"/>
        </w:rPr>
        <w:t xml:space="preserve">the </w:t>
      </w:r>
      <w:r w:rsidRPr="0038036D">
        <w:rPr>
          <w:rFonts w:ascii="Arial" w:hAnsi="Arial" w:cs="Arial"/>
          <w:sz w:val="24"/>
          <w:szCs w:val="24"/>
        </w:rPr>
        <w:t xml:space="preserve">Section II will vary depending upon the </w:t>
      </w:r>
      <w:r w:rsidR="00B20B3C" w:rsidRPr="0038036D">
        <w:rPr>
          <w:rFonts w:ascii="Arial" w:hAnsi="Arial" w:cs="Arial"/>
          <w:sz w:val="24"/>
          <w:szCs w:val="24"/>
        </w:rPr>
        <w:t>chosen plan type, sum Insured</w:t>
      </w:r>
      <w:r w:rsidR="007473B1" w:rsidRPr="0038036D">
        <w:rPr>
          <w:rFonts w:ascii="Arial" w:hAnsi="Arial" w:cs="Arial"/>
          <w:sz w:val="24"/>
          <w:szCs w:val="24"/>
        </w:rPr>
        <w:t xml:space="preserve">, </w:t>
      </w:r>
      <w:r w:rsidRPr="0038036D">
        <w:rPr>
          <w:rFonts w:ascii="Arial" w:hAnsi="Arial" w:cs="Arial"/>
          <w:sz w:val="24"/>
          <w:szCs w:val="24"/>
        </w:rPr>
        <w:t>family scheme</w:t>
      </w:r>
      <w:r w:rsidR="007473B1" w:rsidRPr="0038036D">
        <w:rPr>
          <w:rFonts w:ascii="Arial" w:hAnsi="Arial" w:cs="Arial"/>
          <w:sz w:val="24"/>
          <w:szCs w:val="24"/>
        </w:rPr>
        <w:t xml:space="preserve"> &amp; </w:t>
      </w:r>
      <w:r w:rsidR="0018642A" w:rsidRPr="0038036D">
        <w:rPr>
          <w:rFonts w:ascii="Arial" w:hAnsi="Arial" w:cs="Arial"/>
          <w:sz w:val="24"/>
          <w:szCs w:val="24"/>
        </w:rPr>
        <w:t>age of the</w:t>
      </w:r>
      <w:r w:rsidR="009B6E66">
        <w:rPr>
          <w:rFonts w:ascii="Arial" w:hAnsi="Arial" w:cs="Arial"/>
          <w:sz w:val="24"/>
          <w:szCs w:val="24"/>
        </w:rPr>
        <w:t xml:space="preserve"> highest</w:t>
      </w:r>
      <w:r w:rsidR="0018642A" w:rsidRPr="0038036D">
        <w:rPr>
          <w:rFonts w:ascii="Arial" w:hAnsi="Arial" w:cs="Arial"/>
          <w:sz w:val="24"/>
          <w:szCs w:val="24"/>
        </w:rPr>
        <w:t xml:space="preserve"> insured person</w:t>
      </w:r>
      <w:r w:rsidRPr="0038036D">
        <w:rPr>
          <w:rFonts w:ascii="Arial" w:hAnsi="Arial" w:cs="Arial"/>
          <w:sz w:val="24"/>
          <w:szCs w:val="24"/>
        </w:rPr>
        <w:t>.</w:t>
      </w:r>
    </w:p>
    <w:p w:rsidR="00CA66CB" w:rsidRPr="0038036D" w:rsidRDefault="00CA66CB" w:rsidP="005D3AC0">
      <w:pPr>
        <w:spacing w:after="0"/>
        <w:rPr>
          <w:rFonts w:ascii="Arial" w:hAnsi="Arial" w:cs="Arial"/>
          <w:sz w:val="24"/>
          <w:szCs w:val="24"/>
        </w:rPr>
      </w:pPr>
    </w:p>
    <w:p w:rsidR="00433C86" w:rsidRDefault="005A21F9" w:rsidP="00410B71">
      <w:pPr>
        <w:spacing w:after="0"/>
        <w:jc w:val="both"/>
        <w:rPr>
          <w:rFonts w:ascii="Arial" w:hAnsi="Arial" w:cs="Arial"/>
          <w:sz w:val="24"/>
          <w:szCs w:val="24"/>
        </w:rPr>
      </w:pPr>
      <w:r w:rsidRPr="0038036D">
        <w:rPr>
          <w:rFonts w:ascii="Arial" w:hAnsi="Arial" w:cs="Arial"/>
          <w:sz w:val="24"/>
          <w:szCs w:val="24"/>
        </w:rPr>
        <w:lastRenderedPageBreak/>
        <w:t>Wherever, it is mentioned as “NA”</w:t>
      </w:r>
      <w:r w:rsidR="006F166C" w:rsidRPr="0038036D">
        <w:rPr>
          <w:rFonts w:ascii="Arial" w:hAnsi="Arial" w:cs="Arial"/>
          <w:sz w:val="24"/>
          <w:szCs w:val="24"/>
        </w:rPr>
        <w:t xml:space="preserve"> under the Out patient benefits chart</w:t>
      </w:r>
      <w:r w:rsidRPr="0038036D">
        <w:rPr>
          <w:rFonts w:ascii="Arial" w:hAnsi="Arial" w:cs="Arial"/>
          <w:sz w:val="24"/>
          <w:szCs w:val="24"/>
        </w:rPr>
        <w:t xml:space="preserve"> </w:t>
      </w:r>
      <w:r w:rsidR="006F166C" w:rsidRPr="0038036D">
        <w:rPr>
          <w:rFonts w:ascii="Arial" w:hAnsi="Arial" w:cs="Arial"/>
          <w:sz w:val="24"/>
          <w:szCs w:val="24"/>
        </w:rPr>
        <w:t>that</w:t>
      </w:r>
      <w:r w:rsidRPr="0038036D">
        <w:rPr>
          <w:rFonts w:ascii="Arial" w:hAnsi="Arial" w:cs="Arial"/>
          <w:sz w:val="24"/>
          <w:szCs w:val="24"/>
        </w:rPr>
        <w:t xml:space="preserve"> option</w:t>
      </w:r>
      <w:r w:rsidR="006F166C" w:rsidRPr="0038036D">
        <w:rPr>
          <w:rFonts w:ascii="Arial" w:hAnsi="Arial" w:cs="Arial"/>
          <w:sz w:val="24"/>
          <w:szCs w:val="24"/>
        </w:rPr>
        <w:t xml:space="preserve"> for granting cover</w:t>
      </w:r>
      <w:r w:rsidRPr="0038036D">
        <w:rPr>
          <w:rFonts w:ascii="Arial" w:hAnsi="Arial" w:cs="Arial"/>
          <w:sz w:val="24"/>
          <w:szCs w:val="24"/>
        </w:rPr>
        <w:t xml:space="preserve"> is not available under this policy and policy cannot be offered</w:t>
      </w:r>
      <w:r w:rsidR="006F166C" w:rsidRPr="0038036D">
        <w:rPr>
          <w:rFonts w:ascii="Arial" w:hAnsi="Arial" w:cs="Arial"/>
          <w:sz w:val="24"/>
          <w:szCs w:val="24"/>
        </w:rPr>
        <w:t xml:space="preserve"> for those combination</w:t>
      </w:r>
      <w:r w:rsidRPr="0038036D">
        <w:rPr>
          <w:rFonts w:ascii="Arial" w:hAnsi="Arial" w:cs="Arial"/>
          <w:sz w:val="24"/>
          <w:szCs w:val="24"/>
        </w:rPr>
        <w:t>.</w:t>
      </w:r>
    </w:p>
    <w:p w:rsidR="00410B71" w:rsidRPr="0038036D" w:rsidRDefault="00410B71" w:rsidP="005D3AC0">
      <w:pPr>
        <w:spacing w:after="0"/>
        <w:rPr>
          <w:rFonts w:ascii="Arial" w:hAnsi="Arial" w:cs="Arial"/>
          <w:sz w:val="24"/>
          <w:szCs w:val="24"/>
        </w:rPr>
      </w:pPr>
    </w:p>
    <w:p w:rsidR="003A781C" w:rsidRPr="0038036D" w:rsidRDefault="003A781C" w:rsidP="005D3AC0">
      <w:pPr>
        <w:spacing w:after="0"/>
        <w:rPr>
          <w:rFonts w:ascii="Arial" w:hAnsi="Arial" w:cs="Arial"/>
          <w:sz w:val="24"/>
          <w:szCs w:val="24"/>
        </w:rPr>
      </w:pPr>
      <w:r w:rsidRPr="00410B71">
        <w:rPr>
          <w:rFonts w:ascii="Arial" w:hAnsi="Arial" w:cs="Arial"/>
          <w:b/>
          <w:sz w:val="24"/>
          <w:szCs w:val="24"/>
        </w:rPr>
        <w:t>Health Screening</w:t>
      </w:r>
      <w:r w:rsidRPr="0038036D">
        <w:rPr>
          <w:rFonts w:ascii="Arial" w:hAnsi="Arial" w:cs="Arial"/>
          <w:sz w:val="24"/>
          <w:szCs w:val="24"/>
        </w:rPr>
        <w:t xml:space="preserve">: No pre Medial screening. </w:t>
      </w:r>
    </w:p>
    <w:p w:rsidR="00410B71" w:rsidRPr="00410B71" w:rsidRDefault="00410B71" w:rsidP="00B20B3C">
      <w:pPr>
        <w:spacing w:after="0"/>
        <w:ind w:left="567"/>
        <w:rPr>
          <w:rFonts w:ascii="Arial" w:eastAsia="Times New Roman" w:hAnsi="Arial" w:cs="Arial"/>
          <w:color w:val="000000"/>
          <w:sz w:val="6"/>
          <w:szCs w:val="24"/>
        </w:rPr>
      </w:pPr>
    </w:p>
    <w:p w:rsidR="003A781C" w:rsidRPr="0038036D" w:rsidRDefault="003A781C" w:rsidP="00410B71">
      <w:p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8036D">
        <w:rPr>
          <w:rFonts w:ascii="Arial" w:eastAsia="Times New Roman" w:hAnsi="Arial" w:cs="Arial"/>
          <w:color w:val="000000"/>
          <w:sz w:val="24"/>
          <w:szCs w:val="24"/>
        </w:rPr>
        <w:t>Whenever there is a Self Declared PED and / or High BMI, the Proposal will be routed to Lab Portal for medical underwriting.</w:t>
      </w:r>
    </w:p>
    <w:p w:rsidR="00F27BEB" w:rsidRPr="0038036D" w:rsidRDefault="00F27BEB" w:rsidP="005D3AC0">
      <w:pPr>
        <w:spacing w:after="0"/>
        <w:rPr>
          <w:rFonts w:ascii="Arial" w:eastAsia="Times New Roman" w:hAnsi="Arial" w:cs="Arial"/>
          <w:color w:val="000000"/>
          <w:sz w:val="24"/>
          <w:szCs w:val="24"/>
        </w:rPr>
      </w:pPr>
    </w:p>
    <w:p w:rsidR="00F27BEB" w:rsidRPr="0038036D" w:rsidRDefault="00CE1924" w:rsidP="00FE1659">
      <w:pPr>
        <w:spacing w:after="0"/>
        <w:jc w:val="both"/>
        <w:rPr>
          <w:rFonts w:ascii="Arial" w:hAnsi="Arial" w:cs="Arial"/>
          <w:sz w:val="24"/>
          <w:szCs w:val="24"/>
        </w:rPr>
      </w:pPr>
      <w:r w:rsidRPr="00410B71">
        <w:rPr>
          <w:rFonts w:ascii="Arial" w:hAnsi="Arial" w:cs="Arial"/>
          <w:b/>
          <w:sz w:val="24"/>
          <w:szCs w:val="24"/>
        </w:rPr>
        <w:t>Copay</w:t>
      </w:r>
      <w:r w:rsidRPr="0038036D">
        <w:rPr>
          <w:rFonts w:ascii="Arial" w:hAnsi="Arial" w:cs="Arial"/>
          <w:sz w:val="24"/>
          <w:szCs w:val="24"/>
        </w:rPr>
        <w:t xml:space="preserve">: 20% for fresh as well as renewal policies for insured persons whose age at the time of entry is above 60 years. It is applicable only for </w:t>
      </w:r>
      <w:r w:rsidR="00744BD3" w:rsidRPr="0038036D">
        <w:rPr>
          <w:rFonts w:ascii="Arial" w:hAnsi="Arial" w:cs="Arial"/>
          <w:sz w:val="24"/>
          <w:szCs w:val="24"/>
        </w:rPr>
        <w:t>claim under section 1.</w:t>
      </w:r>
      <w:r w:rsidRPr="0038036D">
        <w:rPr>
          <w:rFonts w:ascii="Arial" w:hAnsi="Arial" w:cs="Arial"/>
          <w:sz w:val="24"/>
          <w:szCs w:val="24"/>
        </w:rPr>
        <w:t xml:space="preserve"> </w:t>
      </w:r>
    </w:p>
    <w:p w:rsidR="00A61FEE" w:rsidRPr="0038036D" w:rsidRDefault="00A61FEE" w:rsidP="00FE165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E1924" w:rsidRPr="0038036D" w:rsidRDefault="00A61FEE" w:rsidP="00FE1659">
      <w:pPr>
        <w:spacing w:after="0"/>
        <w:jc w:val="both"/>
        <w:rPr>
          <w:rFonts w:ascii="Arial" w:hAnsi="Arial" w:cs="Arial"/>
          <w:sz w:val="24"/>
          <w:szCs w:val="24"/>
        </w:rPr>
      </w:pPr>
      <w:r w:rsidRPr="0038036D">
        <w:rPr>
          <w:rFonts w:ascii="Arial" w:hAnsi="Arial" w:cs="Arial"/>
          <w:b/>
          <w:sz w:val="24"/>
          <w:szCs w:val="24"/>
        </w:rPr>
        <w:t>Acceptance limits</w:t>
      </w:r>
      <w:r w:rsidRPr="0038036D">
        <w:rPr>
          <w:rFonts w:ascii="Arial" w:hAnsi="Arial" w:cs="Arial"/>
          <w:sz w:val="24"/>
          <w:szCs w:val="24"/>
        </w:rPr>
        <w:t xml:space="preserve">: All proposals can be underwritten at operating offices itself. If </w:t>
      </w:r>
      <w:r w:rsidR="003C10E9" w:rsidRPr="0038036D">
        <w:rPr>
          <w:rFonts w:ascii="Arial" w:hAnsi="Arial" w:cs="Arial"/>
          <w:sz w:val="24"/>
          <w:szCs w:val="24"/>
        </w:rPr>
        <w:t>any proposal having a self declared PED and / or high BMI, it should be underwritten subject to Medical Opinion through lab portal by the Centralized Medical Underwriting (CMU) Doctor.</w:t>
      </w:r>
    </w:p>
    <w:p w:rsidR="00CE1924" w:rsidRPr="0038036D" w:rsidRDefault="00CE1924" w:rsidP="005D3AC0">
      <w:pPr>
        <w:spacing w:after="0"/>
        <w:rPr>
          <w:rFonts w:ascii="Arial" w:hAnsi="Arial" w:cs="Arial"/>
          <w:sz w:val="24"/>
          <w:szCs w:val="24"/>
        </w:rPr>
      </w:pPr>
    </w:p>
    <w:p w:rsidR="00252E86" w:rsidRPr="0038036D" w:rsidRDefault="00A61FEE" w:rsidP="00FE1659">
      <w:pPr>
        <w:spacing w:after="0"/>
        <w:jc w:val="both"/>
        <w:rPr>
          <w:rFonts w:ascii="Arial" w:hAnsi="Arial" w:cs="Arial"/>
          <w:sz w:val="24"/>
          <w:szCs w:val="24"/>
        </w:rPr>
      </w:pPr>
      <w:r w:rsidRPr="0038036D">
        <w:rPr>
          <w:rFonts w:ascii="Arial" w:hAnsi="Arial" w:cs="Arial"/>
          <w:b/>
          <w:sz w:val="24"/>
          <w:szCs w:val="24"/>
        </w:rPr>
        <w:t>Revision</w:t>
      </w:r>
      <w:r w:rsidR="00715667" w:rsidRPr="0038036D">
        <w:rPr>
          <w:rFonts w:ascii="Arial" w:hAnsi="Arial" w:cs="Arial"/>
          <w:b/>
          <w:sz w:val="24"/>
          <w:szCs w:val="24"/>
        </w:rPr>
        <w:t xml:space="preserve"> of Sum Insured:</w:t>
      </w:r>
      <w:r w:rsidR="00715667" w:rsidRPr="0038036D">
        <w:rPr>
          <w:rFonts w:ascii="Arial" w:hAnsi="Arial" w:cs="Arial"/>
          <w:sz w:val="24"/>
          <w:szCs w:val="24"/>
        </w:rPr>
        <w:t xml:space="preserve"> Reduction or enhancement of sum insured is </w:t>
      </w:r>
      <w:r w:rsidR="00252E86" w:rsidRPr="0038036D">
        <w:rPr>
          <w:rFonts w:ascii="Arial" w:hAnsi="Arial" w:cs="Arial"/>
          <w:sz w:val="24"/>
          <w:szCs w:val="24"/>
        </w:rPr>
        <w:t xml:space="preserve">not </w:t>
      </w:r>
      <w:r w:rsidR="00715667" w:rsidRPr="0038036D">
        <w:rPr>
          <w:rFonts w:ascii="Arial" w:hAnsi="Arial" w:cs="Arial"/>
          <w:sz w:val="24"/>
          <w:szCs w:val="24"/>
        </w:rPr>
        <w:t xml:space="preserve">permissible </w:t>
      </w:r>
      <w:r w:rsidR="00252E86" w:rsidRPr="0038036D">
        <w:rPr>
          <w:rFonts w:ascii="Arial" w:hAnsi="Arial" w:cs="Arial"/>
          <w:sz w:val="24"/>
          <w:szCs w:val="24"/>
        </w:rPr>
        <w:t xml:space="preserve">during mid-term of the policy period. </w:t>
      </w:r>
    </w:p>
    <w:p w:rsidR="00252E86" w:rsidRPr="00410B71" w:rsidRDefault="00252E86" w:rsidP="00FE1659">
      <w:pPr>
        <w:spacing w:after="0"/>
        <w:jc w:val="both"/>
        <w:rPr>
          <w:rFonts w:ascii="Arial" w:hAnsi="Arial" w:cs="Arial"/>
          <w:sz w:val="16"/>
          <w:szCs w:val="24"/>
        </w:rPr>
      </w:pPr>
    </w:p>
    <w:p w:rsidR="00715667" w:rsidRPr="0038036D" w:rsidRDefault="00252E86" w:rsidP="00FE1659">
      <w:pPr>
        <w:spacing w:after="0"/>
        <w:jc w:val="both"/>
        <w:rPr>
          <w:rFonts w:ascii="Arial" w:hAnsi="Arial" w:cs="Arial"/>
          <w:sz w:val="24"/>
          <w:szCs w:val="24"/>
        </w:rPr>
      </w:pPr>
      <w:r w:rsidRPr="0038036D">
        <w:rPr>
          <w:rFonts w:ascii="Arial" w:hAnsi="Arial" w:cs="Arial"/>
          <w:sz w:val="24"/>
          <w:szCs w:val="24"/>
        </w:rPr>
        <w:t>Sum insured enhancement is permissible</w:t>
      </w:r>
      <w:r w:rsidR="00715667" w:rsidRPr="0038036D">
        <w:rPr>
          <w:rFonts w:ascii="Arial" w:hAnsi="Arial" w:cs="Arial"/>
          <w:sz w:val="24"/>
          <w:szCs w:val="24"/>
        </w:rPr>
        <w:t xml:space="preserve"> at the time of renewal</w:t>
      </w:r>
      <w:r w:rsidRPr="0038036D">
        <w:rPr>
          <w:rFonts w:ascii="Arial" w:hAnsi="Arial" w:cs="Arial"/>
          <w:sz w:val="24"/>
          <w:szCs w:val="24"/>
        </w:rPr>
        <w:t xml:space="preserve"> from any level to any level. If any PED and/or Claim under any of the previous year policies, it can be done subject to Medical opinion through sum insured enhancement workflow. </w:t>
      </w:r>
      <w:r w:rsidR="00A61FEE" w:rsidRPr="0038036D">
        <w:rPr>
          <w:rFonts w:ascii="Arial" w:hAnsi="Arial" w:cs="Arial"/>
          <w:sz w:val="24"/>
          <w:szCs w:val="24"/>
        </w:rPr>
        <w:t xml:space="preserve">  </w:t>
      </w:r>
    </w:p>
    <w:p w:rsidR="00715667" w:rsidRPr="0038036D" w:rsidRDefault="00715667" w:rsidP="00715667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  <w:highlight w:val="yellow"/>
        </w:rPr>
      </w:pPr>
    </w:p>
    <w:p w:rsidR="00252E86" w:rsidRPr="0038036D" w:rsidRDefault="00252E86" w:rsidP="00252E86">
      <w:pPr>
        <w:spacing w:after="0"/>
        <w:rPr>
          <w:rFonts w:ascii="Arial" w:hAnsi="Arial" w:cs="Arial"/>
          <w:sz w:val="24"/>
          <w:szCs w:val="24"/>
        </w:rPr>
      </w:pPr>
      <w:r w:rsidRPr="00410B71">
        <w:rPr>
          <w:rFonts w:ascii="Arial" w:hAnsi="Arial" w:cs="Arial"/>
          <w:b/>
          <w:sz w:val="24"/>
          <w:szCs w:val="24"/>
        </w:rPr>
        <w:t>No Claim Discount</w:t>
      </w:r>
      <w:r w:rsidR="000E6215">
        <w:rPr>
          <w:rFonts w:ascii="Arial" w:hAnsi="Arial" w:cs="Arial"/>
          <w:b/>
          <w:sz w:val="24"/>
          <w:szCs w:val="24"/>
        </w:rPr>
        <w:t xml:space="preserve"> / Bonus</w:t>
      </w:r>
      <w:r w:rsidRPr="0038036D">
        <w:rPr>
          <w:rFonts w:ascii="Arial" w:hAnsi="Arial" w:cs="Arial"/>
          <w:sz w:val="24"/>
          <w:szCs w:val="24"/>
        </w:rPr>
        <w:t>: Not Available.</w:t>
      </w:r>
    </w:p>
    <w:p w:rsidR="0038036D" w:rsidRPr="0038036D" w:rsidRDefault="0038036D" w:rsidP="00252E86">
      <w:pPr>
        <w:spacing w:after="0"/>
        <w:rPr>
          <w:rFonts w:ascii="Arial" w:hAnsi="Arial" w:cs="Arial"/>
          <w:sz w:val="24"/>
          <w:szCs w:val="24"/>
        </w:rPr>
      </w:pPr>
    </w:p>
    <w:p w:rsidR="0038036D" w:rsidRDefault="00A666E5" w:rsidP="00252E86">
      <w:pPr>
        <w:spacing w:after="0"/>
        <w:rPr>
          <w:rFonts w:ascii="Arial" w:hAnsi="Arial" w:cs="Arial"/>
          <w:sz w:val="24"/>
          <w:szCs w:val="24"/>
        </w:rPr>
      </w:pPr>
      <w:r w:rsidRPr="00D95E68">
        <w:rPr>
          <w:rFonts w:ascii="Arial" w:hAnsi="Arial" w:cs="Arial"/>
          <w:b/>
          <w:sz w:val="24"/>
          <w:szCs w:val="24"/>
        </w:rPr>
        <w:t>Product Migration</w:t>
      </w:r>
      <w:r w:rsidR="0038036D" w:rsidRPr="00D95E68">
        <w:rPr>
          <w:rFonts w:ascii="Arial" w:hAnsi="Arial" w:cs="Arial"/>
          <w:sz w:val="24"/>
          <w:szCs w:val="24"/>
        </w:rPr>
        <w:t xml:space="preserve">: </w:t>
      </w:r>
    </w:p>
    <w:p w:rsidR="00FA6E3A" w:rsidRDefault="00FA6E3A" w:rsidP="00252E86">
      <w:pPr>
        <w:spacing w:after="0"/>
        <w:rPr>
          <w:rFonts w:ascii="Arial" w:hAnsi="Arial" w:cs="Arial"/>
          <w:sz w:val="24"/>
          <w:szCs w:val="24"/>
        </w:rPr>
      </w:pPr>
    </w:p>
    <w:tbl>
      <w:tblPr>
        <w:tblW w:w="9493" w:type="dxa"/>
        <w:tblLook w:val="04A0" w:firstRow="1" w:lastRow="0" w:firstColumn="1" w:lastColumn="0" w:noHBand="0" w:noVBand="1"/>
      </w:tblPr>
      <w:tblGrid>
        <w:gridCol w:w="2140"/>
        <w:gridCol w:w="2344"/>
        <w:gridCol w:w="236"/>
        <w:gridCol w:w="2930"/>
        <w:gridCol w:w="1843"/>
      </w:tblGrid>
      <w:tr w:rsidR="00A33CE2" w:rsidRPr="00A33CE2" w:rsidTr="00A33CE2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CE2" w:rsidRPr="00A33CE2" w:rsidRDefault="00A33CE2" w:rsidP="00A33C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</w:pPr>
            <w:r w:rsidRPr="00A33CE2"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  <w:t xml:space="preserve">From </w:t>
            </w:r>
          </w:p>
        </w:tc>
        <w:tc>
          <w:tcPr>
            <w:tcW w:w="2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CE2" w:rsidRPr="00A33CE2" w:rsidRDefault="00A33CE2" w:rsidP="00A33C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</w:pPr>
            <w:r w:rsidRPr="00A33CE2"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  <w:t>To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CE2" w:rsidRPr="00A33CE2" w:rsidRDefault="00A33CE2" w:rsidP="00A33C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CE2" w:rsidRPr="00A33CE2" w:rsidRDefault="00A33CE2" w:rsidP="00A33C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</w:pPr>
            <w:r w:rsidRPr="00A33CE2"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  <w:t xml:space="preserve">From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CE2" w:rsidRPr="00A33CE2" w:rsidRDefault="00A33CE2" w:rsidP="00A33C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</w:pPr>
            <w:r w:rsidRPr="00A33CE2">
              <w:rPr>
                <w:rFonts w:ascii="Arial" w:eastAsia="Times New Roman" w:hAnsi="Arial" w:cs="Arial"/>
                <w:b/>
                <w:bCs/>
                <w:color w:val="000000"/>
                <w:lang w:val="en-IN" w:eastAsia="en-IN"/>
              </w:rPr>
              <w:t>To</w:t>
            </w:r>
          </w:p>
        </w:tc>
      </w:tr>
      <w:tr w:rsidR="00A33CE2" w:rsidRPr="00A33CE2" w:rsidTr="00A33CE2">
        <w:trPr>
          <w:trHeight w:val="300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CE2" w:rsidRPr="00A33CE2" w:rsidRDefault="00A33CE2" w:rsidP="00A33C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5E5D60">
              <w:rPr>
                <w:rFonts w:ascii="Arial" w:eastAsia="Times New Roman" w:hAnsi="Arial" w:cs="Arial"/>
                <w:noProof/>
                <w:color w:val="00000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24130</wp:posOffset>
                      </wp:positionV>
                      <wp:extent cx="1072515" cy="314325"/>
                      <wp:effectExtent l="0" t="285750" r="0" b="29527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9495798">
                                <a:off x="0" y="0"/>
                                <a:ext cx="107314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33CE2" w:rsidRPr="00A33CE2" w:rsidRDefault="00A33CE2">
                                  <w:r w:rsidRPr="00A33CE2">
                                    <w:t>Health Gain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10.5pt;margin-top:1.9pt;width:84.45pt;height:24.75pt;rotation:-2298350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" fillcolor="white [3201]" stroked="f" strokeweight=".5pt">
                      <v:textbox>
                        <w:txbxContent>
                          <w:p w:rsidR="00A33CE2" w:rsidRPr="00A33CE2" w:rsidRDefault="00A33CE2">
                            <w:r w:rsidRPr="00A33CE2">
                              <w:t>Health Gain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CE2" w:rsidRPr="00A33CE2" w:rsidRDefault="00A33CE2" w:rsidP="00A33C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33CE2">
              <w:rPr>
                <w:rFonts w:ascii="Arial" w:eastAsia="Times New Roman" w:hAnsi="Arial" w:cs="Arial"/>
                <w:color w:val="000000"/>
                <w:lang w:val="en-IN" w:eastAsia="en-IN"/>
              </w:rPr>
              <w:t xml:space="preserve">Mediclassic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CE2" w:rsidRPr="00A33CE2" w:rsidRDefault="00A33CE2" w:rsidP="00A33C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</w:p>
        </w:tc>
        <w:tc>
          <w:tcPr>
            <w:tcW w:w="2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CE2" w:rsidRPr="00A33CE2" w:rsidRDefault="00A33CE2" w:rsidP="00A33C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33CE2">
              <w:rPr>
                <w:rFonts w:ascii="Arial" w:eastAsia="Times New Roman" w:hAnsi="Arial" w:cs="Arial"/>
                <w:color w:val="000000"/>
                <w:lang w:val="en-IN" w:eastAsia="en-IN"/>
              </w:rPr>
              <w:t>Mediclassic (Ind)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3CE2" w:rsidRPr="00A33CE2" w:rsidRDefault="00A33CE2" w:rsidP="00A33C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5E5D60">
              <w:rPr>
                <w:rFonts w:ascii="Arial" w:eastAsia="Times New Roman" w:hAnsi="Arial" w:cs="Arial"/>
                <w:noProof/>
                <w:color w:val="00000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4A36006" wp14:editId="3AA7BF57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102235</wp:posOffset>
                      </wp:positionV>
                      <wp:extent cx="1072515" cy="314325"/>
                      <wp:effectExtent l="0" t="285750" r="0" b="29527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9495798">
                                <a:off x="0" y="0"/>
                                <a:ext cx="107314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33CE2" w:rsidRPr="00A33CE2" w:rsidRDefault="00A33CE2" w:rsidP="00A33CE2">
                                  <w:r w:rsidRPr="00A33CE2">
                                    <w:t>Health Gain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A36006" id="Text Box 2" o:spid="_x0000_s1027" type="#_x0000_t202" style="position:absolute;left:0;text-align:left;margin-left:-2.05pt;margin-top:8.05pt;width:84.45pt;height:24.75pt;rotation:-2298350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" fillcolor="white [3201]" stroked="f" strokeweight=".5pt">
                      <v:textbox>
                        <w:txbxContent>
                          <w:p w:rsidR="00A33CE2" w:rsidRPr="00A33CE2" w:rsidRDefault="00A33CE2" w:rsidP="00A33CE2">
                            <w:r w:rsidRPr="00A33CE2">
                              <w:t>Health Gain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33CE2" w:rsidRPr="00A33CE2" w:rsidTr="00A33CE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CE2" w:rsidRPr="00A33CE2" w:rsidRDefault="00A33CE2" w:rsidP="00A33C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CE2" w:rsidRPr="00A33CE2" w:rsidRDefault="00A33CE2" w:rsidP="00A33C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33CE2">
              <w:rPr>
                <w:rFonts w:ascii="Arial" w:eastAsia="Times New Roman" w:hAnsi="Arial" w:cs="Arial"/>
                <w:color w:val="000000"/>
                <w:lang w:val="en-IN" w:eastAsia="en-IN"/>
              </w:rPr>
              <w:t>Family Health Optima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CE2" w:rsidRPr="00A33CE2" w:rsidRDefault="00A33CE2" w:rsidP="00A33C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</w:p>
        </w:tc>
        <w:tc>
          <w:tcPr>
            <w:tcW w:w="2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CE2" w:rsidRPr="00A33CE2" w:rsidRDefault="00A33CE2" w:rsidP="00A33C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33CE2">
              <w:rPr>
                <w:rFonts w:ascii="Arial" w:eastAsia="Times New Roman" w:hAnsi="Arial" w:cs="Arial"/>
                <w:color w:val="000000"/>
                <w:lang w:val="en-IN" w:eastAsia="en-IN"/>
              </w:rPr>
              <w:t>Micro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CE2" w:rsidRPr="00A33CE2" w:rsidRDefault="00A33CE2" w:rsidP="00A33C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</w:p>
        </w:tc>
      </w:tr>
      <w:tr w:rsidR="00A33CE2" w:rsidRPr="00A33CE2" w:rsidTr="00A33CE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CE2" w:rsidRPr="00A33CE2" w:rsidRDefault="00A33CE2" w:rsidP="00A33C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CE2" w:rsidRPr="00A33CE2" w:rsidRDefault="00A33CE2" w:rsidP="00A33C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33CE2">
              <w:rPr>
                <w:rFonts w:ascii="Arial" w:eastAsia="Times New Roman" w:hAnsi="Arial" w:cs="Arial"/>
                <w:color w:val="000000"/>
                <w:lang w:val="en-IN" w:eastAsia="en-IN"/>
              </w:rPr>
              <w:t>Diabetes Safe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CE2" w:rsidRPr="00A33CE2" w:rsidRDefault="00A33CE2" w:rsidP="00A33C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</w:p>
        </w:tc>
        <w:tc>
          <w:tcPr>
            <w:tcW w:w="2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CE2" w:rsidRPr="00A33CE2" w:rsidRDefault="00A33CE2" w:rsidP="00A33C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33CE2">
              <w:rPr>
                <w:rFonts w:ascii="Arial" w:eastAsia="Times New Roman" w:hAnsi="Arial" w:cs="Arial"/>
                <w:color w:val="000000"/>
                <w:lang w:val="en-IN" w:eastAsia="en-IN"/>
              </w:rPr>
              <w:t>Star True Value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CE2" w:rsidRPr="00A33CE2" w:rsidRDefault="00A33CE2" w:rsidP="00A33C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</w:p>
        </w:tc>
      </w:tr>
      <w:tr w:rsidR="00A33CE2" w:rsidRPr="00A33CE2" w:rsidTr="00A33CE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CE2" w:rsidRPr="00A33CE2" w:rsidRDefault="00A33CE2" w:rsidP="00A33C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CE2" w:rsidRPr="00A33CE2" w:rsidRDefault="00A33CE2" w:rsidP="00A33C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33CE2">
              <w:rPr>
                <w:rFonts w:ascii="Arial" w:eastAsia="Times New Roman" w:hAnsi="Arial" w:cs="Arial"/>
                <w:color w:val="000000"/>
                <w:lang w:val="en-IN" w:eastAsia="en-IN"/>
              </w:rPr>
              <w:t>Senior Citizen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CE2" w:rsidRPr="00A33CE2" w:rsidRDefault="00A33CE2" w:rsidP="00A33C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</w:p>
        </w:tc>
        <w:tc>
          <w:tcPr>
            <w:tcW w:w="2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CE2" w:rsidRPr="00A33CE2" w:rsidRDefault="00A33CE2" w:rsidP="00A33C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33CE2">
              <w:rPr>
                <w:rFonts w:ascii="Arial" w:eastAsia="Times New Roman" w:hAnsi="Arial" w:cs="Arial"/>
                <w:color w:val="000000"/>
                <w:lang w:val="en-IN" w:eastAsia="en-IN"/>
              </w:rPr>
              <w:t>Family Health Optima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CE2" w:rsidRPr="00A33CE2" w:rsidRDefault="00A33CE2" w:rsidP="00A33C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</w:p>
        </w:tc>
      </w:tr>
      <w:tr w:rsidR="00A33CE2" w:rsidRPr="00A33CE2" w:rsidTr="00A33CE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CE2" w:rsidRPr="00A33CE2" w:rsidRDefault="00A33CE2" w:rsidP="00A33C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CE2" w:rsidRPr="00A33CE2" w:rsidRDefault="00A33CE2" w:rsidP="00A33C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33CE2">
              <w:rPr>
                <w:rFonts w:ascii="Arial" w:eastAsia="Times New Roman" w:hAnsi="Arial" w:cs="Arial"/>
                <w:color w:val="000000"/>
                <w:lang w:val="en-IN" w:eastAsia="en-IN"/>
              </w:rPr>
              <w:t xml:space="preserve">Star Comprehensive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CE2" w:rsidRPr="00A33CE2" w:rsidRDefault="00A33CE2" w:rsidP="00A33C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</w:p>
        </w:tc>
        <w:tc>
          <w:tcPr>
            <w:tcW w:w="2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CE2" w:rsidRPr="00A33CE2" w:rsidRDefault="00A33CE2" w:rsidP="00A33C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33CE2">
              <w:rPr>
                <w:rFonts w:ascii="Arial" w:eastAsia="Times New Roman" w:hAnsi="Arial" w:cs="Arial"/>
                <w:color w:val="000000"/>
                <w:lang w:val="en-IN" w:eastAsia="en-IN"/>
              </w:rPr>
              <w:t>Star Criticare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CE2" w:rsidRPr="00A33CE2" w:rsidRDefault="00A33CE2" w:rsidP="00A33C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</w:p>
        </w:tc>
      </w:tr>
      <w:tr w:rsidR="00A33CE2" w:rsidRPr="00A33CE2" w:rsidTr="00A33CE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CE2" w:rsidRPr="00A33CE2" w:rsidRDefault="00A33CE2" w:rsidP="00A33C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CE2" w:rsidRPr="00A33CE2" w:rsidRDefault="00A33CE2" w:rsidP="00A33C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33CE2">
              <w:rPr>
                <w:rFonts w:ascii="Arial" w:eastAsia="Times New Roman" w:hAnsi="Arial" w:cs="Arial"/>
                <w:color w:val="000000"/>
                <w:lang w:val="en-IN" w:eastAsia="en-IN"/>
              </w:rPr>
              <w:t>Star Criticare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CE2" w:rsidRPr="00A33CE2" w:rsidRDefault="00A33CE2" w:rsidP="00A33C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</w:p>
        </w:tc>
        <w:tc>
          <w:tcPr>
            <w:tcW w:w="2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CE2" w:rsidRPr="00A33CE2" w:rsidRDefault="00A33CE2" w:rsidP="00A33C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33CE2">
              <w:rPr>
                <w:rFonts w:ascii="Arial" w:eastAsia="Times New Roman" w:hAnsi="Arial" w:cs="Arial"/>
                <w:color w:val="000000"/>
                <w:lang w:val="en-IN" w:eastAsia="en-IN"/>
              </w:rPr>
              <w:t xml:space="preserve">Star Wedding Gift 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CE2" w:rsidRPr="00A33CE2" w:rsidRDefault="00A33CE2" w:rsidP="00A33C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</w:p>
        </w:tc>
      </w:tr>
      <w:tr w:rsidR="00A33CE2" w:rsidRPr="00A33CE2" w:rsidTr="00A33CE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CE2" w:rsidRPr="00A33CE2" w:rsidRDefault="00A33CE2" w:rsidP="00A33C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CE2" w:rsidRPr="00A33CE2" w:rsidRDefault="00A33CE2" w:rsidP="00A33C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33CE2">
              <w:rPr>
                <w:rFonts w:ascii="Arial" w:eastAsia="Times New Roman" w:hAnsi="Arial" w:cs="Arial"/>
                <w:color w:val="000000"/>
                <w:lang w:val="en-IN" w:eastAsia="en-IN"/>
              </w:rPr>
              <w:t xml:space="preserve">Star Delite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CE2" w:rsidRPr="00A33CE2" w:rsidRDefault="00A33CE2" w:rsidP="00A33C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</w:p>
        </w:tc>
        <w:tc>
          <w:tcPr>
            <w:tcW w:w="2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CE2" w:rsidRPr="00A33CE2" w:rsidRDefault="00A33CE2" w:rsidP="00A33C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33CE2">
              <w:rPr>
                <w:rFonts w:ascii="Arial" w:eastAsia="Times New Roman" w:hAnsi="Arial" w:cs="Arial"/>
                <w:color w:val="000000"/>
                <w:lang w:val="en-IN" w:eastAsia="en-IN"/>
              </w:rPr>
              <w:t xml:space="preserve">Star Comprehensive 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CE2" w:rsidRPr="00A33CE2" w:rsidRDefault="00A33CE2" w:rsidP="00A33C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</w:p>
        </w:tc>
      </w:tr>
      <w:tr w:rsidR="00A33CE2" w:rsidRPr="00A33CE2" w:rsidTr="00A33CE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CE2" w:rsidRPr="00A33CE2" w:rsidRDefault="00A33CE2" w:rsidP="00A33C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CE2" w:rsidRPr="00A33CE2" w:rsidRDefault="00A33CE2" w:rsidP="00A33C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33CE2">
              <w:rPr>
                <w:rFonts w:ascii="Arial" w:eastAsia="Times New Roman" w:hAnsi="Arial" w:cs="Arial"/>
                <w:color w:val="000000"/>
                <w:lang w:val="en-IN" w:eastAsia="en-IN"/>
              </w:rPr>
              <w:t>Star Care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CE2" w:rsidRPr="00A33CE2" w:rsidRDefault="00A33CE2" w:rsidP="00A33C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</w:p>
        </w:tc>
        <w:tc>
          <w:tcPr>
            <w:tcW w:w="2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CE2" w:rsidRPr="00A33CE2" w:rsidRDefault="00A33CE2" w:rsidP="00A33C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33CE2">
              <w:rPr>
                <w:rFonts w:ascii="Arial" w:eastAsia="Times New Roman" w:hAnsi="Arial" w:cs="Arial"/>
                <w:color w:val="000000"/>
                <w:lang w:val="en-IN" w:eastAsia="en-IN"/>
              </w:rPr>
              <w:t xml:space="preserve">Star Delite 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CE2" w:rsidRPr="00A33CE2" w:rsidRDefault="00A33CE2" w:rsidP="00A33C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</w:p>
        </w:tc>
      </w:tr>
      <w:tr w:rsidR="00A33CE2" w:rsidRPr="00A33CE2" w:rsidTr="00A33CE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CE2" w:rsidRPr="00A33CE2" w:rsidRDefault="00A33CE2" w:rsidP="00A33C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CE2" w:rsidRPr="00A33CE2" w:rsidRDefault="00A33CE2" w:rsidP="00A33C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33CE2">
              <w:rPr>
                <w:rFonts w:ascii="Arial" w:eastAsia="Times New Roman" w:hAnsi="Arial" w:cs="Arial"/>
                <w:color w:val="000000"/>
                <w:lang w:val="en-IN" w:eastAsia="en-IN"/>
              </w:rPr>
              <w:t xml:space="preserve">Star Unique health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CE2" w:rsidRPr="00A33CE2" w:rsidRDefault="00A33CE2" w:rsidP="00A33C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CE2" w:rsidRPr="00A33CE2" w:rsidRDefault="00A33CE2" w:rsidP="00A3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CE2" w:rsidRPr="00A33CE2" w:rsidRDefault="00A33CE2" w:rsidP="00A3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</w:p>
        </w:tc>
      </w:tr>
      <w:tr w:rsidR="00A33CE2" w:rsidRPr="00A33CE2" w:rsidTr="00A33CE2">
        <w:trPr>
          <w:trHeight w:val="3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CE2" w:rsidRPr="00A33CE2" w:rsidRDefault="00A33CE2" w:rsidP="00A33C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3CE2" w:rsidRPr="00A33CE2" w:rsidRDefault="00A33CE2" w:rsidP="00A33C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  <w:r w:rsidRPr="00A33CE2">
              <w:rPr>
                <w:rFonts w:ascii="Arial" w:eastAsia="Times New Roman" w:hAnsi="Arial" w:cs="Arial"/>
                <w:color w:val="000000"/>
                <w:lang w:val="en-IN" w:eastAsia="en-IN"/>
              </w:rPr>
              <w:t xml:space="preserve">Star Wedding Gift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CE2" w:rsidRPr="00A33CE2" w:rsidRDefault="00A33CE2" w:rsidP="00A33C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 w:eastAsia="en-IN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CE2" w:rsidRPr="00A33CE2" w:rsidRDefault="00A33CE2" w:rsidP="00A3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CE2" w:rsidRPr="00A33CE2" w:rsidRDefault="00A33CE2" w:rsidP="00A33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</w:p>
        </w:tc>
      </w:tr>
    </w:tbl>
    <w:p w:rsidR="00FA6E3A" w:rsidRDefault="00FA6E3A" w:rsidP="00252E86">
      <w:pPr>
        <w:spacing w:after="0"/>
        <w:rPr>
          <w:rFonts w:ascii="Arial" w:hAnsi="Arial" w:cs="Arial"/>
          <w:sz w:val="24"/>
          <w:szCs w:val="24"/>
        </w:rPr>
      </w:pPr>
    </w:p>
    <w:p w:rsidR="00FA6E3A" w:rsidRPr="0038036D" w:rsidRDefault="00FA6E3A" w:rsidP="00252E86">
      <w:pPr>
        <w:spacing w:after="0"/>
        <w:rPr>
          <w:rFonts w:ascii="Arial" w:hAnsi="Arial" w:cs="Arial"/>
          <w:sz w:val="24"/>
          <w:szCs w:val="24"/>
        </w:rPr>
      </w:pPr>
    </w:p>
    <w:p w:rsidR="00715667" w:rsidRPr="0038036D" w:rsidRDefault="00715667" w:rsidP="00715667">
      <w:pP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  <w:highlight w:val="yellow"/>
        </w:rPr>
      </w:pPr>
    </w:p>
    <w:p w:rsidR="003A781C" w:rsidRPr="0038036D" w:rsidRDefault="00A61FEE" w:rsidP="005D3AC0">
      <w:pPr>
        <w:spacing w:after="0"/>
        <w:rPr>
          <w:rFonts w:ascii="Arial" w:hAnsi="Arial" w:cs="Arial"/>
          <w:sz w:val="24"/>
          <w:szCs w:val="24"/>
        </w:rPr>
      </w:pPr>
      <w:r w:rsidRPr="00410B71">
        <w:rPr>
          <w:rFonts w:ascii="Arial" w:hAnsi="Arial" w:cs="Arial"/>
          <w:b/>
          <w:sz w:val="24"/>
          <w:szCs w:val="24"/>
        </w:rPr>
        <w:t>Portability</w:t>
      </w:r>
      <w:r w:rsidRPr="0038036D">
        <w:rPr>
          <w:rFonts w:ascii="Arial" w:hAnsi="Arial" w:cs="Arial"/>
          <w:sz w:val="24"/>
          <w:szCs w:val="24"/>
        </w:rPr>
        <w:t xml:space="preserve">: Available as per our portability guidelines. </w:t>
      </w:r>
    </w:p>
    <w:p w:rsidR="003A781C" w:rsidRPr="0038036D" w:rsidRDefault="003A781C" w:rsidP="005D3AC0">
      <w:pPr>
        <w:spacing w:after="0"/>
        <w:rPr>
          <w:rFonts w:ascii="Arial" w:hAnsi="Arial" w:cs="Arial"/>
          <w:sz w:val="24"/>
          <w:szCs w:val="24"/>
        </w:rPr>
      </w:pPr>
    </w:p>
    <w:p w:rsidR="00433C86" w:rsidRPr="0038036D" w:rsidRDefault="00715667" w:rsidP="00F85D12">
      <w:pPr>
        <w:contextualSpacing/>
        <w:rPr>
          <w:rFonts w:ascii="Arial" w:hAnsi="Arial" w:cs="Arial"/>
          <w:sz w:val="24"/>
          <w:szCs w:val="24"/>
        </w:rPr>
      </w:pPr>
      <w:r w:rsidRPr="002E5625">
        <w:rPr>
          <w:rFonts w:ascii="Arial" w:hAnsi="Arial" w:cs="Arial"/>
          <w:b/>
          <w:sz w:val="24"/>
          <w:szCs w:val="24"/>
        </w:rPr>
        <w:lastRenderedPageBreak/>
        <w:t>Income Tax benefits:</w:t>
      </w:r>
      <w:r w:rsidRPr="0038036D">
        <w:rPr>
          <w:rFonts w:ascii="Arial" w:hAnsi="Arial" w:cs="Arial"/>
          <w:sz w:val="24"/>
          <w:szCs w:val="24"/>
        </w:rPr>
        <w:t xml:space="preserve"> </w:t>
      </w:r>
      <w:r w:rsidR="003A781C" w:rsidRPr="0038036D">
        <w:rPr>
          <w:rFonts w:ascii="Arial" w:hAnsi="Arial" w:cs="Arial"/>
          <w:sz w:val="24"/>
          <w:szCs w:val="24"/>
        </w:rPr>
        <w:br/>
      </w:r>
      <w:r w:rsidRPr="0038036D">
        <w:rPr>
          <w:rFonts w:ascii="Arial" w:hAnsi="Arial" w:cs="Arial"/>
          <w:sz w:val="24"/>
          <w:szCs w:val="24"/>
        </w:rPr>
        <w:t>Insured Person is eligible for relief under Section 80-D of the Income Tax Act 1961 in respect of the amount paid by any mode other than cash.</w:t>
      </w:r>
    </w:p>
    <w:p w:rsidR="005A21F9" w:rsidRDefault="005A21F9" w:rsidP="005D3AC0">
      <w:pPr>
        <w:spacing w:after="0"/>
        <w:rPr>
          <w:rFonts w:ascii="Arial" w:hAnsi="Arial" w:cs="Arial"/>
          <w:sz w:val="24"/>
          <w:szCs w:val="24"/>
        </w:rPr>
      </w:pPr>
    </w:p>
    <w:p w:rsidR="002E5625" w:rsidRPr="001E4B8A" w:rsidRDefault="001E4B8A" w:rsidP="005D3AC0">
      <w:pPr>
        <w:spacing w:after="0"/>
        <w:rPr>
          <w:rFonts w:ascii="Arial" w:hAnsi="Arial" w:cs="Arial"/>
          <w:b/>
          <w:sz w:val="24"/>
          <w:szCs w:val="24"/>
        </w:rPr>
      </w:pPr>
      <w:r w:rsidRPr="001E4B8A">
        <w:rPr>
          <w:rFonts w:ascii="Arial" w:hAnsi="Arial" w:cs="Arial"/>
          <w:b/>
          <w:sz w:val="24"/>
          <w:szCs w:val="24"/>
        </w:rPr>
        <w:t xml:space="preserve">Note: </w:t>
      </w:r>
    </w:p>
    <w:p w:rsidR="001E4B8A" w:rsidRPr="001E4B8A" w:rsidRDefault="001E4B8A" w:rsidP="001E4B8A">
      <w:pPr>
        <w:contextualSpacing/>
        <w:jc w:val="both"/>
        <w:rPr>
          <w:rFonts w:ascii="Arial" w:hAnsi="Arial" w:cs="Arial"/>
          <w:sz w:val="24"/>
          <w:szCs w:val="24"/>
        </w:rPr>
      </w:pPr>
      <w:r w:rsidRPr="001E4B8A">
        <w:rPr>
          <w:rFonts w:ascii="Arial" w:hAnsi="Arial" w:cs="Arial"/>
          <w:sz w:val="24"/>
          <w:szCs w:val="24"/>
        </w:rPr>
        <w:t xml:space="preserve">The revised terms, conditions and rates come into effect from 27.12.2017 in respect of fresh </w:t>
      </w:r>
      <w:r w:rsidR="005625A8">
        <w:rPr>
          <w:rFonts w:ascii="Arial" w:hAnsi="Arial" w:cs="Arial"/>
          <w:sz w:val="24"/>
          <w:szCs w:val="24"/>
        </w:rPr>
        <w:t>policies and for renewals from 01</w:t>
      </w:r>
      <w:r w:rsidRPr="001E4B8A">
        <w:rPr>
          <w:rFonts w:ascii="Arial" w:hAnsi="Arial" w:cs="Arial"/>
          <w:sz w:val="24"/>
          <w:szCs w:val="24"/>
        </w:rPr>
        <w:t>.0</w:t>
      </w:r>
      <w:r w:rsidR="005625A8">
        <w:rPr>
          <w:rFonts w:ascii="Arial" w:hAnsi="Arial" w:cs="Arial"/>
          <w:sz w:val="24"/>
          <w:szCs w:val="24"/>
        </w:rPr>
        <w:t>4</w:t>
      </w:r>
      <w:r w:rsidRPr="001E4B8A">
        <w:rPr>
          <w:rFonts w:ascii="Arial" w:hAnsi="Arial" w:cs="Arial"/>
          <w:sz w:val="24"/>
          <w:szCs w:val="24"/>
        </w:rPr>
        <w:t>.2018. In respect of renewals due betwee</w:t>
      </w:r>
      <w:r w:rsidR="005625A8">
        <w:rPr>
          <w:rFonts w:ascii="Arial" w:hAnsi="Arial" w:cs="Arial"/>
          <w:sz w:val="24"/>
          <w:szCs w:val="24"/>
        </w:rPr>
        <w:t>n 27.12.2017 and 31</w:t>
      </w:r>
      <w:r w:rsidRPr="001E4B8A">
        <w:rPr>
          <w:rFonts w:ascii="Arial" w:hAnsi="Arial" w:cs="Arial"/>
          <w:sz w:val="24"/>
          <w:szCs w:val="24"/>
        </w:rPr>
        <w:t xml:space="preserve">.03.2018 option is available for renewal as per the expiring terms or as per the revised plan. </w:t>
      </w:r>
    </w:p>
    <w:p w:rsidR="002E5625" w:rsidRDefault="002E5625" w:rsidP="005D3AC0">
      <w:pPr>
        <w:spacing w:after="0"/>
        <w:rPr>
          <w:rFonts w:ascii="Arial" w:hAnsi="Arial" w:cs="Arial"/>
          <w:sz w:val="24"/>
          <w:szCs w:val="24"/>
        </w:rPr>
      </w:pPr>
    </w:p>
    <w:p w:rsidR="00DE75C9" w:rsidRDefault="00DE75C9" w:rsidP="005D3AC0">
      <w:pPr>
        <w:spacing w:after="0"/>
        <w:rPr>
          <w:rFonts w:ascii="Arial" w:hAnsi="Arial" w:cs="Arial"/>
          <w:sz w:val="24"/>
          <w:szCs w:val="24"/>
        </w:rPr>
      </w:pPr>
    </w:p>
    <w:p w:rsidR="00DE75C9" w:rsidRDefault="00DE75C9" w:rsidP="005D3AC0">
      <w:pPr>
        <w:spacing w:after="0"/>
        <w:rPr>
          <w:rFonts w:ascii="Arial" w:hAnsi="Arial" w:cs="Arial"/>
          <w:sz w:val="24"/>
          <w:szCs w:val="24"/>
        </w:rPr>
      </w:pPr>
    </w:p>
    <w:p w:rsidR="00DE75C9" w:rsidRPr="001E4B8A" w:rsidRDefault="00DE75C9" w:rsidP="00DE75C9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</w:t>
      </w:r>
    </w:p>
    <w:sectPr w:rsidR="00DE75C9" w:rsidRPr="001E4B8A" w:rsidSect="00F85D12">
      <w:headerReference w:type="default" r:id="rId7"/>
      <w:footerReference w:type="default" r:id="rId8"/>
      <w:pgSz w:w="11906" w:h="16838"/>
      <w:pgMar w:top="1440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3B0" w:rsidRDefault="000043B0" w:rsidP="00887E6E">
      <w:pPr>
        <w:spacing w:after="0" w:line="240" w:lineRule="auto"/>
      </w:pPr>
      <w:r>
        <w:separator/>
      </w:r>
    </w:p>
  </w:endnote>
  <w:endnote w:type="continuationSeparator" w:id="0">
    <w:p w:rsidR="000043B0" w:rsidRDefault="000043B0" w:rsidP="00887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70828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887E6E" w:rsidRDefault="00887E6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8443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8443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87E6E" w:rsidRDefault="00887E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3B0" w:rsidRDefault="000043B0" w:rsidP="00887E6E">
      <w:pPr>
        <w:spacing w:after="0" w:line="240" w:lineRule="auto"/>
      </w:pPr>
      <w:r>
        <w:separator/>
      </w:r>
    </w:p>
  </w:footnote>
  <w:footnote w:type="continuationSeparator" w:id="0">
    <w:p w:rsidR="000043B0" w:rsidRDefault="000043B0" w:rsidP="00887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1696"/>
      <w:gridCol w:w="7321"/>
    </w:tblGrid>
    <w:tr w:rsidR="00DF5321" w:rsidTr="002A3B15">
      <w:tc>
        <w:tcPr>
          <w:tcW w:w="1696" w:type="dxa"/>
          <w:shd w:val="clear" w:color="auto" w:fill="auto"/>
        </w:tcPr>
        <w:p w:rsidR="00DF5321" w:rsidRDefault="00DF5321" w:rsidP="00DF5321">
          <w:pPr>
            <w:pStyle w:val="Header"/>
          </w:pPr>
          <w:r w:rsidRPr="00FA6387">
            <w:rPr>
              <w:noProof/>
              <w:lang w:val="en-IN" w:eastAsia="en-IN"/>
            </w:rPr>
            <w:drawing>
              <wp:inline distT="0" distB="0" distL="0" distR="0">
                <wp:extent cx="914400" cy="381000"/>
                <wp:effectExtent l="0" t="0" r="0" b="0"/>
                <wp:docPr id="4" name="Picture 4" descr="Health Insurance Compan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Health Insurance Compan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1" w:type="dxa"/>
          <w:shd w:val="clear" w:color="auto" w:fill="auto"/>
        </w:tcPr>
        <w:p w:rsidR="00DF5321" w:rsidRDefault="00DF5321" w:rsidP="00DF5321">
          <w:pPr>
            <w:pStyle w:val="Header"/>
          </w:pPr>
          <w:r w:rsidRPr="00FA6387">
            <w:rPr>
              <w:rFonts w:ascii="Times New Roman" w:hAnsi="Times New Roman"/>
              <w:color w:val="336699"/>
              <w:sz w:val="40"/>
              <w:szCs w:val="48"/>
            </w:rPr>
            <w:t>Star Health and Allied Insurance Co. Ltd</w:t>
          </w:r>
        </w:p>
      </w:tc>
    </w:tr>
  </w:tbl>
  <w:p w:rsidR="001B735A" w:rsidRPr="00AC0821" w:rsidRDefault="001B735A" w:rsidP="001B735A">
    <w:pPr>
      <w:pStyle w:val="Header"/>
      <w:rPr>
        <w:rFonts w:ascii="Arial Narrow" w:hAnsi="Arial Narrow"/>
      </w:rPr>
    </w:pPr>
    <w:r>
      <w:tab/>
      <w:t xml:space="preserve">            </w:t>
    </w:r>
    <w:r w:rsidRPr="00AC0821">
      <w:rPr>
        <w:rFonts w:ascii="Arial Narrow" w:hAnsi="Arial Narrow" w:cs="Arial"/>
        <w:sz w:val="16"/>
        <w:szCs w:val="20"/>
      </w:rPr>
      <w:t>Regd. &amp; Corporate Office: 1, New Tank Street, Valluvar Kottam High Road,  Nungambakkam, Chennai – 600034.</w:t>
    </w:r>
  </w:p>
  <w:p w:rsidR="001B735A" w:rsidRPr="00AC0821" w:rsidRDefault="001B735A" w:rsidP="001B735A">
    <w:pPr>
      <w:pStyle w:val="Footer"/>
      <w:jc w:val="center"/>
      <w:rPr>
        <w:rStyle w:val="Hyperlink"/>
        <w:rFonts w:ascii="Arial Narrow" w:hAnsi="Arial Narrow" w:cs="Arial"/>
        <w:sz w:val="16"/>
        <w:szCs w:val="20"/>
      </w:rPr>
    </w:pPr>
    <w:r w:rsidRPr="00AC0821">
      <w:rPr>
        <w:rFonts w:ascii="Arial Narrow" w:hAnsi="Arial Narrow" w:cs="Arial"/>
        <w:sz w:val="16"/>
        <w:szCs w:val="20"/>
      </w:rPr>
      <w:t xml:space="preserve">Phone : 044 – 28288800 Telefax : 044 – 2830 2200 Website : </w:t>
    </w:r>
    <w:hyperlink r:id="rId2" w:history="1">
      <w:r w:rsidRPr="00AC0821">
        <w:rPr>
          <w:rStyle w:val="Hyperlink"/>
          <w:rFonts w:ascii="Arial Narrow" w:hAnsi="Arial Narrow" w:cs="Arial"/>
          <w:sz w:val="16"/>
          <w:szCs w:val="20"/>
        </w:rPr>
        <w:t>www.starhealth.in</w:t>
      </w:r>
    </w:hyperlink>
  </w:p>
  <w:p w:rsidR="00DF5321" w:rsidRPr="001B735A" w:rsidRDefault="001B735A" w:rsidP="001B735A">
    <w:pPr>
      <w:pStyle w:val="Footer"/>
      <w:jc w:val="center"/>
      <w:rPr>
        <w:rFonts w:ascii="Arial Narrow" w:hAnsi="Arial Narrow"/>
        <w:b/>
        <w:sz w:val="18"/>
        <w:szCs w:val="18"/>
      </w:rPr>
    </w:pPr>
    <w:r w:rsidRPr="00AC0821">
      <w:rPr>
        <w:rFonts w:ascii="Arial Narrow" w:hAnsi="Arial Narrow"/>
        <w:b/>
        <w:sz w:val="18"/>
        <w:szCs w:val="18"/>
      </w:rPr>
      <w:t>IRDA Registration No : 129 Corporate Identity</w:t>
    </w:r>
    <w:r>
      <w:rPr>
        <w:rFonts w:ascii="Arial Narrow" w:hAnsi="Arial Narrow"/>
        <w:b/>
        <w:sz w:val="18"/>
        <w:szCs w:val="18"/>
      </w:rPr>
      <w:t xml:space="preserve"> Number : U66010TN2005PLC056649</w:t>
    </w:r>
  </w:p>
  <w:p w:rsidR="00DF5321" w:rsidRPr="00DF5321" w:rsidRDefault="00DF5321" w:rsidP="00DF53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78F"/>
    <w:rsid w:val="000043B0"/>
    <w:rsid w:val="000839FD"/>
    <w:rsid w:val="000D674C"/>
    <w:rsid w:val="000E6215"/>
    <w:rsid w:val="000F2991"/>
    <w:rsid w:val="00112F3E"/>
    <w:rsid w:val="0018642A"/>
    <w:rsid w:val="001B735A"/>
    <w:rsid w:val="001E4B8A"/>
    <w:rsid w:val="00221FCB"/>
    <w:rsid w:val="00252E86"/>
    <w:rsid w:val="002650FE"/>
    <w:rsid w:val="002E5625"/>
    <w:rsid w:val="003670EE"/>
    <w:rsid w:val="0038036D"/>
    <w:rsid w:val="003A781C"/>
    <w:rsid w:val="003C10E9"/>
    <w:rsid w:val="00410B71"/>
    <w:rsid w:val="004113BD"/>
    <w:rsid w:val="00433C86"/>
    <w:rsid w:val="004452EA"/>
    <w:rsid w:val="004C74E3"/>
    <w:rsid w:val="004D54A1"/>
    <w:rsid w:val="005625A8"/>
    <w:rsid w:val="00566BDB"/>
    <w:rsid w:val="00581844"/>
    <w:rsid w:val="005862EE"/>
    <w:rsid w:val="005A21F9"/>
    <w:rsid w:val="005A6E83"/>
    <w:rsid w:val="005D3AC0"/>
    <w:rsid w:val="005E5D60"/>
    <w:rsid w:val="005F747E"/>
    <w:rsid w:val="006017E0"/>
    <w:rsid w:val="00622D82"/>
    <w:rsid w:val="00682BF8"/>
    <w:rsid w:val="006B3444"/>
    <w:rsid w:val="006F166C"/>
    <w:rsid w:val="007055DB"/>
    <w:rsid w:val="00715667"/>
    <w:rsid w:val="00725DFD"/>
    <w:rsid w:val="00744BD3"/>
    <w:rsid w:val="007473B1"/>
    <w:rsid w:val="0075692E"/>
    <w:rsid w:val="00772C44"/>
    <w:rsid w:val="007A079E"/>
    <w:rsid w:val="007B598B"/>
    <w:rsid w:val="00887E6E"/>
    <w:rsid w:val="008E3070"/>
    <w:rsid w:val="00951C5E"/>
    <w:rsid w:val="009B6C91"/>
    <w:rsid w:val="009B6E66"/>
    <w:rsid w:val="009C6291"/>
    <w:rsid w:val="009E23EC"/>
    <w:rsid w:val="00A33CE2"/>
    <w:rsid w:val="00A35875"/>
    <w:rsid w:val="00A52663"/>
    <w:rsid w:val="00A557B2"/>
    <w:rsid w:val="00A61FEE"/>
    <w:rsid w:val="00A666E5"/>
    <w:rsid w:val="00AB778F"/>
    <w:rsid w:val="00AE0431"/>
    <w:rsid w:val="00AF0610"/>
    <w:rsid w:val="00B20B3C"/>
    <w:rsid w:val="00BB2E21"/>
    <w:rsid w:val="00C10FE7"/>
    <w:rsid w:val="00C3188D"/>
    <w:rsid w:val="00CA66CB"/>
    <w:rsid w:val="00CE1924"/>
    <w:rsid w:val="00D95E68"/>
    <w:rsid w:val="00DD6552"/>
    <w:rsid w:val="00DD6768"/>
    <w:rsid w:val="00DE75C9"/>
    <w:rsid w:val="00DF5321"/>
    <w:rsid w:val="00E27FA4"/>
    <w:rsid w:val="00F27BEB"/>
    <w:rsid w:val="00F84438"/>
    <w:rsid w:val="00F85742"/>
    <w:rsid w:val="00F85955"/>
    <w:rsid w:val="00F85D12"/>
    <w:rsid w:val="00FA6E3A"/>
    <w:rsid w:val="00FE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E33A1671-A311-44DA-8C11-E0112ECB5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78F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B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7E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E6E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87E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E6E"/>
    <w:rPr>
      <w:rFonts w:ascii="Calibri" w:eastAsia="Calibri" w:hAnsi="Calibri" w:cs="Times New Roman"/>
      <w:lang w:val="en-US"/>
    </w:rPr>
  </w:style>
  <w:style w:type="character" w:styleId="Hyperlink">
    <w:name w:val="Hyperlink"/>
    <w:uiPriority w:val="99"/>
    <w:unhideWhenUsed/>
    <w:rsid w:val="001B73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1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tarhealth.in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B4EA9-B065-471C-95B5-510FEB300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anandhakumar.r</dc:creator>
  <cp:keywords/>
  <dc:description/>
  <cp:lastModifiedBy>anandhakumar.r</cp:lastModifiedBy>
  <cp:revision>97</cp:revision>
  <dcterms:created xsi:type="dcterms:W3CDTF">2017-12-21T09:26:00Z</dcterms:created>
  <dcterms:modified xsi:type="dcterms:W3CDTF">2017-12-22T06:09:00Z</dcterms:modified>
</cp:coreProperties>
</file>