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56A0"/>
          <w:sz w:val="72"/>
          <w:szCs w:val="72"/>
        </w:rPr>
        <w:t xml:space="preserve">MedCare</w:t>
      </w:r>
    </w:p>
    <w:p>
      <w:pPr>
        <w:spacing w:after="120" w:before="0"/>
        <w:jc w:val="center"/>
      </w:pPr>
      <w:r>
        <w:rPr>
          <w:rFonts w:ascii="Arial" w:cs="Arial" w:eastAsia="Arial" w:hAnsi="Arial"/>
          <w:color w:val="2E75B6"/>
          <w:sz w:val="36"/>
          <w:szCs w:val="36"/>
        </w:rPr>
        <w:t xml:space="preserve">Smart Health Companion App</w:t>
      </w:r>
    </w:p>
    <w:p>
      <w:pPr>
        <w:spacing w:after="600" w:before="0"/>
        <w:jc w:val="center"/>
      </w:pPr>
      <w:r>
        <w:rPr>
          <w:rFonts w:ascii="Arial" w:cs="Arial" w:eastAsia="Arial" w:hAnsi="Arial"/>
          <w:i/>
          <w:iCs/>
          <w:color w:val="6B7280"/>
          <w:sz w:val="24"/>
          <w:szCs w:val="24"/>
        </w:rPr>
        <w:t xml:space="preserve">Product Requirements Document  +  Technical Specification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1D5DB" w:sz="1"/>
              <w:left w:val="single" w:color="D1D5DB" w:sz="1"/>
              <w:bottom w:val="single" w:color="D1D5DB" w:sz="1"/>
              <w:right w:val="single" w:color="D1D5DB" w:sz="1"/>
            </w:tcBorders>
            <w:shd w:fill="1A56A0"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4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color w:val="1A1A2E"/>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3F6FA" w:val="clear"/>
            <w:tcMar>
              <w:top w:type="dxa" w:w="100"/>
              <w:left w:type="dxa" w:w="160"/>
              <w:bottom w:type="dxa" w:w="100"/>
              <w:right w:type="dxa" w:w="160"/>
            </w:tcMar>
          </w:tcPr>
          <w:p>
            <w:r>
              <w:rPr>
                <w:rFonts w:ascii="Arial" w:cs="Arial" w:eastAsia="Arial" w:hAnsi="Arial"/>
                <w:b/>
                <w:bCs/>
                <w:color w:val="1A56A0"/>
                <w:sz w:val="20"/>
                <w:szCs w:val="20"/>
              </w:rPr>
              <w:t xml:space="preserve">Version</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 — v1 Scope</w:t>
            </w:r>
          </w:p>
        </w:tc>
      </w:tr>
      <w:tr>
        <w:tc>
          <w:tcPr>
            <w:tcW w:type="dxa" w:w="2000"/>
            <w:tcBorders>
              <w:top w:val="single" w:color="D1D5DB" w:sz="1"/>
              <w:left w:val="single" w:color="D1D5DB" w:sz="1"/>
              <w:bottom w:val="single" w:color="D1D5DB" w:sz="1"/>
              <w:right w:val="single" w:color="D1D5DB" w:sz="1"/>
            </w:tcBorders>
            <w:shd w:fill="F3F6FA" w:val="clear"/>
            <w:tcMar>
              <w:top w:type="dxa" w:w="100"/>
              <w:left w:type="dxa" w:w="160"/>
              <w:bottom w:type="dxa" w:w="100"/>
              <w:right w:type="dxa" w:w="160"/>
            </w:tcMar>
          </w:tcPr>
          <w:p>
            <w:r>
              <w:rPr>
                <w:rFonts w:ascii="Arial" w:cs="Arial" w:eastAsia="Arial" w:hAnsi="Arial"/>
                <w:b/>
                <w:bCs/>
                <w:color w:val="1A56A0"/>
                <w:sz w:val="20"/>
                <w:szCs w:val="20"/>
              </w:rPr>
              <w:t xml:space="preserve">Platforms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iOS (SwiftUI) + Android (Jetpack Compose)</w:t>
            </w:r>
          </w:p>
        </w:tc>
      </w:tr>
      <w:tr>
        <w:tc>
          <w:tcPr>
            <w:tcW w:type="dxa" w:w="2000"/>
            <w:tcBorders>
              <w:top w:val="single" w:color="D1D5DB" w:sz="1"/>
              <w:left w:val="single" w:color="D1D5DB" w:sz="1"/>
              <w:bottom w:val="single" w:color="D1D5DB" w:sz="1"/>
              <w:right w:val="single" w:color="D1D5DB" w:sz="1"/>
            </w:tcBorders>
            <w:shd w:fill="F3F6FA" w:val="clear"/>
            <w:tcMar>
              <w:top w:type="dxa" w:w="100"/>
              <w:left w:type="dxa" w:w="160"/>
              <w:bottom w:type="dxa" w:w="100"/>
              <w:right w:type="dxa" w:w="160"/>
            </w:tcMar>
          </w:tcPr>
          <w:p>
            <w:r>
              <w:rPr>
                <w:rFonts w:ascii="Arial" w:cs="Arial" w:eastAsia="Arial" w:hAnsi="Arial"/>
                <w:b/>
                <w:bCs/>
                <w:color w:val="1A56A0"/>
                <w:sz w:val="20"/>
                <w:szCs w:val="20"/>
              </w:rPr>
              <w:t xml:space="preserve">Date</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2025</w:t>
            </w:r>
          </w:p>
        </w:tc>
      </w:tr>
      <w:tr>
        <w:tc>
          <w:tcPr>
            <w:tcW w:type="dxa" w:w="2000"/>
            <w:tcBorders>
              <w:top w:val="single" w:color="D1D5DB" w:sz="1"/>
              <w:left w:val="single" w:color="D1D5DB" w:sz="1"/>
              <w:bottom w:val="single" w:color="D1D5DB" w:sz="1"/>
              <w:right w:val="single" w:color="D1D5DB" w:sz="1"/>
            </w:tcBorders>
            <w:shd w:fill="F3F6FA" w:val="clear"/>
            <w:tcMar>
              <w:top w:type="dxa" w:w="100"/>
              <w:left w:type="dxa" w:w="160"/>
              <w:bottom w:type="dxa" w:w="100"/>
              <w:right w:type="dxa" w:w="160"/>
            </w:tcMar>
          </w:tcPr>
          <w:p>
            <w:r>
              <w:rPr>
                <w:rFonts w:ascii="Arial" w:cs="Arial" w:eastAsia="Arial" w:hAnsi="Arial"/>
                <w:b/>
                <w:bCs/>
                <w:color w:val="1A56A0"/>
                <w:sz w:val="20"/>
                <w:szCs w:val="20"/>
              </w:rPr>
              <w:t xml:space="preserve">Status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Planning / Pre-Build</w:t>
            </w:r>
          </w:p>
        </w:tc>
      </w:tr>
    </w:tbl>
    <w:p>
      <w:r>
        <w:br w:type="page"/>
      </w:r>
    </w:p>
    <w:p>
      <w:pPr>
        <w:pStyle w:val="Heading1"/>
        <w:pBdr>
          <w:bottom w:val="single" w:color="2E75B6" w:sz="8" w:space="6"/>
        </w:pBdr>
        <w:spacing w:after="200" w:before="400"/>
      </w:pPr>
      <w:r>
        <w:rPr>
          <w:rFonts w:ascii="Arial" w:cs="Arial" w:eastAsia="Arial" w:hAnsi="Arial"/>
          <w:b/>
          <w:bCs/>
          <w:color w:val="1A56A0"/>
          <w:sz w:val="32"/>
          <w:szCs w:val="32"/>
        </w:rPr>
        <w:t xml:space="preserve">1. Product Overview</w:t>
      </w:r>
    </w:p>
    <w:p>
      <w:pPr>
        <w:pStyle w:val="Heading2"/>
        <w:spacing w:after="160" w:before="320"/>
      </w:pPr>
      <w:r>
        <w:rPr>
          <w:rFonts w:ascii="Arial" w:cs="Arial" w:eastAsia="Arial" w:hAnsi="Arial"/>
          <w:b/>
          <w:bCs/>
          <w:color w:val="2E75B6"/>
          <w:sz w:val="26"/>
          <w:szCs w:val="26"/>
        </w:rPr>
        <w:t xml:space="preserve">1.1 Vision</w:t>
      </w:r>
    </w:p>
    <w:p>
      <w:pPr>
        <w:spacing w:after="120" w:before="80"/>
      </w:pPr>
      <w:r>
        <w:rPr>
          <w:rFonts w:ascii="Arial" w:cs="Arial" w:eastAsia="Arial" w:hAnsi="Arial"/>
          <w:color w:val="1A1A2E"/>
          <w:sz w:val="22"/>
          <w:szCs w:val="22"/>
        </w:rPr>
        <w:t xml:space="preserve">MedCare is a unified health companion app that helps users follow through on medical advice — whether they received it from an in-app teleconsultation or from an outside doctor or hospital. The core value proposition is turning a prescription or discharge summary into a structured, trackable care plan with automated reminders.</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1.2 The Two Entry Doors</w:t>
      </w:r>
    </w:p>
    <w:p>
      <w:pPr>
        <w:spacing w:after="120" w:before="80"/>
      </w:pPr>
      <w:r>
        <w:rPr>
          <w:rFonts w:ascii="Arial" w:cs="Arial" w:eastAsia="Arial" w:hAnsi="Arial"/>
          <w:color w:val="1A1A2E"/>
          <w:sz w:val="22"/>
          <w:szCs w:val="22"/>
        </w:rPr>
        <w:t xml:space="preserve">The home screen presents two clear paths. Both feed into the same care plan engine underneath.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56A0" w:val="clear"/>
            <w:tcMar>
              <w:top w:type="dxa" w:w="140"/>
              <w:left w:type="dxa" w:w="200"/>
              <w:bottom w:type="dxa" w:w="140"/>
              <w:right w:type="dxa" w:w="200"/>
            </w:tcMar>
          </w:tcPr>
          <w:p>
            <w:r>
              <w:rPr>
                <w:rFonts w:ascii="Arial" w:cs="Arial" w:eastAsia="Arial" w:hAnsi="Arial"/>
                <w:b/>
                <w:bCs/>
                <w:color w:val="FFFFFF"/>
                <w:sz w:val="22"/>
                <w:szCs w:val="22"/>
              </w:rPr>
              <w:t xml:space="preserve">Door A — Consult a Doctor</w:t>
            </w:r>
          </w:p>
        </w:tc>
        <w:tc>
          <w:tcPr>
            <w:tcW w:type="dxa" w:w="4680"/>
            <w:tcBorders>
              <w:top w:val="single" w:color="D1D5DB" w:sz="1"/>
              <w:left w:val="single" w:color="D1D5DB" w:sz="1"/>
              <w:bottom w:val="single" w:color="D1D5DB" w:sz="1"/>
              <w:right w:val="single" w:color="D1D5DB" w:sz="1"/>
            </w:tcBorders>
            <w:shd w:fill="16A34A" w:val="clear"/>
            <w:tcMar>
              <w:top w:type="dxa" w:w="140"/>
              <w:left w:type="dxa" w:w="200"/>
              <w:bottom w:type="dxa" w:w="140"/>
              <w:right w:type="dxa" w:w="200"/>
            </w:tcMar>
          </w:tcPr>
          <w:p>
            <w:r>
              <w:rPr>
                <w:rFonts w:ascii="Arial" w:cs="Arial" w:eastAsia="Arial" w:hAnsi="Arial"/>
                <w:b/>
                <w:bCs/>
                <w:color w:val="FFFFFF"/>
                <w:sz w:val="22"/>
                <w:szCs w:val="22"/>
              </w:rPr>
              <w:t xml:space="preserve">Door B — Upload Prescription / Discharge</w:t>
            </w:r>
          </w:p>
        </w:tc>
      </w:tr>
      <w:tr>
        <w:tc>
          <w:tcPr>
            <w:tcW w:type="dxa" w:w="4680"/>
            <w:tcBorders>
              <w:top w:val="single" w:color="D1D5DB" w:sz="1"/>
              <w:left w:val="single" w:color="D1D5DB" w:sz="1"/>
              <w:bottom w:val="single" w:color="D1D5DB" w:sz="1"/>
              <w:right w:val="single" w:color="D1D5DB" w:sz="1"/>
            </w:tcBorders>
            <w:shd w:fill="D6E4F7" w:val="clear"/>
            <w:tcMar>
              <w:top w:type="dxa" w:w="120"/>
              <w:left w:type="dxa" w:w="200"/>
              <w:bottom w:type="dxa" w:w="120"/>
              <w:right w:type="dxa" w:w="200"/>
            </w:tcMar>
          </w:tcPr>
          <w:p>
            <w:pPr>
              <w:spacing w:after="60" w:before="0"/>
            </w:pPr>
            <w:r>
              <w:rPr>
                <w:rFonts w:ascii="Arial" w:cs="Arial" w:eastAsia="Arial" w:hAnsi="Arial"/>
                <w:color w:val="1A1A2E"/>
                <w:sz w:val="20"/>
                <w:szCs w:val="20"/>
              </w:rPr>
              <w:t xml:space="preserve">For users who need to see a doctor first.</w:t>
            </w:r>
          </w:p>
          <w:p>
            <w:pPr>
              <w:pStyle w:val="ListParagraph"/>
              <w:numPr>
                <w:ilvl w:val="0"/>
                <w:numId w:val="2"/>
              </w:numPr>
              <w:spacing w:after="40" w:before="40"/>
            </w:pPr>
            <w:r>
              <w:rPr>
                <w:rFonts w:ascii="Arial" w:cs="Arial" w:eastAsia="Arial" w:hAnsi="Arial"/>
                <w:color w:val="1A1A2E"/>
                <w:sz w:val="20"/>
                <w:szCs w:val="20"/>
              </w:rPr>
              <w:t xml:space="preserve">Fever, cough, stomach issues</w:t>
            </w:r>
          </w:p>
          <w:p>
            <w:pPr>
              <w:pStyle w:val="ListParagraph"/>
              <w:numPr>
                <w:ilvl w:val="0"/>
                <w:numId w:val="2"/>
              </w:numPr>
              <w:spacing w:after="40" w:before="40"/>
            </w:pPr>
            <w:r>
              <w:rPr>
                <w:rFonts w:ascii="Arial" w:cs="Arial" w:eastAsia="Arial" w:hAnsi="Arial"/>
                <w:color w:val="1A1A2E"/>
                <w:sz w:val="20"/>
                <w:szCs w:val="20"/>
              </w:rPr>
              <w:t xml:space="preserve">Minor infections</w:t>
            </w:r>
          </w:p>
          <w:p>
            <w:pPr>
              <w:pStyle w:val="ListParagraph"/>
              <w:numPr>
                <w:ilvl w:val="0"/>
                <w:numId w:val="2"/>
              </w:numPr>
              <w:spacing w:after="40" w:before="40"/>
            </w:pPr>
            <w:r>
              <w:rPr>
                <w:rFonts w:ascii="Arial" w:cs="Arial" w:eastAsia="Arial" w:hAnsi="Arial"/>
                <w:color w:val="1A1A2E"/>
                <w:sz w:val="20"/>
                <w:szCs w:val="20"/>
              </w:rPr>
              <w:t xml:space="preserve">Chronic condition follow-ups</w:t>
            </w:r>
          </w:p>
          <w:p>
            <w:pPr>
              <w:spacing w:after="0" w:before="80"/>
            </w:pPr>
            <w:r>
              <w:rPr>
                <w:rFonts w:ascii="Arial" w:cs="Arial" w:eastAsia="Arial" w:hAnsi="Arial"/>
                <w:i/>
                <w:iCs/>
                <w:color w:val="EA580C"/>
                <w:sz w:val="20"/>
                <w:szCs w:val="20"/>
              </w:rPr>
              <w:t xml:space="preserve">Phase 2 feature.</w:t>
            </w:r>
          </w:p>
        </w:tc>
        <w:tc>
          <w:tcPr>
            <w:tcW w:type="dxa" w:w="4680"/>
            <w:tcBorders>
              <w:top w:val="single" w:color="D1D5DB" w:sz="1"/>
              <w:left w:val="single" w:color="D1D5DB" w:sz="1"/>
              <w:bottom w:val="single" w:color="D1D5DB" w:sz="1"/>
              <w:right w:val="single" w:color="D1D5DB" w:sz="1"/>
            </w:tcBorders>
            <w:shd w:fill="DCFCE7" w:val="clear"/>
            <w:tcMar>
              <w:top w:type="dxa" w:w="120"/>
              <w:left w:type="dxa" w:w="200"/>
              <w:bottom w:type="dxa" w:w="120"/>
              <w:right w:type="dxa" w:w="200"/>
            </w:tcMar>
          </w:tcPr>
          <w:p>
            <w:pPr>
              <w:spacing w:after="60" w:before="0"/>
            </w:pPr>
            <w:r>
              <w:rPr>
                <w:rFonts w:ascii="Arial" w:cs="Arial" w:eastAsia="Arial" w:hAnsi="Arial"/>
                <w:color w:val="1A1A2E"/>
                <w:sz w:val="20"/>
                <w:szCs w:val="20"/>
              </w:rPr>
              <w:t xml:space="preserve">For users who already have a plan.</w:t>
            </w:r>
          </w:p>
          <w:p>
            <w:pPr>
              <w:pStyle w:val="ListParagraph"/>
              <w:numPr>
                <w:ilvl w:val="0"/>
                <w:numId w:val="2"/>
              </w:numPr>
              <w:spacing w:after="40" w:before="40"/>
            </w:pPr>
            <w:r>
              <w:rPr>
                <w:rFonts w:ascii="Arial" w:cs="Arial" w:eastAsia="Arial" w:hAnsi="Arial"/>
                <w:color w:val="1A1A2E"/>
                <w:sz w:val="20"/>
                <w:szCs w:val="20"/>
              </w:rPr>
              <w:t xml:space="preserve">Visited a doctor outside the app</w:t>
            </w:r>
          </w:p>
          <w:p>
            <w:pPr>
              <w:pStyle w:val="ListParagraph"/>
              <w:numPr>
                <w:ilvl w:val="0"/>
                <w:numId w:val="2"/>
              </w:numPr>
              <w:spacing w:after="40" w:before="40"/>
            </w:pPr>
            <w:r>
              <w:rPr>
                <w:rFonts w:ascii="Arial" w:cs="Arial" w:eastAsia="Arial" w:hAnsi="Arial"/>
                <w:color w:val="1A1A2E"/>
                <w:sz w:val="20"/>
                <w:szCs w:val="20"/>
              </w:rPr>
              <w:t xml:space="preserve">Post-hospitalisation discharge</w:t>
            </w:r>
          </w:p>
          <w:p>
            <w:pPr>
              <w:pStyle w:val="ListParagraph"/>
              <w:numPr>
                <w:ilvl w:val="0"/>
                <w:numId w:val="2"/>
              </w:numPr>
              <w:spacing w:after="40" w:before="40"/>
            </w:pPr>
            <w:r>
              <w:rPr>
                <w:rFonts w:ascii="Arial" w:cs="Arial" w:eastAsia="Arial" w:hAnsi="Arial"/>
                <w:color w:val="1A1A2E"/>
                <w:sz w:val="20"/>
                <w:szCs w:val="20"/>
              </w:rPr>
              <w:t xml:space="preserve">Post-surgery recovery plans</w:t>
            </w:r>
          </w:p>
          <w:p>
            <w:pPr>
              <w:spacing w:after="0" w:before="80"/>
            </w:pPr>
            <w:r>
              <w:rPr>
                <w:rFonts w:ascii="Arial" w:cs="Arial" w:eastAsia="Arial" w:hAnsi="Arial"/>
                <w:i/>
                <w:iCs/>
                <w:color w:val="16A34A"/>
                <w:sz w:val="20"/>
                <w:szCs w:val="20"/>
              </w:rPr>
              <w:t xml:space="preserve">v1 primary focus.</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1.3 Target Users</w:t>
      </w:r>
    </w:p>
    <w:p>
      <w:pPr>
        <w:pStyle w:val="ListParagraph"/>
        <w:numPr>
          <w:ilvl w:val="0"/>
          <w:numId w:val="2"/>
        </w:numPr>
        <w:spacing w:after="60" w:before="60"/>
      </w:pPr>
      <w:r>
        <w:rPr>
          <w:rFonts w:ascii="Arial" w:cs="Arial" w:eastAsia="Arial" w:hAnsi="Arial"/>
          <w:color w:val="1A1A2E"/>
          <w:sz w:val="22"/>
          <w:szCs w:val="22"/>
        </w:rPr>
        <w:t xml:space="preserve">Urban individuals aged 25–55 managing their own or family health</w:t>
      </w:r>
    </w:p>
    <w:p>
      <w:pPr>
        <w:pStyle w:val="ListParagraph"/>
        <w:numPr>
          <w:ilvl w:val="0"/>
          <w:numId w:val="2"/>
        </w:numPr>
        <w:spacing w:after="60" w:before="60"/>
      </w:pPr>
      <w:r>
        <w:rPr>
          <w:rFonts w:ascii="Arial" w:cs="Arial" w:eastAsia="Arial" w:hAnsi="Arial"/>
          <w:color w:val="1A1A2E"/>
          <w:sz w:val="22"/>
          <w:szCs w:val="22"/>
        </w:rPr>
        <w:t xml:space="preserve">Caregivers managing medications for elderly parents</w:t>
      </w:r>
    </w:p>
    <w:p>
      <w:pPr>
        <w:pStyle w:val="ListParagraph"/>
        <w:numPr>
          <w:ilvl w:val="0"/>
          <w:numId w:val="2"/>
        </w:numPr>
        <w:spacing w:after="60" w:before="60"/>
      </w:pPr>
      <w:r>
        <w:rPr>
          <w:rFonts w:ascii="Arial" w:cs="Arial" w:eastAsia="Arial" w:hAnsi="Arial"/>
          <w:color w:val="1A1A2E"/>
          <w:sz w:val="22"/>
          <w:szCs w:val="22"/>
        </w:rPr>
        <w:t xml:space="preserve">Chronic patients (diabetes, hypertension, thyroid) on long-term medication</w:t>
      </w:r>
    </w:p>
    <w:p>
      <w:pPr>
        <w:pStyle w:val="ListParagraph"/>
        <w:numPr>
          <w:ilvl w:val="0"/>
          <w:numId w:val="2"/>
        </w:numPr>
        <w:spacing w:after="60" w:before="60"/>
      </w:pPr>
      <w:r>
        <w:rPr>
          <w:rFonts w:ascii="Arial" w:cs="Arial" w:eastAsia="Arial" w:hAnsi="Arial"/>
          <w:color w:val="1A1A2E"/>
          <w:sz w:val="22"/>
          <w:szCs w:val="22"/>
        </w:rPr>
        <w:t xml:space="preserve">Post-hospitalisation patients who need structured recovery plans</w:t>
      </w:r>
    </w:p>
    <w:p>
      <w:pPr>
        <w:pStyle w:val="ListParagraph"/>
        <w:numPr>
          <w:ilvl w:val="0"/>
          <w:numId w:val="2"/>
        </w:numPr>
        <w:spacing w:after="60" w:before="60"/>
      </w:pPr>
      <w:r>
        <w:rPr>
          <w:rFonts w:ascii="Arial" w:cs="Arial" w:eastAsia="Arial" w:hAnsi="Arial"/>
          <w:color w:val="1A1A2E"/>
          <w:sz w:val="22"/>
          <w:szCs w:val="22"/>
        </w:rPr>
        <w:t xml:space="preserve">Parents tracking children's acute illness care plans</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1.4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D1D5DB" w:sz="1"/>
              <w:left w:val="single" w:color="D1D5DB" w:sz="1"/>
              <w:bottom w:val="single" w:color="D1D5DB" w:sz="1"/>
              <w:right w:val="single" w:color="D1D5DB"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Scope</w:t>
            </w:r>
          </w:p>
        </w:tc>
      </w:tr>
      <w:tr>
        <w:tc>
          <w:tcPr>
            <w:tcW w:type="dxa" w:w="1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56A0"/>
                <w:sz w:val="20"/>
                <w:szCs w:val="20"/>
              </w:rPr>
              <w:t xml:space="preserve">v1 — Core</w:t>
            </w:r>
          </w:p>
        </w:tc>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Month 1–3</w:t>
            </w:r>
          </w:p>
        </w:tc>
        <w:tc>
          <w:tcPr>
            <w:tcW w:type="dxa" w:w="51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Prescription upload → AI extraction → care plan → reminders + tracking. No teleconsult.</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A0"/>
                <w:sz w:val="20"/>
                <w:szCs w:val="20"/>
              </w:rPr>
              <w:t xml:space="preserve">v2 — Wearables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Month 4–6</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Apple HealthKit + Android Health Connect integration. Passive symptom tracking. Adherence vs health trends.</w:t>
            </w:r>
          </w:p>
        </w:tc>
      </w:tr>
      <w:tr>
        <w:tc>
          <w:tcPr>
            <w:tcW w:type="dxa" w:w="1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56A0"/>
                <w:sz w:val="20"/>
                <w:szCs w:val="20"/>
              </w:rPr>
              <w:t xml:space="preserve">v3 — Teleconsult</w:t>
            </w:r>
          </w:p>
        </w:tc>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Month 7–12</w:t>
            </w:r>
          </w:p>
        </w:tc>
        <w:tc>
          <w:tcPr>
            <w:tcW w:type="dxa" w:w="51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In-app doctor consultations. Doctor-generated care plans. RMP verification + payment rails.</w:t>
            </w:r>
          </w:p>
        </w:tc>
      </w:tr>
    </w:tbl>
    <w:p>
      <w:r>
        <w:br w:type="page"/>
      </w:r>
    </w:p>
    <w:p>
      <w:pPr>
        <w:pStyle w:val="Heading1"/>
        <w:pBdr>
          <w:bottom w:val="single" w:color="2E75B6" w:sz="8" w:space="6"/>
        </w:pBdr>
        <w:spacing w:after="200" w:before="400"/>
      </w:pPr>
      <w:r>
        <w:rPr>
          <w:rFonts w:ascii="Arial" w:cs="Arial" w:eastAsia="Arial" w:hAnsi="Arial"/>
          <w:b/>
          <w:bCs/>
          <w:color w:val="1A56A0"/>
          <w:sz w:val="32"/>
          <w:szCs w:val="32"/>
        </w:rPr>
        <w:t xml:space="preserve">2. User Flows &amp; Screens</w:t>
      </w:r>
    </w:p>
    <w:p>
      <w:pPr>
        <w:pStyle w:val="Heading2"/>
        <w:spacing w:after="160" w:before="320"/>
      </w:pPr>
      <w:r>
        <w:rPr>
          <w:rFonts w:ascii="Arial" w:cs="Arial" w:eastAsia="Arial" w:hAnsi="Arial"/>
          <w:b/>
          <w:bCs/>
          <w:color w:val="2E75B6"/>
          <w:sz w:val="26"/>
          <w:szCs w:val="26"/>
        </w:rPr>
        <w:t xml:space="preserve">2.1 Onboarding Flow</w:t>
      </w:r>
    </w:p>
    <w:p>
      <w:pPr>
        <w:pStyle w:val="ListParagraph"/>
        <w:numPr>
          <w:ilvl w:val="0"/>
          <w:numId w:val="3"/>
        </w:numPr>
        <w:spacing w:after="60" w:before="60"/>
      </w:pPr>
      <w:r>
        <w:rPr>
          <w:rFonts w:ascii="Arial" w:cs="Arial" w:eastAsia="Arial" w:hAnsi="Arial"/>
          <w:color w:val="1A1A2E"/>
          <w:sz w:val="22"/>
          <w:szCs w:val="22"/>
        </w:rPr>
        <w:t xml:space="preserve">Splash screen → App name + tagline ("Your care plan, always with you")</w:t>
      </w:r>
    </w:p>
    <w:p>
      <w:pPr>
        <w:pStyle w:val="ListParagraph"/>
        <w:numPr>
          <w:ilvl w:val="0"/>
          <w:numId w:val="3"/>
        </w:numPr>
        <w:spacing w:after="60" w:before="60"/>
      </w:pPr>
      <w:r>
        <w:rPr>
          <w:rFonts w:ascii="Arial" w:cs="Arial" w:eastAsia="Arial" w:hAnsi="Arial"/>
          <w:color w:val="1A1A2E"/>
          <w:sz w:val="22"/>
          <w:szCs w:val="22"/>
        </w:rPr>
        <w:t xml:space="preserve">Sign up / Log in — Phone number OTP (Indian market standard)</w:t>
      </w:r>
    </w:p>
    <w:p>
      <w:pPr>
        <w:pStyle w:val="ListParagraph"/>
        <w:numPr>
          <w:ilvl w:val="0"/>
          <w:numId w:val="3"/>
        </w:numPr>
        <w:spacing w:after="60" w:before="60"/>
      </w:pPr>
      <w:r>
        <w:rPr>
          <w:rFonts w:ascii="Arial" w:cs="Arial" w:eastAsia="Arial" w:hAnsi="Arial"/>
          <w:color w:val="1A1A2E"/>
          <w:sz w:val="22"/>
          <w:szCs w:val="22"/>
        </w:rPr>
        <w:t xml:space="preserve">Profile setup — Name, age, gender, known conditions (optional)</w:t>
      </w:r>
    </w:p>
    <w:p>
      <w:pPr>
        <w:pStyle w:val="ListParagraph"/>
        <w:numPr>
          <w:ilvl w:val="0"/>
          <w:numId w:val="3"/>
        </w:numPr>
        <w:spacing w:after="60" w:before="60"/>
      </w:pPr>
      <w:r>
        <w:rPr>
          <w:rFonts w:ascii="Arial" w:cs="Arial" w:eastAsia="Arial" w:hAnsi="Arial"/>
          <w:color w:val="1A1A2E"/>
          <w:sz w:val="22"/>
          <w:szCs w:val="22"/>
        </w:rPr>
        <w:t xml:space="preserve">Home screen — Two primary CTAs</w:t>
      </w:r>
    </w:p>
    <w:p>
      <w:pPr>
        <w:pStyle w:val="ListParagraph"/>
        <w:numPr>
          <w:ilvl w:val="0"/>
          <w:numId w:val="3"/>
        </w:numPr>
        <w:spacing w:after="60" w:before="60"/>
      </w:pPr>
      <w:r>
        <w:rPr>
          <w:rFonts w:ascii="Arial" w:cs="Arial" w:eastAsia="Arial" w:hAnsi="Arial"/>
          <w:color w:val="1A1A2E"/>
          <w:sz w:val="22"/>
          <w:szCs w:val="22"/>
        </w:rPr>
        <w:t xml:space="preserve">Permissions — Notification permission prompt (critical for reminders)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0E6" w:val="clear"/>
            <w:tcMar>
              <w:top w:type="dxa" w:w="160"/>
              <w:left w:type="dxa" w:w="200"/>
              <w:bottom w:type="dxa" w:w="160"/>
              <w:right w:type="dxa" w:w="200"/>
            </w:tcMar>
          </w:tcPr>
          <w:p>
            <w:pPr>
              <w:spacing w:after="80" w:before="0"/>
            </w:pPr>
            <w:r>
              <w:rPr>
                <w:rFonts w:ascii="Arial" w:cs="Arial" w:eastAsia="Arial" w:hAnsi="Arial"/>
                <w:b/>
                <w:bCs/>
                <w:color w:val="EA580C"/>
                <w:sz w:val="22"/>
                <w:szCs w:val="22"/>
              </w:rPr>
              <w:t xml:space="preserve">Design Note</w:t>
            </w:r>
          </w:p>
          <w:p>
            <w:pPr>
              <w:spacing w:after="0" w:before="0"/>
            </w:pPr>
            <w:r>
              <w:rPr>
                <w:rFonts w:ascii="Arial" w:cs="Arial" w:eastAsia="Arial" w:hAnsi="Arial"/>
                <w:color w:val="1A1A2E"/>
                <w:sz w:val="20"/>
                <w:szCs w:val="20"/>
              </w:rPr>
              <w:t xml:space="preserve">Onboarding must be under 60 seconds. Do not ask for health history upfront — this creates friction. Collect it lazily as users create episodes.</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2.2 Core Flow: Upload Prescription (v1 Primary)</w:t>
      </w:r>
    </w:p>
    <w:p>
      <w:pPr>
        <w:pStyle w:val="Heading3"/>
        <w:spacing w:after="120" w:before="240"/>
      </w:pPr>
      <w:r>
        <w:rPr>
          <w:rFonts w:ascii="Arial" w:cs="Arial" w:eastAsia="Arial" w:hAnsi="Arial"/>
          <w:b/>
          <w:bCs/>
          <w:color w:val="1A1A2E"/>
          <w:sz w:val="22"/>
          <w:szCs w:val="22"/>
        </w:rPr>
        <w:t xml:space="preserve">Step 1 — Capture</w:t>
      </w:r>
    </w:p>
    <w:p>
      <w:pPr>
        <w:pStyle w:val="ListParagraph"/>
        <w:numPr>
          <w:ilvl w:val="0"/>
          <w:numId w:val="2"/>
        </w:numPr>
        <w:spacing w:after="60" w:before="60"/>
      </w:pPr>
      <w:r>
        <w:rPr>
          <w:rFonts w:ascii="Arial" w:cs="Arial" w:eastAsia="Arial" w:hAnsi="Arial"/>
          <w:color w:val="1A1A2E"/>
          <w:sz w:val="22"/>
          <w:szCs w:val="22"/>
        </w:rPr>
        <w:t xml:space="preserve">User taps 'Upload Prescription' or 'Upload Discharge Summary'</w:t>
      </w:r>
    </w:p>
    <w:p>
      <w:pPr>
        <w:pStyle w:val="ListParagraph"/>
        <w:numPr>
          <w:ilvl w:val="0"/>
          <w:numId w:val="2"/>
        </w:numPr>
        <w:spacing w:after="60" w:before="60"/>
      </w:pPr>
      <w:r>
        <w:rPr>
          <w:rFonts w:ascii="Arial" w:cs="Arial" w:eastAsia="Arial" w:hAnsi="Arial"/>
          <w:color w:val="1A1A2E"/>
          <w:sz w:val="22"/>
          <w:szCs w:val="22"/>
        </w:rPr>
        <w:t xml:space="preserve">Options: Camera capture (live), Gallery upload, PDF upload</w:t>
      </w:r>
    </w:p>
    <w:p>
      <w:pPr>
        <w:pStyle w:val="ListParagraph"/>
        <w:numPr>
          <w:ilvl w:val="0"/>
          <w:numId w:val="2"/>
        </w:numPr>
        <w:spacing w:after="60" w:before="60"/>
      </w:pPr>
      <w:r>
        <w:rPr>
          <w:rFonts w:ascii="Arial" w:cs="Arial" w:eastAsia="Arial" w:hAnsi="Arial"/>
          <w:color w:val="1A1A2E"/>
          <w:sz w:val="22"/>
          <w:szCs w:val="22"/>
        </w:rPr>
        <w:t xml:space="preserve">Support multi-page uploads for discharge summaries (up to 10 pages)</w:t>
      </w:r>
    </w:p>
    <w:p>
      <w:pPr>
        <w:spacing w:after="100" w:before="0"/>
      </w:pPr>
      <w:r>
        <w:t xml:space="preserve"/>
      </w:r>
    </w:p>
    <w:p>
      <w:pPr>
        <w:pStyle w:val="Heading3"/>
        <w:spacing w:after="120" w:before="240"/>
      </w:pPr>
      <w:r>
        <w:rPr>
          <w:rFonts w:ascii="Arial" w:cs="Arial" w:eastAsia="Arial" w:hAnsi="Arial"/>
          <w:b/>
          <w:bCs/>
          <w:color w:val="1A1A2E"/>
          <w:sz w:val="22"/>
          <w:szCs w:val="22"/>
        </w:rPr>
        <w:t xml:space="preserve">Step 2 — AI Extraction</w:t>
      </w:r>
    </w:p>
    <w:p>
      <w:pPr>
        <w:pStyle w:val="ListParagraph"/>
        <w:numPr>
          <w:ilvl w:val="0"/>
          <w:numId w:val="2"/>
        </w:numPr>
        <w:spacing w:after="60" w:before="60"/>
      </w:pPr>
      <w:r>
        <w:rPr>
          <w:rFonts w:ascii="Arial" w:cs="Arial" w:eastAsia="Arial" w:hAnsi="Arial"/>
          <w:color w:val="1A1A2E"/>
          <w:sz w:val="22"/>
          <w:szCs w:val="22"/>
        </w:rPr>
        <w:t xml:space="preserve">Backend sends image to OCR + AI extraction pipeline</w:t>
      </w:r>
    </w:p>
    <w:p>
      <w:pPr>
        <w:pStyle w:val="ListParagraph"/>
        <w:numPr>
          <w:ilvl w:val="0"/>
          <w:numId w:val="2"/>
        </w:numPr>
        <w:spacing w:after="60" w:before="60"/>
      </w:pPr>
      <w:r>
        <w:rPr>
          <w:rFonts w:ascii="Arial" w:cs="Arial" w:eastAsia="Arial" w:hAnsi="Arial"/>
          <w:color w:val="1A1A2E"/>
          <w:sz w:val="22"/>
          <w:szCs w:val="22"/>
        </w:rPr>
        <w:t xml:space="preserve">Extracts: Medicine names, dosage, frequency, duration, doctor name, date</w:t>
      </w:r>
    </w:p>
    <w:p>
      <w:pPr>
        <w:pStyle w:val="ListParagraph"/>
        <w:numPr>
          <w:ilvl w:val="0"/>
          <w:numId w:val="2"/>
        </w:numPr>
        <w:spacing w:after="60" w:before="60"/>
      </w:pPr>
      <w:r>
        <w:rPr>
          <w:rFonts w:ascii="Arial" w:cs="Arial" w:eastAsia="Arial" w:hAnsi="Arial"/>
          <w:color w:val="1A1A2E"/>
          <w:sz w:val="22"/>
          <w:szCs w:val="22"/>
        </w:rPr>
        <w:t xml:space="preserve">For discharge summaries: also extracts tests ordered, lifestyle instructions, follow-up date</w:t>
      </w:r>
    </w:p>
    <w:p>
      <w:pPr>
        <w:pStyle w:val="ListParagraph"/>
        <w:numPr>
          <w:ilvl w:val="0"/>
          <w:numId w:val="2"/>
        </w:numPr>
        <w:spacing w:after="60" w:before="60"/>
      </w:pPr>
      <w:r>
        <w:rPr>
          <w:rFonts w:ascii="Arial" w:cs="Arial" w:eastAsia="Arial" w:hAnsi="Arial"/>
          <w:color w:val="1A1A2E"/>
          <w:sz w:val="22"/>
          <w:szCs w:val="22"/>
        </w:rPr>
        <w:t xml:space="preserve">Returns structured JSON to the app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0E6" w:val="clear"/>
            <w:tcMar>
              <w:top w:type="dxa" w:w="160"/>
              <w:left w:type="dxa" w:w="200"/>
              <w:bottom w:type="dxa" w:w="160"/>
              <w:right w:type="dxa" w:w="200"/>
            </w:tcMar>
          </w:tcPr>
          <w:p>
            <w:pPr>
              <w:spacing w:after="80" w:before="0"/>
            </w:pPr>
            <w:r>
              <w:rPr>
                <w:rFonts w:ascii="Arial" w:cs="Arial" w:eastAsia="Arial" w:hAnsi="Arial"/>
                <w:b/>
                <w:bCs/>
                <w:color w:val="EA580C"/>
                <w:sz w:val="22"/>
                <w:szCs w:val="22"/>
              </w:rPr>
              <w:t xml:space="preserve">Critical Safety Rule</w:t>
            </w:r>
          </w:p>
          <w:p>
            <w:pPr>
              <w:spacing w:after="0" w:before="0"/>
            </w:pPr>
            <w:r>
              <w:rPr>
                <w:rFonts w:ascii="Arial" w:cs="Arial" w:eastAsia="Arial" w:hAnsi="Arial"/>
                <w:color w:val="1A1A2E"/>
                <w:sz w:val="20"/>
                <w:szCs w:val="20"/>
              </w:rPr>
              <w:t xml:space="preserve">NEVER auto-confirm extracted data. Always route to the manual confirmation screen first. Show original image alongside extracted data. Any field with low confidence score must be flagged with a warning icon. The user must explicitly tap 'Confirm' on every medicine before the plan is created.</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Step 3 — User Confirmation Screen</w:t>
      </w:r>
    </w:p>
    <w:p>
      <w:pPr>
        <w:pStyle w:val="ListParagraph"/>
        <w:numPr>
          <w:ilvl w:val="0"/>
          <w:numId w:val="2"/>
        </w:numPr>
        <w:spacing w:after="60" w:before="60"/>
      </w:pPr>
      <w:r>
        <w:rPr>
          <w:rFonts w:ascii="Arial" w:cs="Arial" w:eastAsia="Arial" w:hAnsi="Arial"/>
          <w:color w:val="1A1A2E"/>
          <w:sz w:val="22"/>
          <w:szCs w:val="22"/>
        </w:rPr>
        <w:t xml:space="preserve">Side-by-side view: original prescription image + extracted data</w:t>
      </w:r>
    </w:p>
    <w:p>
      <w:pPr>
        <w:pStyle w:val="ListParagraph"/>
        <w:numPr>
          <w:ilvl w:val="0"/>
          <w:numId w:val="2"/>
        </w:numPr>
        <w:spacing w:after="60" w:before="60"/>
      </w:pPr>
      <w:r>
        <w:rPr>
          <w:rFonts w:ascii="Arial" w:cs="Arial" w:eastAsia="Arial" w:hAnsi="Arial"/>
          <w:color w:val="1A1A2E"/>
          <w:sz w:val="22"/>
          <w:szCs w:val="22"/>
        </w:rPr>
        <w:t xml:space="preserve">Each medicine listed as an editable card: name, dose, frequency, duration</w:t>
      </w:r>
    </w:p>
    <w:p>
      <w:pPr>
        <w:pStyle w:val="ListParagraph"/>
        <w:numPr>
          <w:ilvl w:val="0"/>
          <w:numId w:val="2"/>
        </w:numPr>
        <w:spacing w:after="60" w:before="60"/>
      </w:pPr>
      <w:r>
        <w:rPr>
          <w:rFonts w:ascii="Arial" w:cs="Arial" w:eastAsia="Arial" w:hAnsi="Arial"/>
          <w:color w:val="1A1A2E"/>
          <w:sz w:val="22"/>
          <w:szCs w:val="22"/>
        </w:rPr>
        <w:t xml:space="preserve">User can edit any field directly</w:t>
      </w:r>
    </w:p>
    <w:p>
      <w:pPr>
        <w:pStyle w:val="ListParagraph"/>
        <w:numPr>
          <w:ilvl w:val="0"/>
          <w:numId w:val="2"/>
        </w:numPr>
        <w:spacing w:after="60" w:before="60"/>
      </w:pPr>
      <w:r>
        <w:rPr>
          <w:rFonts w:ascii="Arial" w:cs="Arial" w:eastAsia="Arial" w:hAnsi="Arial"/>
          <w:color w:val="1A1A2E"/>
          <w:sz w:val="22"/>
          <w:szCs w:val="22"/>
        </w:rPr>
        <w:t xml:space="preserve">Low-confidence extractions highlighted in amber</w:t>
      </w:r>
    </w:p>
    <w:p>
      <w:pPr>
        <w:pStyle w:val="ListParagraph"/>
        <w:numPr>
          <w:ilvl w:val="0"/>
          <w:numId w:val="2"/>
        </w:numPr>
        <w:spacing w:after="60" w:before="60"/>
      </w:pPr>
      <w:r>
        <w:rPr>
          <w:rFonts w:ascii="Arial" w:cs="Arial" w:eastAsia="Arial" w:hAnsi="Arial"/>
          <w:color w:val="1A1A2E"/>
          <w:sz w:val="22"/>
          <w:szCs w:val="22"/>
        </w:rPr>
        <w:t xml:space="preserve">'Add medicine manually' option always visible</w:t>
      </w:r>
    </w:p>
    <w:p>
      <w:pPr>
        <w:pStyle w:val="ListParagraph"/>
        <w:numPr>
          <w:ilvl w:val="0"/>
          <w:numId w:val="2"/>
        </w:numPr>
        <w:spacing w:after="60" w:before="60"/>
      </w:pPr>
      <w:r>
        <w:rPr>
          <w:rFonts w:ascii="Arial" w:cs="Arial" w:eastAsia="Arial" w:hAnsi="Arial"/>
          <w:color w:val="1A1A2E"/>
          <w:sz w:val="22"/>
          <w:szCs w:val="22"/>
        </w:rPr>
        <w:t xml:space="preserve">'Confirm and create plan' CTA at the bottom</w:t>
      </w:r>
    </w:p>
    <w:p>
      <w:pPr>
        <w:spacing w:after="100" w:before="0"/>
      </w:pPr>
      <w:r>
        <w:t xml:space="preserve"/>
      </w:r>
    </w:p>
    <w:p>
      <w:pPr>
        <w:pStyle w:val="Heading3"/>
        <w:spacing w:after="120" w:before="240"/>
      </w:pPr>
      <w:r>
        <w:rPr>
          <w:rFonts w:ascii="Arial" w:cs="Arial" w:eastAsia="Arial" w:hAnsi="Arial"/>
          <w:b/>
          <w:bCs/>
          <w:color w:val="1A1A2E"/>
          <w:sz w:val="22"/>
          <w:szCs w:val="22"/>
        </w:rPr>
        <w:t xml:space="preserve">Step 4 — Plan Created</w:t>
      </w:r>
    </w:p>
    <w:p>
      <w:pPr>
        <w:pStyle w:val="ListParagraph"/>
        <w:numPr>
          <w:ilvl w:val="0"/>
          <w:numId w:val="2"/>
        </w:numPr>
        <w:spacing w:after="60" w:before="60"/>
      </w:pPr>
      <w:r>
        <w:rPr>
          <w:rFonts w:ascii="Arial" w:cs="Arial" w:eastAsia="Arial" w:hAnsi="Arial"/>
          <w:color w:val="1A1A2E"/>
          <w:sz w:val="22"/>
          <w:szCs w:val="22"/>
        </w:rPr>
        <w:t xml:space="preserve">Episode created with all confirmed medicines and tasks</w:t>
      </w:r>
    </w:p>
    <w:p>
      <w:pPr>
        <w:pStyle w:val="ListParagraph"/>
        <w:numPr>
          <w:ilvl w:val="0"/>
          <w:numId w:val="2"/>
        </w:numPr>
        <w:spacing w:after="60" w:before="60"/>
      </w:pPr>
      <w:r>
        <w:rPr>
          <w:rFonts w:ascii="Arial" w:cs="Arial" w:eastAsia="Arial" w:hAnsi="Arial"/>
          <w:color w:val="1A1A2E"/>
          <w:sz w:val="22"/>
          <w:szCs w:val="22"/>
        </w:rPr>
        <w:t xml:space="preserve">User lands on the Episode Detail screen (Plan tab active)</w:t>
      </w:r>
    </w:p>
    <w:p>
      <w:pPr>
        <w:pStyle w:val="ListParagraph"/>
        <w:numPr>
          <w:ilvl w:val="0"/>
          <w:numId w:val="2"/>
        </w:numPr>
        <w:spacing w:after="60" w:before="60"/>
      </w:pPr>
      <w:r>
        <w:rPr>
          <w:rFonts w:ascii="Arial" w:cs="Arial" w:eastAsia="Arial" w:hAnsi="Arial"/>
          <w:color w:val="1A1A2E"/>
          <w:sz w:val="22"/>
          <w:szCs w:val="22"/>
        </w:rPr>
        <w:t xml:space="preserve">Notification permission prompt if not already granted</w:t>
      </w:r>
    </w:p>
    <w:p>
      <w:pPr>
        <w:pStyle w:val="ListParagraph"/>
        <w:numPr>
          <w:ilvl w:val="0"/>
          <w:numId w:val="2"/>
        </w:numPr>
        <w:spacing w:after="60" w:before="60"/>
      </w:pPr>
      <w:r>
        <w:rPr>
          <w:rFonts w:ascii="Arial" w:cs="Arial" w:eastAsia="Arial" w:hAnsi="Arial"/>
          <w:color w:val="1A1A2E"/>
          <w:sz w:val="22"/>
          <w:szCs w:val="22"/>
        </w:rPr>
        <w:t xml:space="preserve">Onboarding tooltip: 'Your first reminder is set — here is what to expect'</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2.3 Episode Detail Screen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D1D5DB" w:sz="1"/>
              <w:left w:val="single" w:color="D1D5DB" w:sz="1"/>
              <w:bottom w:val="single" w:color="D1D5DB" w:sz="1"/>
              <w:right w:val="single" w:color="D1D5DB"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3480"/>
            <w:tcBorders>
              <w:top w:val="single" w:color="D1D5DB" w:sz="1"/>
              <w:left w:val="single" w:color="D1D5DB" w:sz="1"/>
              <w:bottom w:val="single" w:color="D1D5DB" w:sz="1"/>
              <w:right w:val="single" w:color="D1D5DB"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c>
          <w:tcPr>
            <w:tcW w:type="dxa" w:w="4080"/>
            <w:tcBorders>
              <w:top w:val="single" w:color="D1D5DB" w:sz="1"/>
              <w:left w:val="single" w:color="D1D5DB" w:sz="1"/>
              <w:bottom w:val="single" w:color="D1D5DB" w:sz="1"/>
              <w:right w:val="single" w:color="D1D5DB" w:sz="1"/>
            </w:tcBorders>
            <w:shd w:fill="1A56A0" w:val="clear"/>
            <w:tcMar>
              <w:top w:type="dxa" w:w="100"/>
              <w:left w:type="dxa" w:w="140"/>
              <w:bottom w:type="dxa" w:w="100"/>
              <w:right w:type="dxa" w:w="140"/>
            </w:tcMar>
          </w:tcPr>
          <w:p>
            <w:r>
              <w:rPr>
                <w:rFonts w:ascii="Arial" w:cs="Arial" w:eastAsia="Arial" w:hAnsi="Arial"/>
                <w:b/>
                <w:bCs/>
                <w:color w:val="FFFFFF"/>
                <w:sz w:val="20"/>
                <w:szCs w:val="20"/>
              </w:rPr>
              <w:t xml:space="preserve">Key Actions</w:t>
            </w:r>
          </w:p>
        </w:tc>
      </w:tr>
      <w:tr>
        <w:tc>
          <w:tcPr>
            <w:tcW w:type="dxa" w:w="1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56A0"/>
                <w:sz w:val="20"/>
                <w:szCs w:val="20"/>
              </w:rPr>
              <w:t xml:space="preserve">Plan</w:t>
            </w:r>
          </w:p>
        </w:tc>
        <w:tc>
          <w:tcPr>
            <w:tcW w:type="dxa" w:w="348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Medicines, non-medicine tasks (tests, physio, wound care), follow-up date</w:t>
            </w:r>
          </w:p>
        </w:tc>
        <w:tc>
          <w:tcPr>
            <w:tcW w:type="dxa" w:w="408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Edit medicine, mark task done, add task manually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A0"/>
                <w:sz w:val="20"/>
                <w:szCs w:val="20"/>
              </w:rPr>
              <w:t xml:space="preserve">Reminders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Daily timeline view showing all doses for today and upcoming days</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Snooze, mark taken, mark skipped, mark out-of-stock</w:t>
            </w:r>
          </w:p>
        </w:tc>
      </w:tr>
      <w:tr>
        <w:tc>
          <w:tcPr>
            <w:tcW w:type="dxa" w:w="1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56A0"/>
                <w:sz w:val="20"/>
                <w:szCs w:val="20"/>
              </w:rPr>
              <w:t xml:space="preserve">Symptoms</w:t>
            </w:r>
          </w:p>
        </w:tc>
        <w:tc>
          <w:tcPr>
            <w:tcW w:type="dxa" w:w="348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Daily check-in card, symptom log history, trend charts (v2+)</w:t>
            </w:r>
          </w:p>
        </w:tc>
        <w:tc>
          <w:tcPr>
            <w:tcW w:type="dxa" w:w="408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color w:val="1A1A2E"/>
                <w:sz w:val="20"/>
                <w:szCs w:val="20"/>
              </w:rPr>
              <w:t xml:space="preserve">Log symptom, severity rating, free text note</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56A0"/>
                <w:sz w:val="20"/>
                <w:szCs w:val="20"/>
              </w:rPr>
              <w:t xml:space="preserve">History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Adherence % by day and week, skipped doses, symptom trends linked to adherence</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Export report (PDF), share with doctor</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2.4 Family / Caregiver Flow</w:t>
      </w:r>
    </w:p>
    <w:p>
      <w:pPr>
        <w:pStyle w:val="ListParagraph"/>
        <w:numPr>
          <w:ilvl w:val="0"/>
          <w:numId w:val="2"/>
        </w:numPr>
        <w:spacing w:after="60" w:before="60"/>
      </w:pPr>
      <w:r>
        <w:rPr>
          <w:rFonts w:ascii="Arial" w:cs="Arial" w:eastAsia="Arial" w:hAnsi="Arial"/>
          <w:color w:val="1A1A2E"/>
          <w:sz w:val="22"/>
          <w:szCs w:val="22"/>
        </w:rPr>
        <w:t xml:space="preserve">One account supports multiple profiles (e.g. Self, Mum, Dad, Child)</w:t>
      </w:r>
    </w:p>
    <w:p>
      <w:pPr>
        <w:pStyle w:val="ListParagraph"/>
        <w:numPr>
          <w:ilvl w:val="0"/>
          <w:numId w:val="2"/>
        </w:numPr>
        <w:spacing w:after="60" w:before="60"/>
      </w:pPr>
      <w:r>
        <w:rPr>
          <w:rFonts w:ascii="Arial" w:cs="Arial" w:eastAsia="Arial" w:hAnsi="Arial"/>
          <w:color w:val="1A1A2E"/>
          <w:sz w:val="22"/>
          <w:szCs w:val="22"/>
        </w:rPr>
        <w:t xml:space="preserve">Each profile has its own episodes, medicines, and reminders</w:t>
      </w:r>
    </w:p>
    <w:p>
      <w:pPr>
        <w:pStyle w:val="ListParagraph"/>
        <w:numPr>
          <w:ilvl w:val="0"/>
          <w:numId w:val="2"/>
        </w:numPr>
        <w:spacing w:after="60" w:before="60"/>
      </w:pPr>
      <w:r>
        <w:rPr>
          <w:rFonts w:ascii="Arial" w:cs="Arial" w:eastAsia="Arial" w:hAnsi="Arial"/>
          <w:color w:val="1A1A2E"/>
          <w:sz w:val="22"/>
          <w:szCs w:val="22"/>
        </w:rPr>
        <w:t xml:space="preserve">Caregiver view: single dashboard showing all profiles' today schedule</w:t>
      </w:r>
    </w:p>
    <w:p>
      <w:pPr>
        <w:pStyle w:val="ListParagraph"/>
        <w:numPr>
          <w:ilvl w:val="0"/>
          <w:numId w:val="2"/>
        </w:numPr>
        <w:spacing w:after="60" w:before="60"/>
      </w:pPr>
      <w:r>
        <w:rPr>
          <w:rFonts w:ascii="Arial" w:cs="Arial" w:eastAsia="Arial" w:hAnsi="Arial"/>
          <w:color w:val="1A1A2E"/>
          <w:sz w:val="22"/>
          <w:szCs w:val="22"/>
        </w:rPr>
        <w:t xml:space="preserve">Push notifications go to the account owner's phone for all profiles</w:t>
      </w:r>
    </w:p>
    <w:p>
      <w:pPr>
        <w:pStyle w:val="ListParagraph"/>
        <w:numPr>
          <w:ilvl w:val="0"/>
          <w:numId w:val="2"/>
        </w:numPr>
        <w:spacing w:after="60" w:before="60"/>
      </w:pPr>
      <w:r>
        <w:rPr>
          <w:rFonts w:ascii="Arial" w:cs="Arial" w:eastAsia="Arial" w:hAnsi="Arial"/>
          <w:color w:val="1A1A2E"/>
          <w:sz w:val="22"/>
          <w:szCs w:val="22"/>
        </w:rPr>
        <w:t xml:space="preserve">Caregiver can mark doses taken on behalf of family member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6E4F7" w:val="clear"/>
            <w:tcMar>
              <w:top w:type="dxa" w:w="160"/>
              <w:left w:type="dxa" w:w="200"/>
              <w:bottom w:type="dxa" w:w="160"/>
              <w:right w:type="dxa" w:w="200"/>
            </w:tcMar>
          </w:tcPr>
          <w:p>
            <w:pPr>
              <w:spacing w:after="80" w:before="0"/>
            </w:pPr>
            <w:r>
              <w:rPr>
                <w:rFonts w:ascii="Arial" w:cs="Arial" w:eastAsia="Arial" w:hAnsi="Arial"/>
                <w:b/>
                <w:bCs/>
                <w:color w:val="1A56A0"/>
                <w:sz w:val="22"/>
                <w:szCs w:val="22"/>
              </w:rPr>
              <w:t xml:space="preserve">Scope Note — v1</w:t>
            </w:r>
          </w:p>
          <w:p>
            <w:pPr>
              <w:spacing w:after="0" w:before="0"/>
            </w:pPr>
            <w:r>
              <w:rPr>
                <w:rFonts w:ascii="Arial" w:cs="Arial" w:eastAsia="Arial" w:hAnsi="Arial"/>
                <w:color w:val="1A1A2E"/>
                <w:sz w:val="20"/>
                <w:szCs w:val="20"/>
              </w:rPr>
              <w:t xml:space="preserve">In v1, all profiles are local to one device/account. Multi-device shared caregiving (e.g. spouse + adult child both managing mum's plan) is a v2 feature requiring real-time sync.</w:t>
            </w:r>
          </w:p>
        </w:tc>
      </w:tr>
    </w:tbl>
    <w:p>
      <w:r>
        <w:br w:type="page"/>
      </w:r>
    </w:p>
    <w:p>
      <w:pPr>
        <w:pStyle w:val="Heading1"/>
        <w:pBdr>
          <w:bottom w:val="single" w:color="2E75B6" w:sz="8" w:space="6"/>
        </w:pBdr>
        <w:spacing w:after="200" w:before="400"/>
      </w:pPr>
      <w:r>
        <w:rPr>
          <w:rFonts w:ascii="Arial" w:cs="Arial" w:eastAsia="Arial" w:hAnsi="Arial"/>
          <w:b/>
          <w:bCs/>
          <w:color w:val="1A56A0"/>
          <w:sz w:val="32"/>
          <w:szCs w:val="32"/>
        </w:rPr>
        <w:t xml:space="preserve">3. Data Models &amp; Schema</w:t>
      </w:r>
    </w:p>
    <w:p>
      <w:pPr>
        <w:pStyle w:val="Heading2"/>
        <w:spacing w:after="160" w:before="320"/>
      </w:pPr>
      <w:r>
        <w:rPr>
          <w:rFonts w:ascii="Arial" w:cs="Arial" w:eastAsia="Arial" w:hAnsi="Arial"/>
          <w:b/>
          <w:bCs/>
          <w:color w:val="2E75B6"/>
          <w:sz w:val="26"/>
          <w:szCs w:val="26"/>
        </w:rPr>
        <w:t xml:space="preserve">3.1 Core Entities</w:t>
      </w:r>
    </w:p>
    <w:p>
      <w:pPr>
        <w:spacing w:after="120" w:before="80"/>
      </w:pPr>
      <w:r>
        <w:rPr>
          <w:rFonts w:ascii="Arial" w:cs="Arial" w:eastAsia="Arial" w:hAnsi="Arial"/>
          <w:color w:val="1A1A2E"/>
          <w:sz w:val="22"/>
          <w:szCs w:val="22"/>
        </w:rPr>
        <w:t xml:space="preserve">The following entities form the foundation of the app. Designed to support both acute (episode-based) and chronic (ongoing) use cases from day one.</w:t>
      </w:r>
    </w:p>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user_id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phone_number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Used for OTP auth</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name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Display name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Account creation date</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subscription_tier</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free | pro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subscription_expiry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Null for free tier</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Profile</w:t>
      </w:r>
    </w:p>
    <w:p>
      <w:pPr>
        <w:spacing w:after="120" w:before="80"/>
      </w:pPr>
      <w:r>
        <w:rPr>
          <w:rFonts w:ascii="Arial" w:cs="Arial" w:eastAsia="Arial" w:hAnsi="Arial"/>
          <w:color w:val="1A1A2E"/>
          <w:sz w:val="22"/>
          <w:szCs w:val="22"/>
        </w:rPr>
        <w:t xml:space="preserve">One user can have multiple profiles (self + family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profile_id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Owner account</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name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Profile name e.g. 'Mum'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relation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self | parent | child | spouse | other</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age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Integer</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Used for dosage context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known_conditions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Chronic conditions list</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is_default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Boolean</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True for the user's own profile</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Episode</w:t>
      </w:r>
    </w:p>
    <w:p>
      <w:pPr>
        <w:spacing w:after="120" w:before="80"/>
      </w:pPr>
      <w:r>
        <w:rPr>
          <w:rFonts w:ascii="Arial" w:cs="Arial" w:eastAsia="Arial" w:hAnsi="Arial"/>
          <w:color w:val="1A1A2E"/>
          <w:sz w:val="22"/>
          <w:szCs w:val="22"/>
        </w:rPr>
        <w:t xml:space="preserve">An episode is one illness or condition being managed. This is the top-level container. Chronic patients have a long-running episode that never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episode_id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profile_id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Which profile</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title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e.g. 'Fever &amp; Cough', 'Diabetes'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type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acute | chronic | post_discharge</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source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uploaded_prescription | uploaded_discharge | manual | teleconsult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start_date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When episode started</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end_date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Null = still active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follow_up_date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 doctor appointment</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status</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active | completed | paused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doctor_name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Extracted or entered</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original_doc_url</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S3 URL of uploaded image/PDF</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medicine_id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episode_id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Parent episode</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name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e.g. 'Azithromycin 500mg'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dose_amount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e.g. '1 tablet', '5ml'</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frequency</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once_daily | twice_daily | thrice_daily | every_X_hours | as_needed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timing_instructions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e.g. 'After food', 'Before sleep'</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start_date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end_date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Null = ongoing (chronic)</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is_chronic</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Boolean</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Drives refill prediction logic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refill_reminder_days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Days before running out to alert (default: 7)</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stock_count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Integer</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 pills remaining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extracted | manual</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confidence_score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Float</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AI extraction confidence 0.0–1.0</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DoseLog</w:t>
      </w:r>
    </w:p>
    <w:p>
      <w:pPr>
        <w:spacing w:after="120" w:before="80"/>
      </w:pPr>
      <w:r>
        <w:rPr>
          <w:rFonts w:ascii="Arial" w:cs="Arial" w:eastAsia="Arial" w:hAnsi="Arial"/>
          <w:color w:val="1A1A2E"/>
          <w:sz w:val="22"/>
          <w:szCs w:val="22"/>
        </w:rPr>
        <w:t xml:space="preserve">One record per scheduled dose. This is the source of truth for adherence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dose_id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medicine_id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scheduled_at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When dose was due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pending | taken | skipped | out_of_stock</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logged_at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When user responded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notes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Optional free text from user</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wearable_hr_at_time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Integer</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Heart rate from wearable (v2+)</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Task</w:t>
      </w:r>
    </w:p>
    <w:p>
      <w:pPr>
        <w:spacing w:after="120" w:before="80"/>
      </w:pPr>
      <w:r>
        <w:rPr>
          <w:rFonts w:ascii="Arial" w:cs="Arial" w:eastAsia="Arial" w:hAnsi="Arial"/>
          <w:color w:val="1A1A2E"/>
          <w:sz w:val="22"/>
          <w:szCs w:val="22"/>
        </w:rPr>
        <w:t xml:space="preserve">Non-medicine items in the care plan: lab tests, physiotherapy exercises, wound care checks, lifestyle instructions, follow-up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task_id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episode_id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type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test | exercise | wound_care | lifestyle | followup | other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title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e.g. 'HbA1c blood test'</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description</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Additional instructions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due_date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 one-time tasks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recurrence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none | daily | weekly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pending | done | snoozed</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completed_at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SymptomLog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log_id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episode_id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logged_at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symptoms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e.g. ['fever', 'headache']</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severity</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Integer</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1–5 scale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temperature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Float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Optional manual entry</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notes</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Free 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manual | wearable</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Entity: WearableReading (v2+)</w:t>
      </w:r>
    </w:p>
    <w:p>
      <w:pPr>
        <w:spacing w:after="120" w:before="80"/>
      </w:pPr>
      <w:r>
        <w:rPr>
          <w:rFonts w:ascii="Arial" w:cs="Arial" w:eastAsia="Arial" w:hAnsi="Arial"/>
          <w:color w:val="1A1A2E"/>
          <w:sz w:val="22"/>
          <w:szCs w:val="22"/>
        </w:rPr>
        <w:t xml:space="preserve">Designed now so the schema does not need to be reworked when wearable integration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reading_id</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profile_id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UUID (FK)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source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apple_healthkit | health_connect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metric_type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Enum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heart_rate | spo2 | steps | sleep | temperature</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value</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Float</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Metric value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unit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e.g. 'bpm', '%', 'steps'</w:t>
            </w:r>
          </w:p>
        </w:tc>
      </w:tr>
      <w:tr>
        <w:tc>
          <w:tcPr>
            <w:tcW w:type="dxa" w:w="22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bCs/>
                <w:color w:val="1A56A0"/>
                <w:sz w:val="19"/>
                <w:szCs w:val="19"/>
              </w:rPr>
              <w:t xml:space="preserve">recorded_at</w:t>
            </w:r>
          </w:p>
        </w:tc>
        <w:tc>
          <w:tcPr>
            <w:tcW w:type="dxa" w:w="18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Timestamp</w:t>
            </w:r>
          </w:p>
        </w:tc>
        <w:tc>
          <w:tcPr>
            <w:tcW w:type="dxa" w:w="160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3760"/>
            <w:tcBorders>
              <w:top w:val="single" w:color="D1D5DB" w:sz="1"/>
              <w:left w:val="single" w:color="D1D5DB" w:sz="1"/>
              <w:bottom w:val="single" w:color="D1D5DB" w:sz="1"/>
              <w:right w:val="single" w:color="D1D5DB" w:sz="1"/>
            </w:tcBorders>
            <w:shd w:fill="F3F6FA" w:val="clear"/>
            <w:tcMar>
              <w:top w:type="dxa" w:w="80"/>
              <w:left w:type="dxa" w:w="120"/>
              <w:bottom w:type="dxa" w:w="80"/>
              <w:right w:type="dxa" w:w="120"/>
            </w:tcMar>
          </w:tcPr>
          <w:p>
            <w:r>
              <w:rPr>
                <w:rFonts w:ascii="Arial" w:cs="Arial" w:eastAsia="Arial" w:hAnsi="Arial"/>
                <w:b w:val="false"/>
                <w:bCs w:val="false"/>
                <w:color w:val="1A1A2E"/>
                <w:sz w:val="19"/>
                <w:szCs w:val="19"/>
              </w:rPr>
              <w:t xml:space="preserve">From the device timestamp</w:t>
            </w:r>
          </w:p>
        </w:tc>
      </w:tr>
    </w:tbl>
    <w:p>
      <w:r>
        <w:br w:type="page"/>
      </w:r>
    </w:p>
    <w:p>
      <w:pPr>
        <w:pStyle w:val="Heading1"/>
        <w:pBdr>
          <w:bottom w:val="single" w:color="2E75B6" w:sz="8" w:space="6"/>
        </w:pBdr>
        <w:spacing w:after="200" w:before="400"/>
      </w:pPr>
      <w:r>
        <w:rPr>
          <w:rFonts w:ascii="Arial" w:cs="Arial" w:eastAsia="Arial" w:hAnsi="Arial"/>
          <w:b/>
          <w:bCs/>
          <w:color w:val="1A56A0"/>
          <w:sz w:val="32"/>
          <w:szCs w:val="32"/>
        </w:rPr>
        <w:t xml:space="preserve">4. API &amp; Backend Architecture</w:t>
      </w:r>
    </w:p>
    <w:p>
      <w:pPr>
        <w:pStyle w:val="Heading2"/>
        <w:spacing w:after="160" w:before="320"/>
      </w:pPr>
      <w:r>
        <w:rPr>
          <w:rFonts w:ascii="Arial" w:cs="Arial" w:eastAsia="Arial" w:hAnsi="Arial"/>
          <w:b/>
          <w:bCs/>
          <w:color w:val="2E75B6"/>
          <w:sz w:val="26"/>
          <w:szCs w:val="26"/>
        </w:rPr>
        <w:t xml:space="preserve">4.1 Architecture Overview</w:t>
      </w:r>
    </w:p>
    <w:p>
      <w:pPr>
        <w:pStyle w:val="ListParagraph"/>
        <w:numPr>
          <w:ilvl w:val="0"/>
          <w:numId w:val="2"/>
        </w:numPr>
        <w:spacing w:after="60" w:before="60"/>
      </w:pPr>
      <w:r>
        <w:rPr>
          <w:rFonts w:ascii="Arial" w:cs="Arial" w:eastAsia="Arial" w:hAnsi="Arial"/>
          <w:color w:val="1A1A2E"/>
          <w:sz w:val="22"/>
          <w:szCs w:val="22"/>
        </w:rPr>
        <w:t xml:space="preserve">Backend: Node.js (Express) or Python (FastAPI) — REST API</w:t>
      </w:r>
    </w:p>
    <w:p>
      <w:pPr>
        <w:pStyle w:val="ListParagraph"/>
        <w:numPr>
          <w:ilvl w:val="0"/>
          <w:numId w:val="2"/>
        </w:numPr>
        <w:spacing w:after="60" w:before="60"/>
      </w:pPr>
      <w:r>
        <w:rPr>
          <w:rFonts w:ascii="Arial" w:cs="Arial" w:eastAsia="Arial" w:hAnsi="Arial"/>
          <w:color w:val="1A1A2E"/>
          <w:sz w:val="22"/>
          <w:szCs w:val="22"/>
        </w:rPr>
        <w:t xml:space="preserve">Database: PostgreSQL for relational data</w:t>
      </w:r>
    </w:p>
    <w:p>
      <w:pPr>
        <w:pStyle w:val="ListParagraph"/>
        <w:numPr>
          <w:ilvl w:val="0"/>
          <w:numId w:val="2"/>
        </w:numPr>
        <w:spacing w:after="60" w:before="60"/>
      </w:pPr>
      <w:r>
        <w:rPr>
          <w:rFonts w:ascii="Arial" w:cs="Arial" w:eastAsia="Arial" w:hAnsi="Arial"/>
          <w:color w:val="1A1A2E"/>
          <w:sz w:val="22"/>
          <w:szCs w:val="22"/>
        </w:rPr>
        <w:t xml:space="preserve">File storage: AWS S3 (prescription images, discharge summaries)</w:t>
      </w:r>
    </w:p>
    <w:p>
      <w:pPr>
        <w:pStyle w:val="ListParagraph"/>
        <w:numPr>
          <w:ilvl w:val="0"/>
          <w:numId w:val="2"/>
        </w:numPr>
        <w:spacing w:after="60" w:before="60"/>
      </w:pPr>
      <w:r>
        <w:rPr>
          <w:rFonts w:ascii="Arial" w:cs="Arial" w:eastAsia="Arial" w:hAnsi="Arial"/>
          <w:color w:val="1A1A2E"/>
          <w:sz w:val="22"/>
          <w:szCs w:val="22"/>
        </w:rPr>
        <w:t xml:space="preserve">Authentication: Firebase Auth or custom OTP via SMS (Twilio / MSG91 for India)</w:t>
      </w:r>
    </w:p>
    <w:p>
      <w:pPr>
        <w:pStyle w:val="ListParagraph"/>
        <w:numPr>
          <w:ilvl w:val="0"/>
          <w:numId w:val="2"/>
        </w:numPr>
        <w:spacing w:after="60" w:before="60"/>
      </w:pPr>
      <w:r>
        <w:rPr>
          <w:rFonts w:ascii="Arial" w:cs="Arial" w:eastAsia="Arial" w:hAnsi="Arial"/>
          <w:color w:val="1A1A2E"/>
          <w:sz w:val="22"/>
          <w:szCs w:val="22"/>
        </w:rPr>
        <w:t xml:space="preserve">Push notifications: Firebase Cloud Messaging (FCM) — works for both iOS and Android</w:t>
      </w:r>
    </w:p>
    <w:p>
      <w:pPr>
        <w:pStyle w:val="ListParagraph"/>
        <w:numPr>
          <w:ilvl w:val="0"/>
          <w:numId w:val="2"/>
        </w:numPr>
        <w:spacing w:after="60" w:before="60"/>
      </w:pPr>
      <w:r>
        <w:rPr>
          <w:rFonts w:ascii="Arial" w:cs="Arial" w:eastAsia="Arial" w:hAnsi="Arial"/>
          <w:color w:val="1A1A2E"/>
          <w:sz w:val="22"/>
          <w:szCs w:val="22"/>
        </w:rPr>
        <w:t xml:space="preserve">AI extraction: OpenAI GPT-4 Vision API or Google Document AI</w:t>
      </w:r>
    </w:p>
    <w:p>
      <w:pPr>
        <w:pStyle w:val="ListParagraph"/>
        <w:numPr>
          <w:ilvl w:val="0"/>
          <w:numId w:val="2"/>
        </w:numPr>
        <w:spacing w:after="60" w:before="60"/>
      </w:pPr>
      <w:r>
        <w:rPr>
          <w:rFonts w:ascii="Arial" w:cs="Arial" w:eastAsia="Arial" w:hAnsi="Arial"/>
          <w:color w:val="1A1A2E"/>
          <w:sz w:val="22"/>
          <w:szCs w:val="22"/>
        </w:rPr>
        <w:t xml:space="preserve">Hosting: AWS / GCP with auto-scaling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6E4F7" w:val="clear"/>
            <w:tcMar>
              <w:top w:type="dxa" w:w="160"/>
              <w:left w:type="dxa" w:w="200"/>
              <w:bottom w:type="dxa" w:w="160"/>
              <w:right w:type="dxa" w:w="200"/>
            </w:tcMar>
          </w:tcPr>
          <w:p>
            <w:pPr>
              <w:spacing w:after="80" w:before="0"/>
            </w:pPr>
            <w:r>
              <w:rPr>
                <w:rFonts w:ascii="Arial" w:cs="Arial" w:eastAsia="Arial" w:hAnsi="Arial"/>
                <w:b/>
                <w:bCs/>
                <w:color w:val="1A56A0"/>
                <w:sz w:val="22"/>
                <w:szCs w:val="22"/>
              </w:rPr>
              <w:t xml:space="preserve">Architecture Principle</w:t>
            </w:r>
          </w:p>
          <w:p>
            <w:pPr>
              <w:spacing w:after="0" w:before="0"/>
            </w:pPr>
            <w:r>
              <w:rPr>
                <w:rFonts w:ascii="Arial" w:cs="Arial" w:eastAsia="Arial" w:hAnsi="Arial"/>
                <w:color w:val="1A1A2E"/>
                <w:sz w:val="20"/>
                <w:szCs w:val="20"/>
              </w:rPr>
              <w:t xml:space="preserve">In v1, keep the backend simple — a single monolithic REST API is fine. Do not over-engineer with microservices early. Split into services only when you have scaling evidence for a specific bottleneck.</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4.2 Key API Endpoints</w:t>
      </w:r>
    </w:p>
    <w:p>
      <w:pPr>
        <w:pStyle w:val="Heading3"/>
        <w:spacing w:after="120" w:before="240"/>
      </w:pPr>
      <w:r>
        <w:rPr>
          <w:rFonts w:ascii="Arial" w:cs="Arial" w:eastAsia="Arial" w:hAnsi="Arial"/>
          <w:b/>
          <w:bCs/>
          <w:color w:val="1A1A2E"/>
          <w:sz w:val="22"/>
          <w:szCs w:val="22"/>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16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/auth/send-otp</w:t>
            </w:r>
          </w:p>
        </w:tc>
        <w:tc>
          <w:tcPr>
            <w:tcW w:type="dxa" w:w="63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Send OTP to phone number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56A0"/>
                <w:sz w:val="19"/>
                <w:szCs w:val="19"/>
              </w:rPr>
              <w:t xml:space="preserve">/auth/verify-otp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Verify OTP, return JWT token</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16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/auth/refresh</w:t>
            </w:r>
          </w:p>
        </w:tc>
        <w:tc>
          <w:tcPr>
            <w:tcW w:type="dxa" w:w="63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Refresh expired token</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GET</w:t>
            </w:r>
          </w:p>
        </w:tc>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/episodes</w:t>
            </w:r>
          </w:p>
        </w:tc>
        <w:tc>
          <w:tcPr>
            <w:tcW w:type="dxa" w:w="51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List all episodes for the user's profiles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56A0"/>
                <w:sz w:val="19"/>
                <w:szCs w:val="19"/>
              </w:rPr>
              <w:t xml:space="preserve">/episodes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Create new episode (manual)</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GET</w:t>
            </w:r>
          </w:p>
        </w:tc>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/episodes/:id</w:t>
            </w:r>
          </w:p>
        </w:tc>
        <w:tc>
          <w:tcPr>
            <w:tcW w:type="dxa" w:w="51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episode detail with medicines + tasks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56A0"/>
                <w:sz w:val="19"/>
                <w:szCs w:val="19"/>
              </w:rPr>
              <w:t xml:space="preserve">/episodes/:id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Update episode (status, follow-up date)</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/episodes/:id/upload</w:t>
            </w:r>
          </w:p>
        </w:tc>
        <w:tc>
          <w:tcPr>
            <w:tcW w:type="dxa" w:w="51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Upload prescription image — triggers AI extraction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56A0"/>
                <w:sz w:val="19"/>
                <w:szCs w:val="19"/>
              </w:rPr>
              <w:t xml:space="preserve">/episodes/:id/adherence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adherence % and dose log summary</w:t>
            </w:r>
          </w:p>
        </w:tc>
      </w:tr>
    </w:tbl>
    <w:p>
      <w:pPr>
        <w:spacing w:after="100" w:before="0"/>
      </w:pPr>
      <w:r>
        <w:t xml:space="preserve"/>
      </w:r>
    </w:p>
    <w:p>
      <w:pPr>
        <w:pStyle w:val="Heading3"/>
        <w:spacing w:after="120" w:before="240"/>
      </w:pPr>
      <w:r>
        <w:rPr>
          <w:rFonts w:ascii="Arial" w:cs="Arial" w:eastAsia="Arial" w:hAnsi="Arial"/>
          <w:b/>
          <w:bCs/>
          <w:color w:val="1A1A2E"/>
          <w:sz w:val="22"/>
          <w:szCs w:val="22"/>
        </w:rPr>
        <w:t xml:space="preserve">Medicines &amp; Dose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3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/medicines</w:t>
            </w:r>
          </w:p>
        </w:tc>
        <w:tc>
          <w:tcPr>
            <w:tcW w:type="dxa" w:w="47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Add medicine to an episode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56A0"/>
                <w:sz w:val="19"/>
                <w:szCs w:val="19"/>
              </w:rPr>
              <w:t xml:space="preserve">/medicines/:id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Edit medicine (dose, timing, end date)</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DELETE</w:t>
            </w:r>
          </w:p>
        </w:tc>
        <w:tc>
          <w:tcPr>
            <w:tcW w:type="dxa" w:w="3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/medicines/:id</w:t>
            </w:r>
          </w:p>
        </w:tc>
        <w:tc>
          <w:tcPr>
            <w:tcW w:type="dxa" w:w="47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Remove medicine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56A0"/>
                <w:sz w:val="19"/>
                <w:szCs w:val="19"/>
              </w:rPr>
              <w:t xml:space="preserve">/medicines/:id/doses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upcoming + past doses</w:t>
            </w:r>
          </w:p>
        </w:tc>
      </w:tr>
      <w:tr>
        <w:tc>
          <w:tcPr>
            <w:tcW w:type="dxa" w:w="1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6A34A"/>
                <w:sz w:val="19"/>
                <w:szCs w:val="19"/>
              </w:rPr>
              <w:t xml:space="preserve">POST</w:t>
            </w:r>
          </w:p>
        </w:tc>
        <w:tc>
          <w:tcPr>
            <w:tcW w:type="dxa" w:w="3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56A0"/>
                <w:sz w:val="19"/>
                <w:szCs w:val="19"/>
              </w:rPr>
              <w:t xml:space="preserve">/doses/:id/log</w:t>
            </w:r>
          </w:p>
        </w:tc>
        <w:tc>
          <w:tcPr>
            <w:tcW w:type="dxa" w:w="47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Log dose status: taken | skipped | out_of_stock</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4.3 AI Extraction Pipeline</w:t>
      </w:r>
    </w:p>
    <w:p>
      <w:pPr>
        <w:pStyle w:val="Heading3"/>
        <w:spacing w:after="120" w:before="240"/>
      </w:pPr>
      <w:r>
        <w:rPr>
          <w:rFonts w:ascii="Arial" w:cs="Arial" w:eastAsia="Arial" w:hAnsi="Arial"/>
          <w:b/>
          <w:bCs/>
          <w:color w:val="1A1A2E"/>
          <w:sz w:val="22"/>
          <w:szCs w:val="22"/>
        </w:rPr>
        <w:t xml:space="preserve">Flow</w:t>
      </w:r>
    </w:p>
    <w:p>
      <w:pPr>
        <w:pStyle w:val="ListParagraph"/>
        <w:numPr>
          <w:ilvl w:val="0"/>
          <w:numId w:val="3"/>
        </w:numPr>
        <w:spacing w:after="60" w:before="60"/>
      </w:pPr>
      <w:r>
        <w:rPr>
          <w:rFonts w:ascii="Arial" w:cs="Arial" w:eastAsia="Arial" w:hAnsi="Arial"/>
          <w:color w:val="1A1A2E"/>
          <w:sz w:val="22"/>
          <w:szCs w:val="22"/>
        </w:rPr>
        <w:t xml:space="preserve">App uploads image to S3 via pre-signed URL</w:t>
      </w:r>
    </w:p>
    <w:p>
      <w:pPr>
        <w:pStyle w:val="ListParagraph"/>
        <w:numPr>
          <w:ilvl w:val="0"/>
          <w:numId w:val="3"/>
        </w:numPr>
        <w:spacing w:after="60" w:before="60"/>
      </w:pPr>
      <w:r>
        <w:rPr>
          <w:rFonts w:ascii="Arial" w:cs="Arial" w:eastAsia="Arial" w:hAnsi="Arial"/>
          <w:color w:val="1A1A2E"/>
          <w:sz w:val="22"/>
          <w:szCs w:val="22"/>
        </w:rPr>
        <w:t xml:space="preserve">App calls POST /episodes/:id/upload with S3 key</w:t>
      </w:r>
    </w:p>
    <w:p>
      <w:pPr>
        <w:pStyle w:val="ListParagraph"/>
        <w:numPr>
          <w:ilvl w:val="0"/>
          <w:numId w:val="3"/>
        </w:numPr>
        <w:spacing w:after="60" w:before="60"/>
      </w:pPr>
      <w:r>
        <w:rPr>
          <w:rFonts w:ascii="Arial" w:cs="Arial" w:eastAsia="Arial" w:hAnsi="Arial"/>
          <w:color w:val="1A1A2E"/>
          <w:sz w:val="22"/>
          <w:szCs w:val="22"/>
        </w:rPr>
        <w:t xml:space="preserve">Backend sends image to GPT-4 Vision with structured extraction prompt</w:t>
      </w:r>
    </w:p>
    <w:p>
      <w:pPr>
        <w:pStyle w:val="ListParagraph"/>
        <w:numPr>
          <w:ilvl w:val="0"/>
          <w:numId w:val="3"/>
        </w:numPr>
        <w:spacing w:after="60" w:before="60"/>
      </w:pPr>
      <w:r>
        <w:rPr>
          <w:rFonts w:ascii="Arial" w:cs="Arial" w:eastAsia="Arial" w:hAnsi="Arial"/>
          <w:color w:val="1A1A2E"/>
          <w:sz w:val="22"/>
          <w:szCs w:val="22"/>
        </w:rPr>
        <w:t xml:space="preserve">AI returns JSON: { medicines: [...], tasks: [...], doctor: '', date: '', follow_up: '' }</w:t>
      </w:r>
    </w:p>
    <w:p>
      <w:pPr>
        <w:pStyle w:val="ListParagraph"/>
        <w:numPr>
          <w:ilvl w:val="0"/>
          <w:numId w:val="3"/>
        </w:numPr>
        <w:spacing w:after="60" w:before="60"/>
      </w:pPr>
      <w:r>
        <w:rPr>
          <w:rFonts w:ascii="Arial" w:cs="Arial" w:eastAsia="Arial" w:hAnsi="Arial"/>
          <w:color w:val="1A1A2E"/>
          <w:sz w:val="22"/>
          <w:szCs w:val="22"/>
        </w:rPr>
        <w:t xml:space="preserve">Backend stores raw AI response alongside confidence scores</w:t>
      </w:r>
    </w:p>
    <w:p>
      <w:pPr>
        <w:pStyle w:val="ListParagraph"/>
        <w:numPr>
          <w:ilvl w:val="0"/>
          <w:numId w:val="3"/>
        </w:numPr>
        <w:spacing w:after="60" w:before="60"/>
      </w:pPr>
      <w:r>
        <w:rPr>
          <w:rFonts w:ascii="Arial" w:cs="Arial" w:eastAsia="Arial" w:hAnsi="Arial"/>
          <w:color w:val="1A1A2E"/>
          <w:sz w:val="22"/>
          <w:szCs w:val="22"/>
        </w:rPr>
        <w:t xml:space="preserve">Backend returns structured data to app for user confirmation</w:t>
      </w:r>
    </w:p>
    <w:p>
      <w:pPr>
        <w:pStyle w:val="ListParagraph"/>
        <w:numPr>
          <w:ilvl w:val="0"/>
          <w:numId w:val="3"/>
        </w:numPr>
        <w:spacing w:after="60" w:before="60"/>
      </w:pPr>
      <w:r>
        <w:rPr>
          <w:rFonts w:ascii="Arial" w:cs="Arial" w:eastAsia="Arial" w:hAnsi="Arial"/>
          <w:color w:val="1A1A2E"/>
          <w:sz w:val="22"/>
          <w:szCs w:val="22"/>
        </w:rPr>
        <w:t xml:space="preserve">User confirms / edits and calls POST /episodes/:id/confirm</w:t>
      </w:r>
    </w:p>
    <w:p>
      <w:pPr>
        <w:pStyle w:val="ListParagraph"/>
        <w:numPr>
          <w:ilvl w:val="0"/>
          <w:numId w:val="3"/>
        </w:numPr>
        <w:spacing w:after="60" w:before="60"/>
      </w:pPr>
      <w:r>
        <w:rPr>
          <w:rFonts w:ascii="Arial" w:cs="Arial" w:eastAsia="Arial" w:hAnsi="Arial"/>
          <w:color w:val="1A1A2E"/>
          <w:sz w:val="22"/>
          <w:szCs w:val="22"/>
        </w:rPr>
        <w:t xml:space="preserve">Backend creates Medicine and Task records from confirmed data</w:t>
      </w:r>
    </w:p>
    <w:p>
      <w:pPr>
        <w:spacing w:after="100" w:before="0"/>
      </w:pPr>
      <w:r>
        <w:t xml:space="preserve"/>
      </w:r>
    </w:p>
    <w:p>
      <w:pPr>
        <w:pStyle w:val="Heading3"/>
        <w:spacing w:after="120" w:before="240"/>
      </w:pPr>
      <w:r>
        <w:rPr>
          <w:rFonts w:ascii="Arial" w:cs="Arial" w:eastAsia="Arial" w:hAnsi="Arial"/>
          <w:b/>
          <w:bCs/>
          <w:color w:val="1A1A2E"/>
          <w:sz w:val="22"/>
          <w:szCs w:val="22"/>
        </w:rPr>
        <w:t xml:space="preserve">Extraction Prompt Strategy</w:t>
      </w:r>
    </w:p>
    <w:p>
      <w:pPr>
        <w:spacing w:after="120" w:before="80"/>
      </w:pPr>
      <w:r>
        <w:rPr>
          <w:rFonts w:ascii="Arial" w:cs="Arial" w:eastAsia="Arial" w:hAnsi="Arial"/>
          <w:color w:val="1A1A2E"/>
          <w:sz w:val="22"/>
          <w:szCs w:val="22"/>
        </w:rPr>
        <w:t xml:space="preserve">The prompt sent to GPT-4 Vision should instruct it to return only JSON, with a confidence score per field. Low-confidence fields (below 0.7) must be returned with a flag so the app can highlight them for the user.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0E6" w:val="clear"/>
            <w:tcMar>
              <w:top w:type="dxa" w:w="160"/>
              <w:left w:type="dxa" w:w="200"/>
              <w:bottom w:type="dxa" w:w="160"/>
              <w:right w:type="dxa" w:w="200"/>
            </w:tcMar>
          </w:tcPr>
          <w:p>
            <w:pPr>
              <w:spacing w:after="80" w:before="0"/>
            </w:pPr>
            <w:r>
              <w:rPr>
                <w:rFonts w:ascii="Arial" w:cs="Arial" w:eastAsia="Arial" w:hAnsi="Arial"/>
                <w:b/>
                <w:bCs/>
                <w:color w:val="EA580C"/>
                <w:sz w:val="22"/>
                <w:szCs w:val="22"/>
              </w:rPr>
              <w:t xml:space="preserve">Safety Rule (Technical)</w:t>
            </w:r>
          </w:p>
          <w:p>
            <w:pPr>
              <w:spacing w:after="0" w:before="0"/>
            </w:pPr>
            <w:r>
              <w:rPr>
                <w:rFonts w:ascii="Arial" w:cs="Arial" w:eastAsia="Arial" w:hAnsi="Arial"/>
                <w:color w:val="1A1A2E"/>
                <w:sz w:val="20"/>
                <w:szCs w:val="20"/>
              </w:rPr>
              <w:t xml:space="preserve">Never auto-create Medicine records from AI output without explicit user confirmation. The confirmation step is a hard requirement, not optional UX. Build this as a separate API call so it is impossible to bypass.</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4.4 Reminder / Notification System</w:t>
      </w:r>
    </w:p>
    <w:p>
      <w:pPr>
        <w:pStyle w:val="ListParagraph"/>
        <w:numPr>
          <w:ilvl w:val="0"/>
          <w:numId w:val="2"/>
        </w:numPr>
        <w:spacing w:after="60" w:before="60"/>
      </w:pPr>
      <w:r>
        <w:rPr>
          <w:rFonts w:ascii="Arial" w:cs="Arial" w:eastAsia="Arial" w:hAnsi="Arial"/>
          <w:color w:val="1A1A2E"/>
          <w:sz w:val="22"/>
          <w:szCs w:val="22"/>
        </w:rPr>
        <w:t xml:space="preserve">Reminder schedule generated server-side when medicines are confirmed</w:t>
      </w:r>
    </w:p>
    <w:p>
      <w:pPr>
        <w:pStyle w:val="ListParagraph"/>
        <w:numPr>
          <w:ilvl w:val="0"/>
          <w:numId w:val="2"/>
        </w:numPr>
        <w:spacing w:after="60" w:before="60"/>
      </w:pPr>
      <w:r>
        <w:rPr>
          <w:rFonts w:ascii="Arial" w:cs="Arial" w:eastAsia="Arial" w:hAnsi="Arial"/>
          <w:color w:val="1A1A2E"/>
          <w:sz w:val="22"/>
          <w:szCs w:val="22"/>
        </w:rPr>
        <w:t xml:space="preserve">Stored as scheduled jobs (e.g. using Bull queue + Redis, or AWS EventBridge)</w:t>
      </w:r>
    </w:p>
    <w:p>
      <w:pPr>
        <w:pStyle w:val="ListParagraph"/>
        <w:numPr>
          <w:ilvl w:val="0"/>
          <w:numId w:val="2"/>
        </w:numPr>
        <w:spacing w:after="60" w:before="60"/>
      </w:pPr>
      <w:r>
        <w:rPr>
          <w:rFonts w:ascii="Arial" w:cs="Arial" w:eastAsia="Arial" w:hAnsi="Arial"/>
          <w:color w:val="1A1A2E"/>
          <w:sz w:val="22"/>
          <w:szCs w:val="22"/>
        </w:rPr>
        <w:t xml:space="preserve">FCM used to send push notification at scheduled time</w:t>
      </w:r>
    </w:p>
    <w:p>
      <w:pPr>
        <w:pStyle w:val="ListParagraph"/>
        <w:numPr>
          <w:ilvl w:val="0"/>
          <w:numId w:val="2"/>
        </w:numPr>
        <w:spacing w:after="60" w:before="60"/>
      </w:pPr>
      <w:r>
        <w:rPr>
          <w:rFonts w:ascii="Arial" w:cs="Arial" w:eastAsia="Arial" w:hAnsi="Arial"/>
          <w:color w:val="1A1A2E"/>
          <w:sz w:val="22"/>
          <w:szCs w:val="22"/>
        </w:rPr>
        <w:t xml:space="preserve">Notification payload includes: medicine name, dose, episode title, action buttons</w:t>
      </w:r>
    </w:p>
    <w:p>
      <w:pPr>
        <w:pStyle w:val="ListParagraph"/>
        <w:numPr>
          <w:ilvl w:val="0"/>
          <w:numId w:val="2"/>
        </w:numPr>
        <w:spacing w:after="60" w:before="60"/>
      </w:pPr>
      <w:r>
        <w:rPr>
          <w:rFonts w:ascii="Arial" w:cs="Arial" w:eastAsia="Arial" w:hAnsi="Arial"/>
          <w:color w:val="1A1A2E"/>
          <w:sz w:val="22"/>
          <w:szCs w:val="22"/>
        </w:rPr>
        <w:t xml:space="preserve">Action buttons (iOS and Android): 'Taken', 'Snooze 30 mins', 'Skip'</w:t>
      </w:r>
    </w:p>
    <w:p>
      <w:pPr>
        <w:pStyle w:val="ListParagraph"/>
        <w:numPr>
          <w:ilvl w:val="0"/>
          <w:numId w:val="2"/>
        </w:numPr>
        <w:spacing w:after="60" w:before="60"/>
      </w:pPr>
      <w:r>
        <w:rPr>
          <w:rFonts w:ascii="Arial" w:cs="Arial" w:eastAsia="Arial" w:hAnsi="Arial"/>
          <w:color w:val="1A1A2E"/>
          <w:sz w:val="22"/>
          <w:szCs w:val="22"/>
        </w:rPr>
        <w:t xml:space="preserve">User response to notification calls POST /doses/:id/log directly</w:t>
      </w:r>
    </w:p>
    <w:p>
      <w:pPr>
        <w:pStyle w:val="ListParagraph"/>
        <w:numPr>
          <w:ilvl w:val="0"/>
          <w:numId w:val="2"/>
        </w:numPr>
        <w:spacing w:after="60" w:before="60"/>
      </w:pPr>
      <w:r>
        <w:rPr>
          <w:rFonts w:ascii="Arial" w:cs="Arial" w:eastAsia="Arial" w:hAnsi="Arial"/>
          <w:color w:val="1A1A2E"/>
          <w:sz w:val="22"/>
          <w:szCs w:val="22"/>
        </w:rPr>
        <w:t xml:space="preserve">Missed doses (no response in 2 hours): logged as pending, shown in app</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4.5 Wearable Integration Architecture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48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48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A56A0"/>
                <w:sz w:val="19"/>
                <w:szCs w:val="19"/>
              </w:rPr>
              <w:t xml:space="preserve">iOS</w:t>
            </w:r>
          </w:p>
        </w:tc>
        <w:tc>
          <w:tcPr>
            <w:tcW w:type="dxa" w:w="348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Apple HealthKit (native Swift)</w:t>
            </w:r>
          </w:p>
        </w:tc>
        <w:tc>
          <w:tcPr>
            <w:tcW w:type="dxa" w:w="348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Request read permissions per data type. Reads from any Apple Watch or health 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Android</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Health Connect (Google)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Unified API covering Galaxy Watch, Fitbit, Pixel Watch, Garmin. Android 9+.</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A56A0"/>
                <w:sz w:val="19"/>
                <w:szCs w:val="19"/>
              </w:rPr>
              <w:t xml:space="preserve">Cross-platform lib</w:t>
            </w:r>
          </w:p>
        </w:tc>
        <w:tc>
          <w:tcPr>
            <w:tcW w:type="dxa" w:w="348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health (Flutter) or react-native-health</w:t>
            </w:r>
          </w:p>
        </w:tc>
        <w:tc>
          <w:tcPr>
            <w:tcW w:type="dxa" w:w="348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Wraps both APIs. Use if going cross-platform in future.</w:t>
            </w:r>
          </w:p>
        </w:tc>
      </w:tr>
    </w:tbl>
    <w:p>
      <w:pPr>
        <w:spacing w:after="100" w:before="0"/>
      </w:pPr>
      <w:r>
        <w:t xml:space="preserve"/>
      </w:r>
    </w:p>
    <w:p>
      <w:pPr>
        <w:spacing w:after="120" w:before="80"/>
      </w:pPr>
      <w:r>
        <w:rPr>
          <w:rFonts w:ascii="Arial" w:cs="Arial" w:eastAsia="Arial" w:hAnsi="Arial"/>
          <w:i/>
          <w:iCs/>
          <w:color w:val="1A1A2E"/>
          <w:sz w:val="22"/>
          <w:szCs w:val="22"/>
        </w:rPr>
        <w:t xml:space="preserve">Key wearable metrics to sync: resting heart rate, SpO2, step count, sleep duration, body temperature (where available). All stored in WearableReading table. Schema already defined in Section 3 to avoid future rewrites.</w:t>
      </w:r>
    </w:p>
    <w:p>
      <w:r>
        <w:br w:type="page"/>
      </w:r>
    </w:p>
    <w:p>
      <w:pPr>
        <w:pStyle w:val="Heading1"/>
        <w:pBdr>
          <w:bottom w:val="single" w:color="2E75B6" w:sz="8" w:space="6"/>
        </w:pBdr>
        <w:spacing w:after="200" w:before="400"/>
      </w:pPr>
      <w:r>
        <w:rPr>
          <w:rFonts w:ascii="Arial" w:cs="Arial" w:eastAsia="Arial" w:hAnsi="Arial"/>
          <w:b/>
          <w:bCs/>
          <w:color w:val="1A56A0"/>
          <w:sz w:val="32"/>
          <w:szCs w:val="32"/>
        </w:rPr>
        <w:t xml:space="preserve">5. Monetisation &amp; Business Logic</w:t>
      </w:r>
    </w:p>
    <w:p>
      <w:pPr>
        <w:pStyle w:val="Heading2"/>
        <w:spacing w:after="160" w:before="320"/>
      </w:pPr>
      <w:r>
        <w:rPr>
          <w:rFonts w:ascii="Arial" w:cs="Arial" w:eastAsia="Arial" w:hAnsi="Arial"/>
          <w:b/>
          <w:bCs/>
          <w:color w:val="2E75B6"/>
          <w:sz w:val="26"/>
          <w:szCs w:val="26"/>
        </w:rPr>
        <w:t xml:space="preserve">5.1 Pricing Tiers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6B7280"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Free</w:t>
            </w:r>
          </w:p>
          <w:p>
            <w:pPr>
              <w:jc w:val="center"/>
            </w:pPr>
            <w:r>
              <w:rPr>
                <w:rFonts w:ascii="Arial" w:cs="Arial" w:eastAsia="Arial" w:hAnsi="Arial"/>
                <w:color w:val="FFFFFF"/>
                <w:sz w:val="20"/>
                <w:szCs w:val="20"/>
              </w:rPr>
              <w:t xml:space="preserve">Always free</w:t>
            </w:r>
          </w:p>
        </w:tc>
        <w:tc>
          <w:tcPr>
            <w:tcW w:type="dxa" w:w="3120"/>
            <w:tcBorders>
              <w:top w:val="single" w:color="D1D5DB" w:sz="1"/>
              <w:left w:val="single" w:color="D1D5DB" w:sz="1"/>
              <w:bottom w:val="single" w:color="D1D5DB" w:sz="1"/>
              <w:right w:val="single" w:color="D1D5DB" w:sz="1"/>
            </w:tcBorders>
            <w:shd w:fill="1A56A0"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Pro</w:t>
            </w:r>
          </w:p>
          <w:p>
            <w:pPr>
              <w:jc w:val="center"/>
            </w:pPr>
            <w:r>
              <w:rPr>
                <w:rFonts w:ascii="Arial" w:cs="Arial" w:eastAsia="Arial" w:hAnsi="Arial"/>
                <w:color w:val="FFFFFF"/>
                <w:sz w:val="20"/>
                <w:szCs w:val="20"/>
              </w:rPr>
              <w:t xml:space="preserve">Rs. 29-49 / month</w:t>
            </w:r>
          </w:p>
        </w:tc>
        <w:tc>
          <w:tcPr>
            <w:tcW w:type="dxa" w:w="3120"/>
            <w:tcBorders>
              <w:top w:val="single" w:color="D1D5DB" w:sz="1"/>
              <w:left w:val="single" w:color="D1D5DB" w:sz="1"/>
              <w:bottom w:val="single" w:color="D1D5DB" w:sz="1"/>
              <w:right w:val="single" w:color="D1D5DB" w:sz="1"/>
            </w:tcBorders>
            <w:shd w:fill="16A34A"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Teleconsult</w:t>
            </w:r>
          </w:p>
          <w:p>
            <w:pPr>
              <w:jc w:val="center"/>
            </w:pPr>
            <w:r>
              <w:rPr>
                <w:rFonts w:ascii="Arial" w:cs="Arial" w:eastAsia="Arial" w:hAnsi="Arial"/>
                <w:color w:val="FFFFFF"/>
                <w:sz w:val="20"/>
                <w:szCs w:val="20"/>
              </w:rPr>
              <w:t xml:space="preserve">Rs. 199-399 per consult</w:t>
            </w:r>
          </w:p>
        </w:tc>
      </w:tr>
      <w:tr>
        <w:tc>
          <w:tcPr>
            <w:tcW w:type="dxa" w:w="3120"/>
            <w:tcBorders>
              <w:top w:val="single" w:color="D1D5DB" w:sz="1"/>
              <w:left w:val="single" w:color="D1D5DB" w:sz="1"/>
              <w:bottom w:val="single" w:color="D1D5DB" w:sz="1"/>
              <w:right w:val="single" w:color="D1D5DB" w:sz="1"/>
            </w:tcBorders>
            <w:shd w:fill="F3F6FA" w:val="clear"/>
            <w:tcMar>
              <w:top w:type="dxa" w:w="140"/>
              <w:left w:type="dxa" w:w="200"/>
              <w:bottom w:type="dxa" w:w="140"/>
              <w:right w:type="dxa" w:w="200"/>
            </w:tcMar>
            <w:vAlign w:val="top"/>
          </w:tcPr>
          <w:p>
            <w:pPr>
              <w:pStyle w:val="ListParagraph"/>
              <w:numPr>
                <w:ilvl w:val="0"/>
                <w:numId w:val="2"/>
              </w:numPr>
              <w:spacing w:after="40" w:before="40"/>
            </w:pPr>
            <w:r>
              <w:rPr>
                <w:rFonts w:ascii="Arial" w:cs="Arial" w:eastAsia="Arial" w:hAnsi="Arial"/>
                <w:color w:val="1A1A2E"/>
                <w:sz w:val="20"/>
                <w:szCs w:val="20"/>
              </w:rPr>
              <w:t xml:space="preserve">1 active episode only</w:t>
            </w:r>
          </w:p>
          <w:p>
            <w:pPr>
              <w:pStyle w:val="ListParagraph"/>
              <w:numPr>
                <w:ilvl w:val="0"/>
                <w:numId w:val="2"/>
              </w:numPr>
              <w:spacing w:after="40" w:before="40"/>
            </w:pPr>
            <w:r>
              <w:rPr>
                <w:rFonts w:ascii="Arial" w:cs="Arial" w:eastAsia="Arial" w:hAnsi="Arial"/>
                <w:color w:val="1A1A2E"/>
                <w:sz w:val="20"/>
                <w:szCs w:val="20"/>
              </w:rPr>
              <w:t xml:space="preserve">1 profile (self only)</w:t>
            </w:r>
          </w:p>
          <w:p>
            <w:pPr>
              <w:pStyle w:val="ListParagraph"/>
              <w:numPr>
                <w:ilvl w:val="0"/>
                <w:numId w:val="2"/>
              </w:numPr>
              <w:spacing w:after="40" w:before="40"/>
            </w:pPr>
            <w:r>
              <w:rPr>
                <w:rFonts w:ascii="Arial" w:cs="Arial" w:eastAsia="Arial" w:hAnsi="Arial"/>
                <w:color w:val="1A1A2E"/>
                <w:sz w:val="20"/>
                <w:szCs w:val="20"/>
              </w:rPr>
              <w:t xml:space="preserve">Manual entry only</w:t>
            </w:r>
          </w:p>
          <w:p>
            <w:pPr>
              <w:pStyle w:val="ListParagraph"/>
              <w:numPr>
                <w:ilvl w:val="0"/>
                <w:numId w:val="2"/>
              </w:numPr>
              <w:spacing w:after="40" w:before="40"/>
            </w:pPr>
            <w:r>
              <w:rPr>
                <w:rFonts w:ascii="Arial" w:cs="Arial" w:eastAsia="Arial" w:hAnsi="Arial"/>
                <w:color w:val="1A1A2E"/>
                <w:sz w:val="20"/>
                <w:szCs w:val="20"/>
              </w:rPr>
              <w:t xml:space="preserve">Basic reminders</w:t>
            </w:r>
          </w:p>
          <w:p>
            <w:pPr>
              <w:pStyle w:val="ListParagraph"/>
              <w:numPr>
                <w:ilvl w:val="0"/>
                <w:numId w:val="2"/>
              </w:numPr>
              <w:spacing w:after="40" w:before="40"/>
            </w:pPr>
            <w:r>
              <w:rPr>
                <w:rFonts w:ascii="Arial" w:cs="Arial" w:eastAsia="Arial" w:hAnsi="Arial"/>
                <w:color w:val="1A1A2E"/>
                <w:sz w:val="20"/>
                <w:szCs w:val="20"/>
              </w:rPr>
              <w:t xml:space="preserve">7-day history</w:t>
            </w:r>
          </w:p>
        </w:tc>
        <w:tc>
          <w:tcPr>
            <w:tcW w:type="dxa" w:w="3120"/>
            <w:tcBorders>
              <w:top w:val="single" w:color="D1D5DB" w:sz="1"/>
              <w:left w:val="single" w:color="D1D5DB" w:sz="1"/>
              <w:bottom w:val="single" w:color="D1D5DB" w:sz="1"/>
              <w:right w:val="single" w:color="D1D5DB" w:sz="1"/>
            </w:tcBorders>
            <w:shd w:fill="D6E4F7" w:val="clear"/>
            <w:tcMar>
              <w:top w:type="dxa" w:w="140"/>
              <w:left w:type="dxa" w:w="200"/>
              <w:bottom w:type="dxa" w:w="140"/>
              <w:right w:type="dxa" w:w="200"/>
            </w:tcMar>
            <w:vAlign w:val="top"/>
          </w:tcPr>
          <w:p>
            <w:pPr>
              <w:pStyle w:val="ListParagraph"/>
              <w:numPr>
                <w:ilvl w:val="0"/>
                <w:numId w:val="2"/>
              </w:numPr>
              <w:spacing w:after="40" w:before="40"/>
            </w:pPr>
            <w:r>
              <w:rPr>
                <w:rFonts w:ascii="Arial" w:cs="Arial" w:eastAsia="Arial" w:hAnsi="Arial"/>
                <w:color w:val="1A1A2E"/>
                <w:sz w:val="20"/>
                <w:szCs w:val="20"/>
              </w:rPr>
              <w:t xml:space="preserve">Unlimited episodes</w:t>
            </w:r>
          </w:p>
          <w:p>
            <w:pPr>
              <w:pStyle w:val="ListParagraph"/>
              <w:numPr>
                <w:ilvl w:val="0"/>
                <w:numId w:val="2"/>
              </w:numPr>
              <w:spacing w:after="40" w:before="40"/>
            </w:pPr>
            <w:r>
              <w:rPr>
                <w:rFonts w:ascii="Arial" w:cs="Arial" w:eastAsia="Arial" w:hAnsi="Arial"/>
                <w:color w:val="1A1A2E"/>
                <w:sz w:val="20"/>
                <w:szCs w:val="20"/>
              </w:rPr>
              <w:t xml:space="preserve">Up to 5 family profiles</w:t>
            </w:r>
          </w:p>
          <w:p>
            <w:pPr>
              <w:pStyle w:val="ListParagraph"/>
              <w:numPr>
                <w:ilvl w:val="0"/>
                <w:numId w:val="2"/>
              </w:numPr>
              <w:spacing w:after="40" w:before="40"/>
            </w:pPr>
            <w:r>
              <w:rPr>
                <w:rFonts w:ascii="Arial" w:cs="Arial" w:eastAsia="Arial" w:hAnsi="Arial"/>
                <w:color w:val="1A1A2E"/>
                <w:sz w:val="20"/>
                <w:szCs w:val="20"/>
              </w:rPr>
              <w:t xml:space="preserve">Photo/PDF prescription import</w:t>
            </w:r>
          </w:p>
          <w:p>
            <w:pPr>
              <w:pStyle w:val="ListParagraph"/>
              <w:numPr>
                <w:ilvl w:val="0"/>
                <w:numId w:val="2"/>
              </w:numPr>
              <w:spacing w:after="40" w:before="40"/>
            </w:pPr>
            <w:r>
              <w:rPr>
                <w:rFonts w:ascii="Arial" w:cs="Arial" w:eastAsia="Arial" w:hAnsi="Arial"/>
                <w:color w:val="1A1A2E"/>
                <w:sz w:val="20"/>
                <w:szCs w:val="20"/>
              </w:rPr>
              <w:t xml:space="preserve">AI extraction</w:t>
            </w:r>
          </w:p>
          <w:p>
            <w:pPr>
              <w:pStyle w:val="ListParagraph"/>
              <w:numPr>
                <w:ilvl w:val="0"/>
                <w:numId w:val="2"/>
              </w:numPr>
              <w:spacing w:after="40" w:before="40"/>
            </w:pPr>
            <w:r>
              <w:rPr>
                <w:rFonts w:ascii="Arial" w:cs="Arial" w:eastAsia="Arial" w:hAnsi="Arial"/>
                <w:color w:val="1A1A2E"/>
                <w:sz w:val="20"/>
                <w:szCs w:val="20"/>
              </w:rPr>
              <w:t xml:space="preserve">Refill prediction</w:t>
            </w:r>
          </w:p>
          <w:p>
            <w:pPr>
              <w:pStyle w:val="ListParagraph"/>
              <w:numPr>
                <w:ilvl w:val="0"/>
                <w:numId w:val="2"/>
              </w:numPr>
              <w:spacing w:after="40" w:before="40"/>
            </w:pPr>
            <w:r>
              <w:rPr>
                <w:rFonts w:ascii="Arial" w:cs="Arial" w:eastAsia="Arial" w:hAnsi="Arial"/>
                <w:color w:val="1A1A2E"/>
                <w:sz w:val="20"/>
                <w:szCs w:val="20"/>
              </w:rPr>
              <w:t xml:space="preserve">Symptom trend charts</w:t>
            </w:r>
          </w:p>
          <w:p>
            <w:pPr>
              <w:pStyle w:val="ListParagraph"/>
              <w:numPr>
                <w:ilvl w:val="0"/>
                <w:numId w:val="2"/>
              </w:numPr>
              <w:spacing w:after="40" w:before="40"/>
            </w:pPr>
            <w:r>
              <w:rPr>
                <w:rFonts w:ascii="Arial" w:cs="Arial" w:eastAsia="Arial" w:hAnsi="Arial"/>
                <w:color w:val="1A1A2E"/>
                <w:sz w:val="20"/>
                <w:szCs w:val="20"/>
              </w:rPr>
              <w:t xml:space="preserve">Full history + export</w:t>
            </w:r>
          </w:p>
          <w:p>
            <w:pPr>
              <w:pStyle w:val="ListParagraph"/>
              <w:numPr>
                <w:ilvl w:val="0"/>
                <w:numId w:val="2"/>
              </w:numPr>
              <w:spacing w:after="40" w:before="40"/>
            </w:pPr>
            <w:r>
              <w:rPr>
                <w:rFonts w:ascii="Arial" w:cs="Arial" w:eastAsia="Arial" w:hAnsi="Arial"/>
                <w:color w:val="1A1A2E"/>
                <w:sz w:val="20"/>
                <w:szCs w:val="20"/>
              </w:rPr>
              <w:t xml:space="preserve">Wearable sync (v2)</w:t>
            </w:r>
          </w:p>
        </w:tc>
        <w:tc>
          <w:tcPr>
            <w:tcW w:type="dxa" w:w="3120"/>
            <w:tcBorders>
              <w:top w:val="single" w:color="D1D5DB" w:sz="1"/>
              <w:left w:val="single" w:color="D1D5DB" w:sz="1"/>
              <w:bottom w:val="single" w:color="D1D5DB" w:sz="1"/>
              <w:right w:val="single" w:color="D1D5DB" w:sz="1"/>
            </w:tcBorders>
            <w:shd w:fill="DCFCE7" w:val="clear"/>
            <w:tcMar>
              <w:top w:type="dxa" w:w="140"/>
              <w:left w:type="dxa" w:w="200"/>
              <w:bottom w:type="dxa" w:w="140"/>
              <w:right w:type="dxa" w:w="200"/>
            </w:tcMar>
            <w:vAlign w:val="top"/>
          </w:tcPr>
          <w:p>
            <w:pPr>
              <w:pStyle w:val="ListParagraph"/>
              <w:numPr>
                <w:ilvl w:val="0"/>
                <w:numId w:val="2"/>
              </w:numPr>
              <w:spacing w:after="40" w:before="40"/>
            </w:pPr>
            <w:r>
              <w:rPr>
                <w:rFonts w:ascii="Arial" w:cs="Arial" w:eastAsia="Arial" w:hAnsi="Arial"/>
                <w:color w:val="1A1A2E"/>
                <w:sz w:val="20"/>
                <w:szCs w:val="20"/>
              </w:rPr>
              <w:t xml:space="preserve">Video or chat consultation</w:t>
            </w:r>
          </w:p>
          <w:p>
            <w:pPr>
              <w:pStyle w:val="ListParagraph"/>
              <w:numPr>
                <w:ilvl w:val="0"/>
                <w:numId w:val="2"/>
              </w:numPr>
              <w:spacing w:after="40" w:before="40"/>
            </w:pPr>
            <w:r>
              <w:rPr>
                <w:rFonts w:ascii="Arial" w:cs="Arial" w:eastAsia="Arial" w:hAnsi="Arial"/>
                <w:color w:val="1A1A2E"/>
                <w:sz w:val="20"/>
                <w:szCs w:val="20"/>
              </w:rPr>
              <w:t xml:space="preserve">Verified RMP doctors</w:t>
            </w:r>
          </w:p>
          <w:p>
            <w:pPr>
              <w:pStyle w:val="ListParagraph"/>
              <w:numPr>
                <w:ilvl w:val="0"/>
                <w:numId w:val="2"/>
              </w:numPr>
              <w:spacing w:after="40" w:before="40"/>
            </w:pPr>
            <w:r>
              <w:rPr>
                <w:rFonts w:ascii="Arial" w:cs="Arial" w:eastAsia="Arial" w:hAnsi="Arial"/>
                <w:color w:val="1A1A2E"/>
                <w:sz w:val="20"/>
                <w:szCs w:val="20"/>
              </w:rPr>
              <w:t xml:space="preserve">Doctor creates plan directly</w:t>
            </w:r>
          </w:p>
          <w:p>
            <w:pPr>
              <w:pStyle w:val="ListParagraph"/>
              <w:numPr>
                <w:ilvl w:val="0"/>
                <w:numId w:val="2"/>
              </w:numPr>
              <w:spacing w:after="40" w:before="40"/>
            </w:pPr>
            <w:r>
              <w:rPr>
                <w:rFonts w:ascii="Arial" w:cs="Arial" w:eastAsia="Arial" w:hAnsi="Arial"/>
                <w:color w:val="1A1A2E"/>
                <w:sz w:val="20"/>
                <w:szCs w:val="20"/>
              </w:rPr>
              <w:t xml:space="preserve">Plan auto-added to app</w:t>
            </w:r>
          </w:p>
          <w:p>
            <w:pPr>
              <w:pStyle w:val="ListParagraph"/>
              <w:numPr>
                <w:ilvl w:val="0"/>
                <w:numId w:val="2"/>
              </w:numPr>
              <w:spacing w:after="40" w:before="40"/>
            </w:pPr>
            <w:r>
              <w:rPr>
                <w:rFonts w:ascii="Arial" w:cs="Arial" w:eastAsia="Arial" w:hAnsi="Arial"/>
                <w:color w:val="1A1A2E"/>
                <w:sz w:val="20"/>
                <w:szCs w:val="20"/>
              </w:rPr>
              <w:t xml:space="preserve">Margin: 20-30% on consult fee</w:t>
            </w:r>
          </w:p>
          <w:p>
            <w:pPr>
              <w:pStyle w:val="ListParagraph"/>
              <w:numPr>
                <w:ilvl w:val="0"/>
                <w:numId w:val="2"/>
              </w:numPr>
              <w:spacing w:after="40" w:before="40"/>
            </w:pPr>
            <w:r>
              <w:rPr>
                <w:rFonts w:ascii="Arial" w:cs="Arial" w:eastAsia="Arial" w:hAnsi="Arial"/>
                <w:color w:val="1A1A2E"/>
                <w:sz w:val="20"/>
                <w:szCs w:val="20"/>
              </w:rPr>
              <w:t xml:space="preserve">Phase 2 feature</w:t>
            </w:r>
          </w:p>
        </w:tc>
      </w:tr>
    </w:tbl>
    <w:p>
      <w:pPr>
        <w:spacing w:after="100" w:before="0"/>
      </w:pPr>
      <w:r>
        <w:t xml:space="preserve"/>
      </w:r>
    </w:p>
    <w:p>
      <w:pPr>
        <w:pStyle w:val="Heading2"/>
        <w:spacing w:after="160" w:before="320"/>
      </w:pPr>
      <w:r>
        <w:rPr>
          <w:rFonts w:ascii="Arial" w:cs="Arial" w:eastAsia="Arial" w:hAnsi="Arial"/>
          <w:b/>
          <w:bCs/>
          <w:color w:val="2E75B6"/>
          <w:sz w:val="26"/>
          <w:szCs w:val="26"/>
        </w:rPr>
        <w:t xml:space="preserve">5.2 Tier Enforcement Logic</w:t>
      </w:r>
    </w:p>
    <w:p>
      <w:pPr>
        <w:pStyle w:val="Heading3"/>
        <w:spacing w:after="120" w:before="240"/>
      </w:pPr>
      <w:r>
        <w:rPr>
          <w:rFonts w:ascii="Arial" w:cs="Arial" w:eastAsia="Arial" w:hAnsi="Arial"/>
          <w:b/>
          <w:bCs/>
          <w:color w:val="1A1A2E"/>
          <w:sz w:val="22"/>
          <w:szCs w:val="22"/>
        </w:rPr>
        <w:t xml:space="preserve">Free Tier Limits (enforce on backend, not just frontend)</w:t>
      </w:r>
    </w:p>
    <w:p>
      <w:pPr>
        <w:pStyle w:val="ListParagraph"/>
        <w:numPr>
          <w:ilvl w:val="0"/>
          <w:numId w:val="2"/>
        </w:numPr>
        <w:spacing w:after="60" w:before="60"/>
      </w:pPr>
      <w:r>
        <w:rPr>
          <w:rFonts w:ascii="Arial" w:cs="Arial" w:eastAsia="Arial" w:hAnsi="Arial"/>
          <w:color w:val="1A1A2E"/>
          <w:sz w:val="22"/>
          <w:szCs w:val="22"/>
        </w:rPr>
        <w:t xml:space="preserve">Episode count check: if user has 1 active episode and is Free → block new episode creation, prompt upgrade</w:t>
      </w:r>
    </w:p>
    <w:p>
      <w:pPr>
        <w:pStyle w:val="ListParagraph"/>
        <w:numPr>
          <w:ilvl w:val="0"/>
          <w:numId w:val="2"/>
        </w:numPr>
        <w:spacing w:after="60" w:before="60"/>
      </w:pPr>
      <w:r>
        <w:rPr>
          <w:rFonts w:ascii="Arial" w:cs="Arial" w:eastAsia="Arial" w:hAnsi="Arial"/>
          <w:color w:val="1A1A2E"/>
          <w:sz w:val="22"/>
          <w:szCs w:val="22"/>
        </w:rPr>
        <w:t xml:space="preserve">Profile check: if Free user tries to add second profile → prompt upgrade</w:t>
      </w:r>
    </w:p>
    <w:p>
      <w:pPr>
        <w:pStyle w:val="ListParagraph"/>
        <w:numPr>
          <w:ilvl w:val="0"/>
          <w:numId w:val="2"/>
        </w:numPr>
        <w:spacing w:after="60" w:before="60"/>
      </w:pPr>
      <w:r>
        <w:rPr>
          <w:rFonts w:ascii="Arial" w:cs="Arial" w:eastAsia="Arial" w:hAnsi="Arial"/>
          <w:color w:val="1A1A2E"/>
          <w:sz w:val="22"/>
          <w:szCs w:val="22"/>
        </w:rPr>
        <w:t xml:space="preserve">Upload check: if Free user tries to upload prescription photo → prompt upgrade</w:t>
      </w:r>
    </w:p>
    <w:p>
      <w:pPr>
        <w:pStyle w:val="ListParagraph"/>
        <w:numPr>
          <w:ilvl w:val="0"/>
          <w:numId w:val="2"/>
        </w:numPr>
        <w:spacing w:after="60" w:before="60"/>
      </w:pPr>
      <w:r>
        <w:rPr>
          <w:rFonts w:ascii="Arial" w:cs="Arial" w:eastAsia="Arial" w:hAnsi="Arial"/>
          <w:color w:val="1A1A2E"/>
          <w:sz w:val="22"/>
          <w:szCs w:val="22"/>
        </w:rPr>
        <w:t xml:space="preserve">Grace behaviour: never delete data if user downgrades. Just restrict new actions.</w:t>
      </w:r>
    </w:p>
    <w:p>
      <w:pPr>
        <w:spacing w:after="100" w:before="0"/>
      </w:pPr>
      <w:r>
        <w:t xml:space="preserve"/>
      </w:r>
    </w:p>
    <w:p>
      <w:pPr>
        <w:pStyle w:val="Heading3"/>
        <w:spacing w:after="120" w:before="240"/>
      </w:pPr>
      <w:r>
        <w:rPr>
          <w:rFonts w:ascii="Arial" w:cs="Arial" w:eastAsia="Arial" w:hAnsi="Arial"/>
          <w:b/>
          <w:bCs/>
          <w:color w:val="1A1A2E"/>
          <w:sz w:val="22"/>
          <w:szCs w:val="22"/>
        </w:rPr>
        <w:t xml:space="preserve">Upgrade Prompt Strategy</w:t>
      </w:r>
    </w:p>
    <w:p>
      <w:pPr>
        <w:pStyle w:val="ListParagraph"/>
        <w:numPr>
          <w:ilvl w:val="0"/>
          <w:numId w:val="2"/>
        </w:numPr>
        <w:spacing w:after="60" w:before="60"/>
      </w:pPr>
      <w:r>
        <w:rPr>
          <w:rFonts w:ascii="Arial" w:cs="Arial" w:eastAsia="Arial" w:hAnsi="Arial"/>
          <w:color w:val="1A1A2E"/>
          <w:sz w:val="22"/>
          <w:szCs w:val="22"/>
        </w:rPr>
        <w:t xml:space="preserve">Trigger upgrade prompt contextually — not as an interstitial on open</w:t>
      </w:r>
    </w:p>
    <w:p>
      <w:pPr>
        <w:pStyle w:val="ListParagraph"/>
        <w:numPr>
          <w:ilvl w:val="0"/>
          <w:numId w:val="2"/>
        </w:numPr>
        <w:spacing w:after="60" w:before="60"/>
      </w:pPr>
      <w:r>
        <w:rPr>
          <w:rFonts w:ascii="Arial" w:cs="Arial" w:eastAsia="Arial" w:hAnsi="Arial"/>
          <w:color w:val="1A1A2E"/>
          <w:sz w:val="22"/>
          <w:szCs w:val="22"/>
        </w:rPr>
        <w:t xml:space="preserve">Show prompt when user hits a specific limit, with the exact feature they tried to access named</w:t>
      </w:r>
    </w:p>
    <w:p>
      <w:pPr>
        <w:pStyle w:val="ListParagraph"/>
        <w:numPr>
          <w:ilvl w:val="0"/>
          <w:numId w:val="2"/>
        </w:numPr>
        <w:spacing w:after="60" w:before="60"/>
      </w:pPr>
      <w:r>
        <w:rPr>
          <w:rFonts w:ascii="Arial" w:cs="Arial" w:eastAsia="Arial" w:hAnsi="Arial"/>
          <w:color w:val="1A1A2E"/>
          <w:sz w:val="22"/>
          <w:szCs w:val="22"/>
        </w:rPr>
        <w:t xml:space="preserve">Offer free trial for Pro (7 days) to reduce friction</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5.3 Refill Prediction Logic</w:t>
      </w:r>
    </w:p>
    <w:p>
      <w:pPr>
        <w:pStyle w:val="ListParagraph"/>
        <w:numPr>
          <w:ilvl w:val="0"/>
          <w:numId w:val="2"/>
        </w:numPr>
        <w:spacing w:after="60" w:before="60"/>
      </w:pPr>
      <w:r>
        <w:rPr>
          <w:rFonts w:ascii="Arial" w:cs="Arial" w:eastAsia="Arial" w:hAnsi="Arial"/>
          <w:color w:val="1A1A2E"/>
          <w:sz w:val="22"/>
          <w:szCs w:val="22"/>
        </w:rPr>
        <w:t xml:space="preserve">Calculate: (stock_count) / (doses_per_day) = days remaining</w:t>
      </w:r>
    </w:p>
    <w:p>
      <w:pPr>
        <w:pStyle w:val="ListParagraph"/>
        <w:numPr>
          <w:ilvl w:val="0"/>
          <w:numId w:val="2"/>
        </w:numPr>
        <w:spacing w:after="60" w:before="60"/>
      </w:pPr>
      <w:r>
        <w:rPr>
          <w:rFonts w:ascii="Arial" w:cs="Arial" w:eastAsia="Arial" w:hAnsi="Arial"/>
          <w:color w:val="1A1A2E"/>
          <w:sz w:val="22"/>
          <w:szCs w:val="22"/>
        </w:rPr>
        <w:t xml:space="preserve">If days remaining &lt;= refill_reminder_days (default 7): push notification 'Time to refill [Medicine Name]'</w:t>
      </w:r>
    </w:p>
    <w:p>
      <w:pPr>
        <w:pStyle w:val="ListParagraph"/>
        <w:numPr>
          <w:ilvl w:val="0"/>
          <w:numId w:val="2"/>
        </w:numPr>
        <w:spacing w:after="60" w:before="60"/>
      </w:pPr>
      <w:r>
        <w:rPr>
          <w:rFonts w:ascii="Arial" w:cs="Arial" w:eastAsia="Arial" w:hAnsi="Arial"/>
          <w:color w:val="1A1A2E"/>
          <w:sz w:val="22"/>
          <w:szCs w:val="22"/>
        </w:rPr>
        <w:t xml:space="preserve">User can update stock_count manually or mark 'refilled' from reminder</w:t>
      </w:r>
    </w:p>
    <w:p>
      <w:pPr>
        <w:pStyle w:val="ListParagraph"/>
        <w:numPr>
          <w:ilvl w:val="0"/>
          <w:numId w:val="2"/>
        </w:numPr>
        <w:spacing w:after="60" w:before="60"/>
      </w:pPr>
      <w:r>
        <w:rPr>
          <w:rFonts w:ascii="Arial" w:cs="Arial" w:eastAsia="Arial" w:hAnsi="Arial"/>
          <w:color w:val="1A1A2E"/>
          <w:sz w:val="22"/>
          <w:szCs w:val="22"/>
        </w:rPr>
        <w:t xml:space="preserve">For chronic medicines: generate monthly refill reminders if stock tracking not enabled</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5.4 Adherence Calculation</w:t>
      </w:r>
    </w:p>
    <w:p>
      <w:pPr>
        <w:spacing w:after="120" w:before="80"/>
      </w:pPr>
      <w:r>
        <w:rPr>
          <w:rFonts w:ascii="Arial" w:cs="Arial" w:eastAsia="Arial" w:hAnsi="Arial"/>
          <w:color w:val="1A1A2E"/>
          <w:sz w:val="22"/>
          <w:szCs w:val="22"/>
        </w:rPr>
        <w:t xml:space="preserve">Adherence % = (doses taken) / (total scheduled doses in period) x 100</w:t>
      </w:r>
    </w:p>
    <w:p>
      <w:pPr>
        <w:pStyle w:val="ListParagraph"/>
        <w:numPr>
          <w:ilvl w:val="0"/>
          <w:numId w:val="2"/>
        </w:numPr>
        <w:spacing w:after="60" w:before="60"/>
      </w:pPr>
      <w:r>
        <w:rPr>
          <w:rFonts w:ascii="Arial" w:cs="Arial" w:eastAsia="Arial" w:hAnsi="Arial"/>
          <w:color w:val="1A1A2E"/>
          <w:sz w:val="22"/>
          <w:szCs w:val="22"/>
        </w:rPr>
        <w:t xml:space="preserve">Calculated per medicine, per episode, and per period (7d / 30d / full)</w:t>
      </w:r>
    </w:p>
    <w:p>
      <w:pPr>
        <w:pStyle w:val="ListParagraph"/>
        <w:numPr>
          <w:ilvl w:val="0"/>
          <w:numId w:val="2"/>
        </w:numPr>
        <w:spacing w:after="60" w:before="60"/>
      </w:pPr>
      <w:r>
        <w:rPr>
          <w:rFonts w:ascii="Arial" w:cs="Arial" w:eastAsia="Arial" w:hAnsi="Arial"/>
          <w:color w:val="1A1A2E"/>
          <w:sz w:val="22"/>
          <w:szCs w:val="22"/>
        </w:rPr>
        <w:t xml:space="preserve">'Out of stock' doses counted separately — not as skipped, not as taken</w:t>
      </w:r>
    </w:p>
    <w:p>
      <w:pPr>
        <w:pStyle w:val="ListParagraph"/>
        <w:numPr>
          <w:ilvl w:val="0"/>
          <w:numId w:val="2"/>
        </w:numPr>
        <w:spacing w:after="60" w:before="60"/>
      </w:pPr>
      <w:r>
        <w:rPr>
          <w:rFonts w:ascii="Arial" w:cs="Arial" w:eastAsia="Arial" w:hAnsi="Arial"/>
          <w:color w:val="1A1A2E"/>
          <w:sz w:val="22"/>
          <w:szCs w:val="22"/>
        </w:rPr>
        <w:t xml:space="preserve">Chronic medicines: rolling 30-day adherence as the primary metric</w:t>
      </w:r>
    </w:p>
    <w:p>
      <w:pPr>
        <w:pStyle w:val="ListParagraph"/>
        <w:numPr>
          <w:ilvl w:val="0"/>
          <w:numId w:val="2"/>
        </w:numPr>
        <w:spacing w:after="60" w:before="60"/>
      </w:pPr>
      <w:r>
        <w:rPr>
          <w:rFonts w:ascii="Arial" w:cs="Arial" w:eastAsia="Arial" w:hAnsi="Arial"/>
          <w:color w:val="1A1A2E"/>
          <w:sz w:val="22"/>
          <w:szCs w:val="22"/>
        </w:rPr>
        <w:t xml:space="preserve">Acute medicines: full-course adherence shown on episode completion</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5.5 Revenue Projections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MAU</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 Conversion</w:t>
            </w:r>
          </w:p>
        </w:tc>
        <w:tc>
          <w:tcPr>
            <w:tcW w:type="dxa" w:w="2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A56A0"/>
                <w:sz w:val="19"/>
                <w:szCs w:val="19"/>
              </w:rPr>
              <w:t xml:space="preserve">Conservative (6 months)</w:t>
            </w:r>
          </w:p>
        </w:tc>
        <w:tc>
          <w:tcPr>
            <w:tcW w:type="dxa" w:w="2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2,000</w:t>
            </w:r>
          </w:p>
        </w:tc>
        <w:tc>
          <w:tcPr>
            <w:tcW w:type="dxa" w:w="2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5% = 100 users</w:t>
            </w:r>
          </w:p>
        </w:tc>
        <w:tc>
          <w:tcPr>
            <w:tcW w:type="dxa" w:w="21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3,000–4,900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Base (12 months)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10,000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 = 800 users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24,000–39,200</w:t>
            </w:r>
          </w:p>
        </w:tc>
      </w:tr>
      <w:tr>
        <w:tc>
          <w:tcPr>
            <w:tcW w:type="dxa" w:w="28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bCs/>
                <w:color w:val="1A56A0"/>
                <w:sz w:val="19"/>
                <w:szCs w:val="19"/>
              </w:rPr>
              <w:t xml:space="preserve">Optimistic (18 months)</w:t>
            </w:r>
          </w:p>
        </w:tc>
        <w:tc>
          <w:tcPr>
            <w:tcW w:type="dxa" w:w="2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50,000</w:t>
            </w:r>
          </w:p>
        </w:tc>
        <w:tc>
          <w:tcPr>
            <w:tcW w:type="dxa" w:w="220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10% = 5,000 users</w:t>
            </w:r>
          </w:p>
        </w:tc>
        <w:tc>
          <w:tcPr>
            <w:tcW w:type="dxa" w:w="2160"/>
            <w:tcBorders>
              <w:top w:val="single" w:color="D1D5DB" w:sz="1"/>
              <w:left w:val="single" w:color="D1D5DB" w:sz="1"/>
              <w:bottom w:val="single" w:color="D1D5DB" w:sz="1"/>
              <w:right w:val="single" w:color="D1D5DB" w:sz="1"/>
            </w:tcBorders>
            <w:shd w:fill="D6E4F7"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1.5L–2.5L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0E6" w:val="clear"/>
            <w:tcMar>
              <w:top w:type="dxa" w:w="160"/>
              <w:left w:type="dxa" w:w="200"/>
              <w:bottom w:type="dxa" w:w="160"/>
              <w:right w:type="dxa" w:w="200"/>
            </w:tcMar>
          </w:tcPr>
          <w:p>
            <w:pPr>
              <w:spacing w:after="80" w:before="0"/>
            </w:pPr>
            <w:r>
              <w:rPr>
                <w:rFonts w:ascii="Arial" w:cs="Arial" w:eastAsia="Arial" w:hAnsi="Arial"/>
                <w:b/>
                <w:bCs/>
                <w:color w:val="EA580C"/>
                <w:sz w:val="22"/>
                <w:szCs w:val="22"/>
              </w:rPr>
              <w:t xml:space="preserve">Note on Teleconsult Revenue</w:t>
            </w:r>
          </w:p>
          <w:p>
            <w:pPr>
              <w:spacing w:after="0" w:before="0"/>
            </w:pPr>
            <w:r>
              <w:rPr>
                <w:rFonts w:ascii="Arial" w:cs="Arial" w:eastAsia="Arial" w:hAnsi="Arial"/>
                <w:color w:val="1A1A2E"/>
                <w:sz w:val="20"/>
                <w:szCs w:val="20"/>
              </w:rPr>
              <w:t xml:space="preserve">Teleconsult is a Phase 2 revenue stream and not included in the above projections. When live, it represents a higher per-transaction value (Rs. 40–100 margin per consult) but requires significant additional build effort and regulatory compliance.</w:t>
            </w:r>
          </w:p>
        </w:tc>
      </w:tr>
    </w:tbl>
    <w:p>
      <w:r>
        <w:br w:type="page"/>
      </w:r>
    </w:p>
    <w:p>
      <w:pPr>
        <w:pStyle w:val="Heading1"/>
        <w:pBdr>
          <w:bottom w:val="single" w:color="2E75B6" w:sz="8" w:space="6"/>
        </w:pBdr>
        <w:spacing w:after="200" w:before="400"/>
      </w:pPr>
      <w:r>
        <w:rPr>
          <w:rFonts w:ascii="Arial" w:cs="Arial" w:eastAsia="Arial" w:hAnsi="Arial"/>
          <w:b/>
          <w:bCs/>
          <w:color w:val="1A56A0"/>
          <w:sz w:val="32"/>
          <w:szCs w:val="32"/>
        </w:rPr>
        <w:t xml:space="preserve">6. Regulatory &amp; Safety Requirements</w:t>
      </w:r>
    </w:p>
    <w:p>
      <w:pPr>
        <w:pStyle w:val="Heading2"/>
        <w:spacing w:after="160" w:before="320"/>
      </w:pPr>
      <w:r>
        <w:rPr>
          <w:rFonts w:ascii="Arial" w:cs="Arial" w:eastAsia="Arial" w:hAnsi="Arial"/>
          <w:b/>
          <w:bCs/>
          <w:color w:val="2E75B6"/>
          <w:sz w:val="26"/>
          <w:szCs w:val="26"/>
        </w:rPr>
        <w:t xml:space="preserve">6.1 AI Role Boundaries</w:t>
      </w:r>
    </w:p>
    <w:p>
      <w:pPr>
        <w:pStyle w:val="ListParagraph"/>
        <w:numPr>
          <w:ilvl w:val="0"/>
          <w:numId w:val="2"/>
        </w:numPr>
        <w:spacing w:after="60" w:before="60"/>
      </w:pPr>
      <w:r>
        <w:rPr>
          <w:rFonts w:ascii="Arial" w:cs="Arial" w:eastAsia="Arial" w:hAnsi="Arial"/>
          <w:color w:val="1A1A2E"/>
          <w:sz w:val="22"/>
          <w:szCs w:val="22"/>
        </w:rPr>
        <w:t xml:space="preserve">AI is used ONLY for extraction and organisation of existing prescriptions — never for diagnosis or prescribing</w:t>
      </w:r>
    </w:p>
    <w:p>
      <w:pPr>
        <w:pStyle w:val="ListParagraph"/>
        <w:numPr>
          <w:ilvl w:val="0"/>
          <w:numId w:val="2"/>
        </w:numPr>
        <w:spacing w:after="60" w:before="60"/>
      </w:pPr>
      <w:r>
        <w:rPr>
          <w:rFonts w:ascii="Arial" w:cs="Arial" w:eastAsia="Arial" w:hAnsi="Arial"/>
          <w:color w:val="1A1A2E"/>
          <w:sz w:val="22"/>
          <w:szCs w:val="22"/>
        </w:rPr>
        <w:t xml:space="preserve">All AI-extracted data must be confirmed by the user before any plan is created</w:t>
      </w:r>
    </w:p>
    <w:p>
      <w:pPr>
        <w:pStyle w:val="ListParagraph"/>
        <w:numPr>
          <w:ilvl w:val="0"/>
          <w:numId w:val="2"/>
        </w:numPr>
        <w:spacing w:after="60" w:before="60"/>
      </w:pPr>
      <w:r>
        <w:rPr>
          <w:rFonts w:ascii="Arial" w:cs="Arial" w:eastAsia="Arial" w:hAnsi="Arial"/>
          <w:color w:val="1A1A2E"/>
          <w:sz w:val="22"/>
          <w:szCs w:val="22"/>
        </w:rPr>
        <w:t xml:space="preserve">App UI must never phrase AI output as a recommendation or medical advice</w:t>
      </w:r>
    </w:p>
    <w:p>
      <w:pPr>
        <w:pStyle w:val="ListParagraph"/>
        <w:numPr>
          <w:ilvl w:val="0"/>
          <w:numId w:val="2"/>
        </w:numPr>
        <w:spacing w:after="60" w:before="60"/>
      </w:pPr>
      <w:r>
        <w:rPr>
          <w:rFonts w:ascii="Arial" w:cs="Arial" w:eastAsia="Arial" w:hAnsi="Arial"/>
          <w:color w:val="1A1A2E"/>
          <w:sz w:val="22"/>
          <w:szCs w:val="22"/>
        </w:rPr>
        <w:t xml:space="preserve">Disclaimer must be visible on the prescription confirmation screen: 'Please verify all details with your doctor's prescription. This app does not provide medical advice.'</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6.2 Teleconsult Compliance (Phase 2)</w:t>
      </w:r>
    </w:p>
    <w:p>
      <w:pPr>
        <w:pStyle w:val="ListParagraph"/>
        <w:numPr>
          <w:ilvl w:val="0"/>
          <w:numId w:val="2"/>
        </w:numPr>
        <w:spacing w:after="60" w:before="60"/>
      </w:pPr>
      <w:r>
        <w:rPr>
          <w:rFonts w:ascii="Arial" w:cs="Arial" w:eastAsia="Arial" w:hAnsi="Arial"/>
          <w:color w:val="1A1A2E"/>
          <w:sz w:val="22"/>
          <w:szCs w:val="22"/>
        </w:rPr>
        <w:t xml:space="preserve">All doctors must be Registered Medical Practitioners (RMPs) with valid MCI/NMC registration</w:t>
      </w:r>
    </w:p>
    <w:p>
      <w:pPr>
        <w:pStyle w:val="ListParagraph"/>
        <w:numPr>
          <w:ilvl w:val="0"/>
          <w:numId w:val="2"/>
        </w:numPr>
        <w:spacing w:after="60" w:before="60"/>
      </w:pPr>
      <w:r>
        <w:rPr>
          <w:rFonts w:ascii="Arial" w:cs="Arial" w:eastAsia="Arial" w:hAnsi="Arial"/>
          <w:color w:val="1A1A2E"/>
          <w:sz w:val="22"/>
          <w:szCs w:val="22"/>
        </w:rPr>
        <w:t xml:space="preserve">Registration number must be displayed on doctor profile and prescriptions</w:t>
      </w:r>
    </w:p>
    <w:p>
      <w:pPr>
        <w:pStyle w:val="ListParagraph"/>
        <w:numPr>
          <w:ilvl w:val="0"/>
          <w:numId w:val="2"/>
        </w:numPr>
        <w:spacing w:after="60" w:before="60"/>
      </w:pPr>
      <w:r>
        <w:rPr>
          <w:rFonts w:ascii="Arial" w:cs="Arial" w:eastAsia="Arial" w:hAnsi="Arial"/>
          <w:color w:val="1A1A2E"/>
          <w:sz w:val="22"/>
          <w:szCs w:val="22"/>
        </w:rPr>
        <w:t xml:space="preserve">Prescriptions generated in-app must meet Telemedicine Practice Guidelines (MoHFW, 2020)</w:t>
      </w:r>
    </w:p>
    <w:p>
      <w:pPr>
        <w:pStyle w:val="ListParagraph"/>
        <w:numPr>
          <w:ilvl w:val="0"/>
          <w:numId w:val="2"/>
        </w:numPr>
        <w:spacing w:after="60" w:before="60"/>
      </w:pPr>
      <w:r>
        <w:rPr>
          <w:rFonts w:ascii="Arial" w:cs="Arial" w:eastAsia="Arial" w:hAnsi="Arial"/>
          <w:color w:val="1A1A2E"/>
          <w:sz w:val="22"/>
          <w:szCs w:val="22"/>
        </w:rPr>
        <w:t xml:space="preserve">Controlled substances (Schedule X) cannot be prescribed via teleconsult</w:t>
      </w:r>
    </w:p>
    <w:p>
      <w:pPr>
        <w:pStyle w:val="ListParagraph"/>
        <w:numPr>
          <w:ilvl w:val="0"/>
          <w:numId w:val="2"/>
        </w:numPr>
        <w:spacing w:after="60" w:before="60"/>
      </w:pPr>
      <w:r>
        <w:rPr>
          <w:rFonts w:ascii="Arial" w:cs="Arial" w:eastAsia="Arial" w:hAnsi="Arial"/>
          <w:color w:val="1A1A2E"/>
          <w:sz w:val="22"/>
          <w:szCs w:val="22"/>
        </w:rPr>
        <w:t xml:space="preserve">Patient consent must be recorded for every teleconsult session</w:t>
      </w:r>
    </w:p>
    <w:p>
      <w:pPr>
        <w:spacing w:after="100" w:before="0"/>
      </w:pPr>
      <w:r>
        <w:t xml:space="preserve"/>
      </w:r>
    </w:p>
    <w:p>
      <w:pPr>
        <w:pStyle w:val="Heading2"/>
        <w:spacing w:after="160" w:before="320"/>
      </w:pPr>
      <w:r>
        <w:rPr>
          <w:rFonts w:ascii="Arial" w:cs="Arial" w:eastAsia="Arial" w:hAnsi="Arial"/>
          <w:b/>
          <w:bCs/>
          <w:color w:val="2E75B6"/>
          <w:sz w:val="26"/>
          <w:szCs w:val="26"/>
        </w:rPr>
        <w:t xml:space="preserve">6.3 Data Privacy</w:t>
      </w:r>
    </w:p>
    <w:p>
      <w:pPr>
        <w:pStyle w:val="ListParagraph"/>
        <w:numPr>
          <w:ilvl w:val="0"/>
          <w:numId w:val="2"/>
        </w:numPr>
        <w:spacing w:after="60" w:before="60"/>
      </w:pPr>
      <w:r>
        <w:rPr>
          <w:rFonts w:ascii="Arial" w:cs="Arial" w:eastAsia="Arial" w:hAnsi="Arial"/>
          <w:color w:val="1A1A2E"/>
          <w:sz w:val="22"/>
          <w:szCs w:val="22"/>
        </w:rPr>
        <w:t xml:space="preserve">All health data encrypted at rest (AES-256) and in transit (TLS 1.3)</w:t>
      </w:r>
    </w:p>
    <w:p>
      <w:pPr>
        <w:pStyle w:val="ListParagraph"/>
        <w:numPr>
          <w:ilvl w:val="0"/>
          <w:numId w:val="2"/>
        </w:numPr>
        <w:spacing w:after="60" w:before="60"/>
      </w:pPr>
      <w:r>
        <w:rPr>
          <w:rFonts w:ascii="Arial" w:cs="Arial" w:eastAsia="Arial" w:hAnsi="Arial"/>
          <w:color w:val="1A1A2E"/>
          <w:sz w:val="22"/>
          <w:szCs w:val="22"/>
        </w:rPr>
        <w:t xml:space="preserve">Prescription images stored in private S3 bucket with access logging</w:t>
      </w:r>
    </w:p>
    <w:p>
      <w:pPr>
        <w:pStyle w:val="ListParagraph"/>
        <w:numPr>
          <w:ilvl w:val="0"/>
          <w:numId w:val="2"/>
        </w:numPr>
        <w:spacing w:after="60" w:before="60"/>
      </w:pPr>
      <w:r>
        <w:rPr>
          <w:rFonts w:ascii="Arial" w:cs="Arial" w:eastAsia="Arial" w:hAnsi="Arial"/>
          <w:color w:val="1A1A2E"/>
          <w:sz w:val="22"/>
          <w:szCs w:val="22"/>
        </w:rPr>
        <w:t xml:space="preserve">User data never shared with third parties for advertising</w:t>
      </w:r>
    </w:p>
    <w:p>
      <w:pPr>
        <w:pStyle w:val="ListParagraph"/>
        <w:numPr>
          <w:ilvl w:val="0"/>
          <w:numId w:val="2"/>
        </w:numPr>
        <w:spacing w:after="60" w:before="60"/>
      </w:pPr>
      <w:r>
        <w:rPr>
          <w:rFonts w:ascii="Arial" w:cs="Arial" w:eastAsia="Arial" w:hAnsi="Arial"/>
          <w:color w:val="1A1A2E"/>
          <w:sz w:val="22"/>
          <w:szCs w:val="22"/>
        </w:rPr>
        <w:t xml:space="preserve">DPDP Act (India, 2023) compliance required — privacy policy and consent flows</w:t>
      </w:r>
    </w:p>
    <w:p>
      <w:pPr>
        <w:pStyle w:val="ListParagraph"/>
        <w:numPr>
          <w:ilvl w:val="0"/>
          <w:numId w:val="2"/>
        </w:numPr>
        <w:spacing w:after="60" w:before="60"/>
      </w:pPr>
      <w:r>
        <w:rPr>
          <w:rFonts w:ascii="Arial" w:cs="Arial" w:eastAsia="Arial" w:hAnsi="Arial"/>
          <w:color w:val="1A1A2E"/>
          <w:sz w:val="22"/>
          <w:szCs w:val="22"/>
        </w:rPr>
        <w:t xml:space="preserve">Right to data deletion: user can delete account and all associated data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6E4F7" w:val="clear"/>
            <w:tcMar>
              <w:top w:type="dxa" w:w="160"/>
              <w:left w:type="dxa" w:w="200"/>
              <w:bottom w:type="dxa" w:w="160"/>
              <w:right w:type="dxa" w:w="200"/>
            </w:tcMar>
          </w:tcPr>
          <w:p>
            <w:pPr>
              <w:spacing w:after="80" w:before="0"/>
            </w:pPr>
            <w:r>
              <w:rPr>
                <w:rFonts w:ascii="Arial" w:cs="Arial" w:eastAsia="Arial" w:hAnsi="Arial"/>
                <w:b/>
                <w:bCs/>
                <w:color w:val="1A56A0"/>
                <w:sz w:val="22"/>
                <w:szCs w:val="22"/>
              </w:rPr>
              <w:t xml:space="preserve">Summary</w:t>
            </w:r>
          </w:p>
          <w:p>
            <w:pPr>
              <w:spacing w:after="0" w:before="0"/>
            </w:pPr>
            <w:r>
              <w:rPr>
                <w:rFonts w:ascii="Arial" w:cs="Arial" w:eastAsia="Arial" w:hAnsi="Arial"/>
                <w:color w:val="1A1A2E"/>
                <w:sz w:val="20"/>
                <w:szCs w:val="20"/>
              </w:rPr>
              <w:t xml:space="preserve">MedCare is a one app, two entry door product. v1 focuses entirely on prescription upload to care plan to reminders. The data model is designed upfront to support wearables (v2) and teleconsult (v3) without rework. Monetisation is simple: free tier with limits, Pro subscription, and per-consult teleconsult fees later.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A56A0"/>
        <w:sz w:val="20"/>
        <w:szCs w:val="20"/>
      </w:rPr>
      <w:t xml:space="preserve">MedCare App</w:t>
    </w:r>
    <w:r>
      <w:rPr>
        <w:rFonts w:ascii="Arial" w:cs="Arial" w:eastAsia="Arial" w:hAnsi="Arial"/>
        <w:color w:val="6B7280"/>
        <w:sz w:val="20"/>
        <w:szCs w:val="20"/>
      </w:rPr>
      <w:t xml:space="preserve">   |   Product Requirements &amp; Technical Specification</w:t>
    </w:r>
    <w:r>
      <w:rPr>
        <w:rFonts w:ascii="Arial" w:cs="Arial" w:eastAsia="Arial" w:hAnsi="Arial"/>
        <w:color w:val="6B7280"/>
        <w:sz w:val="18"/>
        <w:szCs w:val="18"/>
      </w:rPr>
      <w:t xml:space="preserve">   v1.0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A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2026-03-14T19:37:09.535Z</dcterms:created>
  <dcterms:modified xsi:type="dcterms:W3CDTF">2026-03-14T19:37:09.536Z</dcterms:modified>
</cp:coreProperties>
</file>

<file path=docProps/custom.xml><?xml version="1.0" encoding="utf-8"?>
<Properties xmlns="http://schemas.openxmlformats.org/officeDocument/2006/custom-properties" xmlns:vt="http://schemas.openxmlformats.org/officeDocument/2006/docPropsVTypes"/>
</file>