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97280" cy="286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86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32"/>
        </w:rPr>
        <w:t>KC Overseas Education Pvt Ltd</w:t>
        <w:br/>
        <w:t>UK Visa Funds &amp; IHS Calculator – User Guide</w:t>
      </w:r>
    </w:p>
    <w:p>
      <w:r>
        <w:t>Version: v2.3.0</w:t>
        <w:br/>
        <w:t>Audience: Counselors / Operations / Admissions</w:t>
      </w:r>
    </w:p>
    <w:p>
      <w:r>
        <w:rPr>
          <w:b/>
          <w:sz w:val="26"/>
        </w:rPr>
        <w:t>1) Purpose</w:t>
      </w:r>
    </w:p>
    <w:p>
      <w:pPr>
        <w:pStyle w:val="ListBullet"/>
      </w:pPr>
      <w:r>
        <w:t>Calculate IHS, funds required, funds available, and generate client-ready PDFs.</w:t>
      </w:r>
    </w:p>
    <w:p>
      <w:pPr>
        <w:pStyle w:val="ListBullet"/>
      </w:pPr>
      <w:r>
        <w:t>Uses cached data for fast response and daily student data sync from Google Sheets.</w:t>
      </w:r>
    </w:p>
    <w:p>
      <w:r>
        <w:rPr>
          <w:b/>
          <w:sz w:val="26"/>
        </w:rPr>
        <w:t>2) Access &amp; Security</w:t>
      </w:r>
    </w:p>
    <w:p>
      <w:pPr>
        <w:pStyle w:val="ListBullet"/>
      </w:pPr>
      <w:r>
        <w:t>Open the app URL shared internally.</w:t>
      </w:r>
    </w:p>
    <w:p>
      <w:pPr>
        <w:pStyle w:val="ListBullet"/>
      </w:pPr>
      <w:r>
        <w:t>Enter the access code when prompted (do not share externally).</w:t>
      </w:r>
    </w:p>
    <w:p>
      <w:pPr>
        <w:pStyle w:val="ListBullet"/>
      </w:pPr>
      <w:r>
        <w:t>Access code is required for all API calls; unauthorized users are blocked.</w:t>
      </w:r>
    </w:p>
    <w:p>
      <w:r>
        <w:rPr>
          <w:b/>
          <w:sz w:val="26"/>
        </w:rPr>
        <w:t>3) Quick Use – IHS Calculation</w:t>
      </w:r>
    </w:p>
    <w:p>
      <w:pPr>
        <w:pStyle w:val="ListBullet"/>
      </w:pPr>
      <w:r>
        <w:t>Go to Tab 1 (Course &amp; application).</w:t>
      </w:r>
    </w:p>
    <w:p>
      <w:pPr>
        <w:pStyle w:val="ListBullet"/>
      </w:pPr>
      <w:r>
        <w:t>Enter Course start and end dates.</w:t>
      </w:r>
    </w:p>
    <w:p>
      <w:pPr>
        <w:pStyle w:val="ListBullet"/>
      </w:pPr>
      <w:r>
        <w:t>IHS total appears immediately in the IHS box.</w:t>
      </w:r>
    </w:p>
    <w:p>
      <w:r>
        <w:rPr>
          <w:i/>
          <w:sz w:val="20"/>
        </w:rPr>
        <w:t>[Insert Screenshot: IHS quick calculation box]</w:t>
      </w:r>
    </w:p>
    <w:p>
      <w:r>
        <w:rPr>
          <w:b/>
          <w:sz w:val="26"/>
        </w:rPr>
        <w:t>4) Quick Use – Funds Required</w:t>
      </w:r>
    </w:p>
    <w:p>
      <w:pPr>
        <w:pStyle w:val="ListBullet"/>
      </w:pPr>
      <w:r>
        <w:t>Enter Tuition total, Tuition paid, Scholarship, Dependants, Buffer.</w:t>
      </w:r>
    </w:p>
    <w:p>
      <w:pPr>
        <w:pStyle w:val="ListBullet"/>
      </w:pPr>
      <w:r>
        <w:t>Set Visa application date (recommended for 31-day checks).</w:t>
      </w:r>
    </w:p>
    <w:p>
      <w:pPr>
        <w:pStyle w:val="ListBullet"/>
      </w:pPr>
      <w:r>
        <w:t>Results show Funds Required in GBP and display currency.</w:t>
      </w:r>
    </w:p>
    <w:p>
      <w:r>
        <w:rPr>
          <w:i/>
          <w:sz w:val="20"/>
        </w:rPr>
        <w:t>[Insert Screenshot: Fees &amp; funds input section]</w:t>
      </w:r>
    </w:p>
    <w:p>
      <w:r>
        <w:rPr>
          <w:b/>
          <w:sz w:val="26"/>
        </w:rPr>
        <w:t>5) Daily Workflow (Full Calculation)</w:t>
      </w:r>
    </w:p>
    <w:p>
      <w:pPr>
        <w:pStyle w:val="ListBullet"/>
      </w:pPr>
      <w:r>
        <w:t>Search student by acknowledgement number or name.</w:t>
      </w:r>
    </w:p>
    <w:p>
      <w:pPr>
        <w:pStyle w:val="ListBullet"/>
      </w:pPr>
      <w:r>
        <w:t>Select counselor and verify auto-filled fields.</w:t>
      </w:r>
    </w:p>
    <w:p>
      <w:pPr>
        <w:pStyle w:val="ListBullet"/>
      </w:pPr>
      <w:r>
        <w:t>Add funds rows (bank/FD/loan) with dates and amounts.</w:t>
      </w:r>
    </w:p>
    <w:p>
      <w:pPr>
        <w:pStyle w:val="ListBullet"/>
      </w:pPr>
      <w:r>
        <w:t>Go to Results and review eligibility + warnings.</w:t>
      </w:r>
    </w:p>
    <w:p>
      <w:pPr>
        <w:pStyle w:val="ListBullet"/>
      </w:pPr>
      <w:r>
        <w:t>Download PDF when ready.</w:t>
      </w:r>
    </w:p>
    <w:p>
      <w:r>
        <w:rPr>
          <w:i/>
          <w:sz w:val="20"/>
        </w:rPr>
        <w:t>[Insert Screenshot: Funds available breakdown + results]</w:t>
      </w:r>
    </w:p>
    <w:p>
      <w:r>
        <w:rPr>
          <w:b/>
          <w:sz w:val="26"/>
        </w:rPr>
        <w:t>6) Currency Handling</w:t>
      </w:r>
    </w:p>
    <w:p>
      <w:pPr>
        <w:pStyle w:val="ListBullet"/>
      </w:pPr>
      <w:r>
        <w:t>Display currency can be changed for client communication.</w:t>
      </w:r>
    </w:p>
    <w:p>
      <w:pPr>
        <w:pStyle w:val="ListBullet"/>
      </w:pPr>
      <w:r>
        <w:t>If FX is unavailable, the system falls back to GBP-only display.</w:t>
      </w:r>
    </w:p>
    <w:p>
      <w:pPr>
        <w:pStyle w:val="ListBullet"/>
      </w:pPr>
      <w:r>
        <w:t>Manual FX overrides can be used if live FX fails.</w:t>
      </w:r>
    </w:p>
    <w:p>
      <w:r>
        <w:rPr>
          <w:i/>
          <w:sz w:val="20"/>
        </w:rPr>
        <w:t>[Insert Screenshot: FX settings panel]</w:t>
      </w:r>
    </w:p>
    <w:p>
      <w:r>
        <w:rPr>
          <w:b/>
          <w:sz w:val="26"/>
        </w:rPr>
        <w:t>7) Data Updates</w:t>
      </w:r>
    </w:p>
    <w:p>
      <w:pPr>
        <w:pStyle w:val="ListBullet"/>
      </w:pPr>
      <w:r>
        <w:t>Students: Auto-synced daily from Google Sheets (11:00 AM IST).</w:t>
      </w:r>
    </w:p>
    <w:p>
      <w:pPr>
        <w:pStyle w:val="ListBullet"/>
      </w:pPr>
      <w:r>
        <w:t>Counselors: Read from local CSV (update as required).</w:t>
      </w:r>
    </w:p>
    <w:p>
      <w:pPr>
        <w:pStyle w:val="ListBullet"/>
      </w:pPr>
      <w:r>
        <w:t>Country currency: Read from local JSON (update when new countries appear).</w:t>
      </w:r>
    </w:p>
    <w:p>
      <w:pPr>
        <w:pStyle w:val="ListBullet"/>
      </w:pPr>
      <w:r>
        <w:t>UKVI config: Update if GOV.UK policy changes.</w:t>
      </w:r>
    </w:p>
    <w:p>
      <w:r>
        <w:rPr>
          <w:b/>
          <w:sz w:val="26"/>
        </w:rPr>
        <w:t>8) Sync Status (Visibility)</w:t>
      </w:r>
    </w:p>
    <w:p>
      <w:pPr>
        <w:pStyle w:val="ListBullet"/>
      </w:pPr>
      <w:r>
        <w:t>The app shows the last successful student data update time in IST.</w:t>
      </w:r>
    </w:p>
    <w:p>
      <w:pPr>
        <w:pStyle w:val="ListBullet"/>
      </w:pPr>
      <w:r>
        <w:t>If a sync fails, cached data remains available (no data loss).</w:t>
      </w:r>
    </w:p>
    <w:p>
      <w:r>
        <w:rPr>
          <w:b/>
          <w:sz w:val="26"/>
        </w:rPr>
        <w:t>9) Troubleshooting</w:t>
      </w:r>
    </w:p>
    <w:p>
      <w:pPr>
        <w:pStyle w:val="ListBullet"/>
      </w:pPr>
      <w:r>
        <w:t>FX error or missing conversions: retry or use manual FX override.</w:t>
      </w:r>
    </w:p>
    <w:p>
      <w:pPr>
        <w:pStyle w:val="ListBullet"/>
      </w:pPr>
      <w:r>
        <w:t>No student results: confirm sheet is published and synced.</w:t>
      </w:r>
    </w:p>
    <w:p>
      <w:pPr>
        <w:pStyle w:val="ListBullet"/>
      </w:pPr>
      <w:r>
        <w:t>PDF issues: re-check dates and required fields, then regenerate.</w:t>
      </w:r>
    </w:p>
    <w:p>
      <w:r>
        <w:rPr>
          <w:b/>
          <w:sz w:val="26"/>
        </w:rPr>
        <w:t>10) Support</w:t>
      </w:r>
    </w:p>
    <w:p>
      <w:pPr>
        <w:pStyle w:val="ListBullet"/>
      </w:pPr>
      <w:r>
        <w:t>For issues or access: Contact the internal operations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