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9E" w:rsidRDefault="00F81C49" w:rsidP="00182360">
      <w:pPr>
        <w:jc w:val="center"/>
        <w:rPr>
          <w:b/>
          <w:sz w:val="48"/>
          <w:szCs w:val="48"/>
          <w:u w:val="single"/>
          <w:lang w:val="en-US"/>
        </w:rPr>
      </w:pPr>
      <w:r w:rsidRPr="00182360">
        <w:rPr>
          <w:b/>
          <w:sz w:val="48"/>
          <w:szCs w:val="48"/>
          <w:u w:val="single"/>
          <w:lang w:val="en-US"/>
        </w:rPr>
        <w:t>Super Store</w:t>
      </w:r>
    </w:p>
    <w:p w:rsidR="00182360" w:rsidRDefault="00182360" w:rsidP="00182360">
      <w:pPr>
        <w:jc w:val="center"/>
        <w:rPr>
          <w:b/>
          <w:sz w:val="32"/>
          <w:szCs w:val="48"/>
          <w:u w:val="single"/>
          <w:lang w:val="en-US"/>
        </w:rPr>
      </w:pPr>
    </w:p>
    <w:p w:rsidR="00182360" w:rsidRDefault="00182360" w:rsidP="00182360">
      <w:pPr>
        <w:jc w:val="center"/>
        <w:rPr>
          <w:b/>
          <w:sz w:val="32"/>
          <w:szCs w:val="48"/>
          <w:u w:val="single"/>
          <w:lang w:val="en-US"/>
        </w:rPr>
      </w:pPr>
      <w:r>
        <w:rPr>
          <w:b/>
          <w:sz w:val="32"/>
          <w:szCs w:val="48"/>
          <w:u w:val="single"/>
          <w:lang w:val="en-US"/>
        </w:rPr>
        <w:t>Furniture</w:t>
      </w:r>
    </w:p>
    <w:p w:rsidR="00182360" w:rsidRDefault="00182360" w:rsidP="00182360">
      <w:pPr>
        <w:jc w:val="center"/>
        <w:rPr>
          <w:b/>
          <w:sz w:val="32"/>
          <w:szCs w:val="48"/>
          <w:u w:val="single"/>
          <w:lang w:val="en-US"/>
        </w:rPr>
      </w:pPr>
    </w:p>
    <w:p w:rsidR="00182360" w:rsidRPr="00182360" w:rsidRDefault="00182360" w:rsidP="00182360">
      <w:pPr>
        <w:ind w:left="-993"/>
        <w:jc w:val="center"/>
        <w:rPr>
          <w:b/>
          <w:sz w:val="32"/>
          <w:szCs w:val="48"/>
          <w:u w:val="single"/>
          <w:lang w:val="en-US"/>
        </w:rPr>
      </w:pPr>
      <w:r w:rsidRPr="00182360">
        <w:rPr>
          <w:b/>
          <w:noProof/>
          <w:sz w:val="32"/>
          <w:szCs w:val="48"/>
          <w:u w:val="single"/>
          <w:lang w:eastAsia="en-IN"/>
        </w:rPr>
        <w:drawing>
          <wp:inline distT="0" distB="0" distL="0" distR="0" wp14:anchorId="4D49EA8F" wp14:editId="32898A47">
            <wp:extent cx="7140271" cy="361839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638" cy="36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Office Supplies</w:t>
      </w:r>
    </w:p>
    <w:p w:rsidR="00182360" w:rsidRPr="00182360" w:rsidRDefault="00182360" w:rsidP="00182360">
      <w:pPr>
        <w:ind w:left="-851"/>
        <w:jc w:val="center"/>
        <w:rPr>
          <w:b/>
          <w:sz w:val="32"/>
          <w:u w:val="single"/>
          <w:lang w:val="en-US"/>
        </w:rPr>
      </w:pPr>
      <w:r w:rsidRPr="00182360">
        <w:rPr>
          <w:b/>
          <w:noProof/>
          <w:sz w:val="32"/>
          <w:u w:val="single"/>
          <w:lang w:eastAsia="en-IN"/>
        </w:rPr>
        <w:drawing>
          <wp:inline distT="0" distB="0" distL="0" distR="0" wp14:anchorId="0BA42BE7" wp14:editId="3434E53B">
            <wp:extent cx="6397291" cy="32277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081" cy="3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49" w:rsidRDefault="00182360" w:rsidP="00182360">
      <w:pPr>
        <w:jc w:val="center"/>
        <w:rPr>
          <w:b/>
          <w:sz w:val="32"/>
          <w:u w:val="single"/>
          <w:lang w:val="en-US"/>
        </w:rPr>
      </w:pPr>
      <w:r w:rsidRPr="00182360">
        <w:rPr>
          <w:b/>
          <w:noProof/>
          <w:sz w:val="32"/>
          <w:u w:val="single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C8F8E73" wp14:editId="2A58D9A0">
            <wp:simplePos x="0" y="0"/>
            <wp:positionH relativeFrom="column">
              <wp:posOffset>-914400</wp:posOffset>
            </wp:positionH>
            <wp:positionV relativeFrom="paragraph">
              <wp:posOffset>333375</wp:posOffset>
            </wp:positionV>
            <wp:extent cx="7545705" cy="37306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u w:val="single"/>
          <w:lang w:val="en-US"/>
        </w:rPr>
        <w:t>Technology</w:t>
      </w: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Over all</w:t>
      </w:r>
    </w:p>
    <w:p w:rsidR="00182360" w:rsidRDefault="00182360" w:rsidP="00182360">
      <w:pPr>
        <w:jc w:val="center"/>
        <w:rPr>
          <w:b/>
          <w:sz w:val="32"/>
          <w:u w:val="single"/>
          <w:lang w:val="en-US"/>
        </w:rPr>
      </w:pPr>
    </w:p>
    <w:p w:rsidR="0023793C" w:rsidRDefault="0023793C" w:rsidP="00182360">
      <w:pPr>
        <w:ind w:left="-1134"/>
        <w:jc w:val="center"/>
        <w:rPr>
          <w:b/>
          <w:noProof/>
          <w:sz w:val="32"/>
          <w:u w:val="single"/>
          <w:lang w:eastAsia="en-IN"/>
        </w:rPr>
      </w:pPr>
    </w:p>
    <w:p w:rsidR="00182360" w:rsidRDefault="00182360" w:rsidP="00182360">
      <w:pPr>
        <w:ind w:left="-1134"/>
        <w:jc w:val="center"/>
        <w:rPr>
          <w:b/>
          <w:sz w:val="32"/>
          <w:u w:val="single"/>
          <w:lang w:val="en-US"/>
        </w:rPr>
      </w:pPr>
      <w:r w:rsidRPr="00182360">
        <w:rPr>
          <w:b/>
          <w:noProof/>
          <w:sz w:val="32"/>
          <w:u w:val="single"/>
          <w:lang w:eastAsia="en-IN"/>
        </w:rPr>
        <w:drawing>
          <wp:inline distT="0" distB="0" distL="0" distR="0" wp14:anchorId="721BA03F" wp14:editId="7A966C73">
            <wp:extent cx="7319749" cy="3665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8369" cy="36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Sales by Region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“Sales Distribution across Regions”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 and East regions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contribute the highest sales, but 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noticeably lower performance. This could be a focus area for marketing or promotional efforts.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Profit by Category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“Profitability by Product Category”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yields 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profit margins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Supplies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category, while selling well, shows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relatively lower profits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possible pricing or cost issues.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Monthly Sales Trend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“Monthly Sales Trend Over Time”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follow a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pattern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noticeable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peaks in Q4 (October–December)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that promotional campaigns or holiday seasons boost performance significantly.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Sales by Sub-Category (Tree Map)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“Contribution of Sub-Categories to Total Sales”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Phones and Chairs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top-selling sub-categories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Copiers and Tables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contribute significantly. This identifies which products are driving overall revenue.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Profit vs Sales (Scatter Plot)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“Relationship Between Sales and Profit”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sub-categories like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sales but negative profit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potential issues with pricing, discounts, or supplier cost. Profit doesn’t always follow sales.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State-Wise Sales Map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“Sales Performance by State”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California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York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in sales, while many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Midwestern states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lag behind. These geographical insights can inform targeted regional marketing strategies.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Segment-Wise Profit Contribution</w: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79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“Profitability by Customer Segment”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3793C" w:rsidRPr="0023793C" w:rsidRDefault="0023793C" w:rsidP="0023793C">
      <w:pPr>
        <w:widowControl/>
        <w:autoSpaceDE/>
        <w:autoSpaceDN/>
        <w:spacing w:beforeAutospacing="1" w:afterAutospacing="1"/>
        <w:ind w:left="72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 has the highest profit per sale, while the </w:t>
      </w:r>
      <w:r w:rsidRPr="00237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 contributes the most to total profit volume, indicating a balance of bulk vs. scale.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autoSpaceDE/>
        <w:autoSpaceDN/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9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37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Dashboard Summary / Key Insights</w:t>
      </w:r>
    </w:p>
    <w:p w:rsidR="0023793C" w:rsidRPr="0023793C" w:rsidRDefault="0023793C" w:rsidP="0023793C">
      <w:pPr>
        <w:widowControl/>
        <w:numPr>
          <w:ilvl w:val="0"/>
          <w:numId w:val="1"/>
        </w:numPr>
        <w:autoSpaceDE/>
        <w:autoSpaceDN/>
        <w:spacing w:beforeAutospacing="1" w:after="100" w:afterAutospacing="1"/>
        <w:ind w:left="144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West and East regions dominate in sales, but South is underperforming.</w:t>
      </w:r>
    </w:p>
    <w:p w:rsidR="0023793C" w:rsidRPr="0023793C" w:rsidRDefault="0023793C" w:rsidP="002379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44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High revenue in Office Supplies doesn’t translate into profit — pricing needs review.</w:t>
      </w:r>
    </w:p>
    <w:p w:rsidR="0023793C" w:rsidRPr="0023793C" w:rsidRDefault="0023793C" w:rsidP="002379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44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Q4 performance suggests seasonality in sales.</w:t>
      </w:r>
    </w:p>
    <w:p w:rsidR="0023793C" w:rsidRPr="0023793C" w:rsidRDefault="0023793C" w:rsidP="002379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44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Sub-category-level analysis reveals loss-making items despite high sales (e.g., Tables).</w:t>
      </w:r>
    </w:p>
    <w:p w:rsidR="0023793C" w:rsidRPr="0023793C" w:rsidRDefault="0023793C" w:rsidP="0023793C">
      <w:pPr>
        <w:widowControl/>
        <w:numPr>
          <w:ilvl w:val="0"/>
          <w:numId w:val="1"/>
        </w:numPr>
        <w:autoSpaceDE/>
        <w:autoSpaceDN/>
        <w:spacing w:before="100" w:beforeAutospacing="1" w:afterAutospacing="1"/>
        <w:ind w:left="1440"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t>Geographic and segment-level insights can drive more focused business decisions.</w:t>
      </w:r>
    </w:p>
    <w:p w:rsidR="0023793C" w:rsidRPr="0023793C" w:rsidRDefault="0023793C" w:rsidP="0023793C">
      <w:pPr>
        <w:widowControl/>
        <w:autoSpaceDE/>
        <w:autoSpaceDN/>
        <w:ind w:left="0" w:righ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3793C" w:rsidRPr="0023793C" w:rsidRDefault="0023793C" w:rsidP="0023793C">
      <w:pPr>
        <w:widowControl/>
        <w:pBdr>
          <w:top w:val="single" w:sz="6" w:space="1" w:color="auto"/>
        </w:pBdr>
        <w:autoSpaceDE/>
        <w:autoSpaceDN/>
        <w:ind w:left="0" w:right="0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2379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3793C" w:rsidRPr="0023793C" w:rsidRDefault="0023793C" w:rsidP="00182360">
      <w:pPr>
        <w:ind w:left="-1134"/>
        <w:jc w:val="center"/>
        <w:rPr>
          <w:sz w:val="28"/>
          <w:lang w:val="en-US"/>
        </w:rPr>
      </w:pPr>
    </w:p>
    <w:sectPr w:rsidR="0023793C" w:rsidRPr="0023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3C" w:rsidRDefault="0023793C" w:rsidP="0023793C">
      <w:r>
        <w:separator/>
      </w:r>
    </w:p>
  </w:endnote>
  <w:endnote w:type="continuationSeparator" w:id="0">
    <w:p w:rsidR="0023793C" w:rsidRDefault="0023793C" w:rsidP="0023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3C" w:rsidRDefault="0023793C" w:rsidP="0023793C">
      <w:r>
        <w:separator/>
      </w:r>
    </w:p>
  </w:footnote>
  <w:footnote w:type="continuationSeparator" w:id="0">
    <w:p w:rsidR="0023793C" w:rsidRDefault="0023793C" w:rsidP="0023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7E90"/>
    <w:multiLevelType w:val="multilevel"/>
    <w:tmpl w:val="73F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49"/>
    <w:rsid w:val="00182360"/>
    <w:rsid w:val="0023793C"/>
    <w:rsid w:val="005E2C9E"/>
    <w:rsid w:val="00F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F2DF-4CFB-48D4-9F6C-1C5FA2E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318" w:right="10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rsid w:val="0023793C"/>
    <w:pPr>
      <w:widowControl/>
      <w:autoSpaceDE/>
      <w:autoSpaceDN/>
      <w:spacing w:before="100" w:beforeAutospacing="1" w:after="100" w:afterAutospacing="1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793C"/>
    <w:pPr>
      <w:widowControl/>
      <w:autoSpaceDE/>
      <w:autoSpaceDN/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93C"/>
  </w:style>
  <w:style w:type="paragraph" w:styleId="Footer">
    <w:name w:val="footer"/>
    <w:basedOn w:val="Normal"/>
    <w:link w:val="FooterChar"/>
    <w:uiPriority w:val="99"/>
    <w:unhideWhenUsed/>
    <w:rsid w:val="002379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93C"/>
  </w:style>
  <w:style w:type="character" w:customStyle="1" w:styleId="Heading2Char">
    <w:name w:val="Heading 2 Char"/>
    <w:basedOn w:val="DefaultParagraphFont"/>
    <w:link w:val="Heading2"/>
    <w:uiPriority w:val="9"/>
    <w:rsid w:val="002379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79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79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93C"/>
    <w:pPr>
      <w:widowControl/>
      <w:autoSpaceDE/>
      <w:autoSpaceDN/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793C"/>
    <w:rPr>
      <w:i/>
      <w:iCs/>
    </w:rPr>
  </w:style>
  <w:style w:type="character" w:customStyle="1" w:styleId="whitespace-nowrap">
    <w:name w:val="whitespace-nowrap!"/>
    <w:basedOn w:val="DefaultParagraphFont"/>
    <w:rsid w:val="002379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93C"/>
    <w:pPr>
      <w:widowControl/>
      <w:pBdr>
        <w:bottom w:val="single" w:sz="6" w:space="1" w:color="auto"/>
      </w:pBdr>
      <w:autoSpaceDE/>
      <w:autoSpaceDN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93C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3793C"/>
    <w:pPr>
      <w:widowControl/>
      <w:autoSpaceDE/>
      <w:autoSpaceDN/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23793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93C"/>
    <w:pPr>
      <w:widowControl/>
      <w:pBdr>
        <w:top w:val="single" w:sz="6" w:space="1" w:color="auto"/>
      </w:pBdr>
      <w:autoSpaceDE/>
      <w:autoSpaceDN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93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4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151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472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04414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03460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4781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593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47454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46795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4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1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2025-08-06T15:52:00Z</dcterms:created>
  <dcterms:modified xsi:type="dcterms:W3CDTF">2025-08-06T16:23:00Z</dcterms:modified>
</cp:coreProperties>
</file>