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Times New Roman" w:cs="Times New Roman" w:eastAsia="Times New Roman" w:hAnsi="Times New Roman"/>
          <w:b/>
          <w:bCs/>
          <w:sz w:val="30"/>
          <w:szCs w:val="30"/>
        </w:rPr>
        <w:t xml:space="preserve">Veermata Jijabai Technological Institute (VJTI), Mumbai</w:t>
      </w:r>
    </w:p>
    <w:p>
      <w:pPr>
        <w:spacing w:after="600"/>
        <w:jc w:val="center"/>
      </w:pPr>
      <w:r>
        <w:rPr>
          <w:rFonts w:ascii="Times New Roman" w:cs="Times New Roman" w:eastAsia="Times New Roman" w:hAnsi="Times New Roman"/>
          <w:sz w:val="26"/>
          <w:szCs w:val="26"/>
        </w:rPr>
        <w:t xml:space="preserve">Department of Electrical Engineering</w:t>
      </w:r>
    </w:p>
    <w:p>
      <w:pPr>
        <w:spacing w:after="300"/>
        <w:jc w:val="center"/>
      </w:pPr>
      <w:r>
        <w:rPr>
          <w:rFonts w:ascii="Times New Roman" w:cs="Times New Roman" w:eastAsia="Times New Roman" w:hAnsi="Times New Roman"/>
          <w:b/>
          <w:bCs/>
          <w:sz w:val="28"/>
          <w:szCs w:val="28"/>
        </w:rPr>
        <w:t xml:space="preserve">FINAL YEAR PROJECT REPORT</w:t>
      </w:r>
    </w:p>
    <w:p>
      <w:pPr>
        <w:spacing w:after="600"/>
        <w:jc w:val="center"/>
      </w:pPr>
      <w:r>
        <w:rPr>
          <w:rFonts w:ascii="Times New Roman" w:cs="Times New Roman" w:eastAsia="Times New Roman" w:hAnsi="Times New Roman"/>
          <w:b/>
          <w:bCs/>
          <w:color w:val="1F3B63"/>
          <w:sz w:val="44"/>
          <w:szCs w:val="44"/>
        </w:rPr>
        <w:t xml:space="preserve">Smart Grid Stability Monitoring &amp; Automated Fault Diagnostic Platform</w:t>
      </w:r>
    </w:p>
    <w:p>
      <w:pPr>
        <w:spacing w:after="120"/>
        <w:jc w:val="center"/>
      </w:pPr>
      <w:r>
        <w:rPr>
          <w:rFonts w:ascii="Times New Roman" w:cs="Times New Roman" w:eastAsia="Times New Roman" w:hAnsi="Times New Roman"/>
          <w:sz w:val="26"/>
          <w:szCs w:val="26"/>
        </w:rPr>
        <w:t xml:space="preserve">Submitted by: Madhura Dhondu Shinde</w:t>
      </w:r>
    </w:p>
    <w:p>
      <w:pPr>
        <w:spacing w:after="120"/>
        <w:jc w:val="center"/>
      </w:pPr>
      <w:r>
        <w:rPr>
          <w:rFonts w:ascii="Times New Roman" w:cs="Times New Roman" w:eastAsia="Times New Roman" w:hAnsi="Times New Roman"/>
          <w:sz w:val="24"/>
          <w:szCs w:val="24"/>
        </w:rPr>
        <w:t xml:space="preserve">Guide: [Name of Guide]      Academic Year: [Year]</w:t>
      </w:r>
    </w:p>
    <w:p>
      <w:pPr>
        <w:spacing w:before="900"/>
        <w:jc w:val="center"/>
      </w:pPr>
      <w:r>
        <w:rPr>
          <w:rFonts w:ascii="Times New Roman" w:cs="Times New Roman" w:eastAsia="Times New Roman" w:hAnsi="Times New Roman"/>
          <w:i/>
          <w:iCs/>
          <w:sz w:val="22"/>
          <w:szCs w:val="22"/>
        </w:rPr>
        <w:t xml:space="preserve">Tools: MATLAB/Simulink, Python, Streamlit, MATLAB Engine API</w:t>
      </w:r>
    </w:p>
    <w:p>
      <w:pPr>
        <w:pStyle w:val="Heading1"/>
        <w:pageBreakBefore/>
        <w:spacing w:after="200"/>
      </w:pPr>
      <w:r>
        <w:rPr>
          <w:rFonts w:ascii="Times New Roman" w:cs="Times New Roman" w:eastAsia="Times New Roman" w:hAnsi="Times New Roman"/>
          <w:b/>
          <w:bCs/>
          <w:color w:val="1F3B63"/>
          <w:sz w:val="32"/>
          <w:szCs w:val="32"/>
        </w:rPr>
        <w:t xml:space="preserve">Abstract</w:t>
      </w:r>
    </w:p>
    <w:p>
      <w:pPr>
        <w:spacing w:after="120" w:line="300"/>
        <w:jc w:val="both"/>
      </w:pPr>
      <w:r>
        <w:rPr>
          <w:rFonts w:ascii="Times New Roman" w:cs="Times New Roman" w:eastAsia="Times New Roman" w:hAnsi="Times New Roman"/>
          <w:sz w:val="23"/>
          <w:szCs w:val="23"/>
        </w:rPr>
        <w:t xml:space="preserve">Modern electrical grids contain converter-interfaced sources, variable loads and changing topologies. These alter fault currents and voltage profiles, so protection must detect abnormal conditions, characterise their severity and isolate the faulted section quickly. Operators additionally need clear visualisation of what happened. This project develops a simulation-driven platform that meets these needs in an academic environment.</w:t>
      </w:r>
    </w:p>
    <w:p>
      <w:pPr>
        <w:spacing w:after="120" w:line="300"/>
        <w:jc w:val="both"/>
      </w:pPr>
      <w:r>
        <w:rPr>
          <w:rFonts w:ascii="Times New Roman" w:cs="Times New Roman" w:eastAsia="Times New Roman" w:hAnsi="Times New Roman"/>
          <w:sz w:val="23"/>
          <w:szCs w:val="23"/>
        </w:rPr>
        <w:t xml:space="preserve">A MATLAB/Simulink model named main_model represents a synchronous machine source, a two-winding transformer, series and parallel RLC elements, two PWM-controlled voltage-source converters, a three-phase breaker, a π-section transmission line, a parallel RLC load and a programmable three-phase fault. A protection chain of signal processing, fault detection, protection logic and a trip-signal generator drives the breaker. All signals are logged through a Bus Creator into a To Workspace block named ScopeData.</w:t>
      </w:r>
    </w:p>
    <w:p>
      <w:pPr>
        <w:spacing w:after="120" w:line="300"/>
        <w:jc w:val="both"/>
      </w:pPr>
      <w:r>
        <w:rPr>
          <w:rFonts w:ascii="Times New Roman" w:cs="Times New Roman" w:eastAsia="Times New Roman" w:hAnsi="Times New Roman"/>
          <w:sz w:val="23"/>
          <w:szCs w:val="23"/>
        </w:rPr>
        <w:t xml:space="preserve">Python controls the model through the MATLAB Engine API. The script run_sim.py runs the model and produces a five-panel, 300-dpi waveform figure. The Streamlit application app.py lets the user change primary and secondary voltage, power factor, line resistance, inductance and capacitance, fault type and fault resistance. It runs the model, computes peak current and estimated real and reactive power, classifies fault severity, displays voltage, current and breaker waveforms, and raises an audible alarm when the breaker trips. Machine-learning classification, fault location and hardware validation are described as future work. Measured values are marked [FILL] and must be taken from the user's own simulation runs.</w:t>
      </w:r>
    </w:p>
    <w:p>
      <w:pPr>
        <w:spacing w:after="120" w:line="30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i/>
          <w:iCs/>
          <w:sz w:val="23"/>
          <w:szCs w:val="23"/>
        </w:rPr>
        <w:t xml:space="preserve">smart grid, fault diagnosis, power-system protection, Simulink, MATLAB Engine API, Streamlit, circuit breaker, voltage-source converter.</w:t>
      </w:r>
    </w:p>
    <w:p>
      <w:pPr>
        <w:pStyle w:val="Heading1"/>
        <w:pageBreakBefore/>
        <w:spacing w:after="200"/>
      </w:pPr>
      <w:r>
        <w:rPr>
          <w:rFonts w:ascii="Times New Roman" w:cs="Times New Roman" w:eastAsia="Times New Roman" w:hAnsi="Times New Roman"/>
          <w:b/>
          <w:bCs/>
          <w:color w:val="1F3B63"/>
          <w:sz w:val="32"/>
          <w:szCs w:val="32"/>
        </w:rPr>
        <w:t xml:space="preserve">Contents</w:t>
      </w:r>
    </w:p>
    <w:p>
      <w:pPr>
        <w:spacing w:after="120" w:line="300"/>
        <w:jc w:val="left"/>
      </w:pPr>
      <w:r>
        <w:rPr>
          <w:rFonts w:ascii="Times New Roman" w:cs="Times New Roman" w:eastAsia="Times New Roman" w:hAnsi="Times New Roman"/>
          <w:sz w:val="23"/>
          <w:szCs w:val="23"/>
        </w:rPr>
        <w:t xml:space="preserve">1. Introduction</w:t>
      </w:r>
    </w:p>
    <w:p>
      <w:pPr>
        <w:spacing w:after="120" w:line="300"/>
        <w:jc w:val="left"/>
      </w:pPr>
      <w:r>
        <w:rPr>
          <w:rFonts w:ascii="Times New Roman" w:cs="Times New Roman" w:eastAsia="Times New Roman" w:hAnsi="Times New Roman"/>
          <w:sz w:val="23"/>
          <w:szCs w:val="23"/>
        </w:rPr>
        <w:t xml:space="preserve">2. Literature Background and Theory</w:t>
      </w:r>
    </w:p>
    <w:p>
      <w:pPr>
        <w:spacing w:after="120" w:line="300"/>
        <w:jc w:val="left"/>
      </w:pPr>
      <w:r>
        <w:rPr>
          <w:rFonts w:ascii="Times New Roman" w:cs="Times New Roman" w:eastAsia="Times New Roman" w:hAnsi="Times New Roman"/>
          <w:sz w:val="23"/>
          <w:szCs w:val="23"/>
        </w:rPr>
        <w:t xml:space="preserve">3. System Architecture</w:t>
      </w:r>
    </w:p>
    <w:p>
      <w:pPr>
        <w:spacing w:after="120" w:line="300"/>
        <w:jc w:val="left"/>
      </w:pPr>
      <w:r>
        <w:rPr>
          <w:rFonts w:ascii="Times New Roman" w:cs="Times New Roman" w:eastAsia="Times New Roman" w:hAnsi="Times New Roman"/>
          <w:sz w:val="23"/>
          <w:szCs w:val="23"/>
        </w:rPr>
        <w:t xml:space="preserve">4. Simulink Model Description</w:t>
      </w:r>
    </w:p>
    <w:p>
      <w:pPr>
        <w:spacing w:after="120" w:line="300"/>
        <w:jc w:val="left"/>
      </w:pPr>
      <w:r>
        <w:rPr>
          <w:rFonts w:ascii="Times New Roman" w:cs="Times New Roman" w:eastAsia="Times New Roman" w:hAnsi="Times New Roman"/>
          <w:sz w:val="23"/>
          <w:szCs w:val="23"/>
        </w:rPr>
        <w:t xml:space="preserve">5. Protection Scheme</w:t>
      </w:r>
    </w:p>
    <w:p>
      <w:pPr>
        <w:spacing w:after="120" w:line="300"/>
        <w:jc w:val="left"/>
      </w:pPr>
      <w:r>
        <w:rPr>
          <w:rFonts w:ascii="Times New Roman" w:cs="Times New Roman" w:eastAsia="Times New Roman" w:hAnsi="Times New Roman"/>
          <w:sz w:val="23"/>
          <w:szCs w:val="23"/>
        </w:rPr>
        <w:t xml:space="preserve">6. Software Implementation</w:t>
      </w:r>
    </w:p>
    <w:p>
      <w:pPr>
        <w:spacing w:after="120" w:line="300"/>
        <w:jc w:val="left"/>
      </w:pPr>
      <w:r>
        <w:rPr>
          <w:rFonts w:ascii="Times New Roman" w:cs="Times New Roman" w:eastAsia="Times New Roman" w:hAnsi="Times New Roman"/>
          <w:sz w:val="23"/>
          <w:szCs w:val="23"/>
        </w:rPr>
        <w:t xml:space="preserve">7. Experimental Methodology</w:t>
      </w:r>
    </w:p>
    <w:p>
      <w:pPr>
        <w:spacing w:after="120" w:line="300"/>
        <w:jc w:val="left"/>
      </w:pPr>
      <w:r>
        <w:rPr>
          <w:rFonts w:ascii="Times New Roman" w:cs="Times New Roman" w:eastAsia="Times New Roman" w:hAnsi="Times New Roman"/>
          <w:sz w:val="23"/>
          <w:szCs w:val="23"/>
        </w:rPr>
        <w:t xml:space="preserve">8. Results and Analysis</w:t>
      </w:r>
    </w:p>
    <w:p>
      <w:pPr>
        <w:spacing w:after="120" w:line="300"/>
        <w:jc w:val="left"/>
      </w:pPr>
      <w:r>
        <w:rPr>
          <w:rFonts w:ascii="Times New Roman" w:cs="Times New Roman" w:eastAsia="Times New Roman" w:hAnsi="Times New Roman"/>
          <w:sz w:val="23"/>
          <w:szCs w:val="23"/>
        </w:rPr>
        <w:t xml:space="preserve">9. Discussion, Findings and Corrections</w:t>
      </w:r>
    </w:p>
    <w:p>
      <w:pPr>
        <w:spacing w:after="120" w:line="300"/>
        <w:jc w:val="left"/>
      </w:pPr>
      <w:r>
        <w:rPr>
          <w:rFonts w:ascii="Times New Roman" w:cs="Times New Roman" w:eastAsia="Times New Roman" w:hAnsi="Times New Roman"/>
          <w:sz w:val="23"/>
          <w:szCs w:val="23"/>
        </w:rPr>
        <w:t xml:space="preserve">10. Limitations</w:t>
      </w:r>
    </w:p>
    <w:p>
      <w:pPr>
        <w:spacing w:after="120" w:line="300"/>
        <w:jc w:val="left"/>
      </w:pPr>
      <w:r>
        <w:rPr>
          <w:rFonts w:ascii="Times New Roman" w:cs="Times New Roman" w:eastAsia="Times New Roman" w:hAnsi="Times New Roman"/>
          <w:sz w:val="23"/>
          <w:szCs w:val="23"/>
        </w:rPr>
        <w:t xml:space="preserve">11. Future Scope</w:t>
      </w:r>
    </w:p>
    <w:p>
      <w:pPr>
        <w:spacing w:after="120" w:line="300"/>
        <w:jc w:val="left"/>
      </w:pPr>
      <w:r>
        <w:rPr>
          <w:rFonts w:ascii="Times New Roman" w:cs="Times New Roman" w:eastAsia="Times New Roman" w:hAnsi="Times New Roman"/>
          <w:sz w:val="23"/>
          <w:szCs w:val="23"/>
        </w:rPr>
        <w:t xml:space="preserve">12. Conclusion</w:t>
      </w:r>
    </w:p>
    <w:p>
      <w:pPr>
        <w:spacing w:after="120" w:line="300"/>
        <w:jc w:val="left"/>
      </w:pPr>
      <w:r>
        <w:rPr>
          <w:rFonts w:ascii="Times New Roman" w:cs="Times New Roman" w:eastAsia="Times New Roman" w:hAnsi="Times New Roman"/>
          <w:sz w:val="23"/>
          <w:szCs w:val="23"/>
        </w:rPr>
        <w:t xml:space="preserve">References</w:t>
      </w:r>
    </w:p>
    <w:p>
      <w:pPr>
        <w:spacing w:after="120" w:line="300"/>
        <w:jc w:val="left"/>
      </w:pPr>
      <w:r>
        <w:rPr>
          <w:rFonts w:ascii="Times New Roman" w:cs="Times New Roman" w:eastAsia="Times New Roman" w:hAnsi="Times New Roman"/>
          <w:sz w:val="23"/>
          <w:szCs w:val="23"/>
        </w:rPr>
        <w:t xml:space="preserve">Appendix A: Code listings and corrected snippets</w:t>
      </w:r>
    </w:p>
    <w:p>
      <w:pPr>
        <w:spacing w:after="120" w:line="300"/>
        <w:jc w:val="left"/>
      </w:pPr>
      <w:r>
        <w:rPr>
          <w:rFonts w:ascii="Times New Roman" w:cs="Times New Roman" w:eastAsia="Times New Roman" w:hAnsi="Times New Roman"/>
          <w:sz w:val="23"/>
          <w:szCs w:val="23"/>
        </w:rPr>
        <w:t xml:space="preserve">Appendix B: Checklist for finalising the report</w:t>
      </w:r>
    </w:p>
    <w:p>
      <w:pPr>
        <w:pStyle w:val="Heading1"/>
        <w:pageBreakBefore/>
        <w:spacing w:after="200"/>
      </w:pPr>
      <w:r>
        <w:rPr>
          <w:rFonts w:ascii="Times New Roman" w:cs="Times New Roman" w:eastAsia="Times New Roman" w:hAnsi="Times New Roman"/>
          <w:b/>
          <w:bCs/>
          <w:color w:val="1F3B63"/>
          <w:sz w:val="32"/>
          <w:szCs w:val="32"/>
        </w:rPr>
        <w:t xml:space="preserve">1. Introduction</w:t>
      </w:r>
    </w:p>
    <w:p>
      <w:pPr>
        <w:pStyle w:val="Heading2"/>
        <w:spacing w:after="100" w:before="200"/>
      </w:pPr>
      <w:r>
        <w:rPr>
          <w:rFonts w:ascii="Times New Roman" w:cs="Times New Roman" w:eastAsia="Times New Roman" w:hAnsi="Times New Roman"/>
          <w:b/>
          <w:bCs/>
          <w:color w:val="1F3B63"/>
          <w:sz w:val="26"/>
          <w:szCs w:val="26"/>
        </w:rPr>
        <w:t xml:space="preserve">1.1 Background</w:t>
      </w:r>
    </w:p>
    <w:p>
      <w:pPr>
        <w:spacing w:after="120" w:line="300"/>
        <w:jc w:val="both"/>
      </w:pPr>
      <w:r>
        <w:rPr>
          <w:rFonts w:ascii="Times New Roman" w:cs="Times New Roman" w:eastAsia="Times New Roman" w:hAnsi="Times New Roman"/>
          <w:sz w:val="23"/>
          <w:szCs w:val="23"/>
        </w:rPr>
        <w:t xml:space="preserve">Electrical power systems are changing quickly. Distributed generation, battery storage, electric vehicles and power-electronic converters have replaced the simple one-way flow of the traditional grid. Converter-interfaced sources limit their fault current to a small multiple of rated current, while synchronous machines can supply several times their rating. As a result, the same fault can produce very different current magnitudes depending on which sources are connected, and fixed protection settings can lose sensitivity or selectivity.</w:t>
      </w:r>
    </w:p>
    <w:p>
      <w:pPr>
        <w:spacing w:after="120" w:line="300"/>
        <w:jc w:val="both"/>
      </w:pPr>
      <w:r>
        <w:rPr>
          <w:rFonts w:ascii="Times New Roman" w:cs="Times New Roman" w:eastAsia="Times New Roman" w:hAnsi="Times New Roman"/>
          <w:sz w:val="23"/>
          <w:szCs w:val="23"/>
        </w:rPr>
        <w:t xml:space="preserve">Faults such as single line-to-ground, line-to-line and three-phase short circuits cause voltage sags, current surges and possible loss of stability. Fast detection and isolation limit equipment damage and the area affected. Protection engineers also need to know the type and severity of the disturbance to choose the correct response, such as reclosing, blocking or escalation to backup protection.</w:t>
      </w:r>
    </w:p>
    <w:p>
      <w:pPr>
        <w:pStyle w:val="Heading2"/>
        <w:spacing w:after="100" w:before="200"/>
      </w:pPr>
      <w:r>
        <w:rPr>
          <w:rFonts w:ascii="Times New Roman" w:cs="Times New Roman" w:eastAsia="Times New Roman" w:hAnsi="Times New Roman"/>
          <w:b/>
          <w:bCs/>
          <w:color w:val="1F3B63"/>
          <w:sz w:val="26"/>
          <w:szCs w:val="26"/>
        </w:rPr>
        <w:t xml:space="preserve">1.2 Problem Statement</w:t>
      </w:r>
    </w:p>
    <w:p>
      <w:pPr>
        <w:spacing w:after="120" w:line="300"/>
        <w:jc w:val="both"/>
      </w:pPr>
      <w:r>
        <w:rPr>
          <w:rFonts w:ascii="Times New Roman" w:cs="Times New Roman" w:eastAsia="Times New Roman" w:hAnsi="Times New Roman"/>
          <w:sz w:val="23"/>
          <w:szCs w:val="23"/>
        </w:rPr>
        <w:t xml:space="preserve">Conventional protection devices are reliable, but they typically provide limited integrated visualisation and limited ability to experiment with system parameters. Students and researchers need a platform in which grid parameters can be changed easily, the protection response can be observed, and the outcome can be summarised for an operator. The problem addressed is to develop an integrated platform that models a grid with converter-interfaced sources, detects faults, trips a breaker, and presents the results in an interactive dashboard.</w:t>
      </w:r>
    </w:p>
    <w:p>
      <w:pPr>
        <w:pStyle w:val="Heading2"/>
        <w:spacing w:after="100" w:before="200"/>
      </w:pPr>
      <w:r>
        <w:rPr>
          <w:rFonts w:ascii="Times New Roman" w:cs="Times New Roman" w:eastAsia="Times New Roman" w:hAnsi="Times New Roman"/>
          <w:b/>
          <w:bCs/>
          <w:color w:val="1F3B63"/>
          <w:sz w:val="26"/>
          <w:szCs w:val="26"/>
        </w:rPr>
        <w:t xml:space="preserve">1.3 Objectives</w:t>
      </w:r>
    </w:p>
    <w:p>
      <w:pPr>
        <w:pStyle w:val="ListParagraph"/>
        <w:numPr>
          <w:ilvl w:val="0"/>
          <w:numId w:val="2"/>
        </w:numPr>
        <w:spacing w:after="60" w:line="290"/>
      </w:pPr>
      <w:r>
        <w:rPr>
          <w:rFonts w:ascii="Times New Roman" w:cs="Times New Roman" w:eastAsia="Times New Roman" w:hAnsi="Times New Roman"/>
          <w:sz w:val="23"/>
          <w:szCs w:val="23"/>
        </w:rPr>
        <w:t xml:space="preserve">Model a three-phase grid in Simulink with a synchronous machine, transformer, converters, line, load and fault.</w:t>
      </w:r>
    </w:p>
    <w:p>
      <w:pPr>
        <w:pStyle w:val="ListParagraph"/>
        <w:numPr>
          <w:ilvl w:val="0"/>
          <w:numId w:val="2"/>
        </w:numPr>
        <w:spacing w:after="60" w:line="290"/>
      </w:pPr>
      <w:r>
        <w:rPr>
          <w:rFonts w:ascii="Times New Roman" w:cs="Times New Roman" w:eastAsia="Times New Roman" w:hAnsi="Times New Roman"/>
          <w:sz w:val="23"/>
          <w:szCs w:val="23"/>
        </w:rPr>
        <w:t xml:space="preserve">Measure three-phase voltage and current and compute their magnitude and angle.</w:t>
      </w:r>
    </w:p>
    <w:p>
      <w:pPr>
        <w:pStyle w:val="ListParagraph"/>
        <w:numPr>
          <w:ilvl w:val="0"/>
          <w:numId w:val="2"/>
        </w:numPr>
        <w:spacing w:after="60" w:line="290"/>
      </w:pPr>
      <w:r>
        <w:rPr>
          <w:rFonts w:ascii="Times New Roman" w:cs="Times New Roman" w:eastAsia="Times New Roman" w:hAnsi="Times New Roman"/>
          <w:sz w:val="23"/>
          <w:szCs w:val="23"/>
        </w:rPr>
        <w:t xml:space="preserve">Implement fault detection, protection logic and a trip signal that opens a breaker.</w:t>
      </w:r>
    </w:p>
    <w:p>
      <w:pPr>
        <w:pStyle w:val="ListParagraph"/>
        <w:numPr>
          <w:ilvl w:val="0"/>
          <w:numId w:val="2"/>
        </w:numPr>
        <w:spacing w:after="60" w:line="290"/>
      </w:pPr>
      <w:r>
        <w:rPr>
          <w:rFonts w:ascii="Times New Roman" w:cs="Times New Roman" w:eastAsia="Times New Roman" w:hAnsi="Times New Roman"/>
          <w:sz w:val="23"/>
          <w:szCs w:val="23"/>
        </w:rPr>
        <w:t xml:space="preserve">Log all signals to the MATLAB workspace for post-processing in Python.</w:t>
      </w:r>
    </w:p>
    <w:p>
      <w:pPr>
        <w:pStyle w:val="ListParagraph"/>
        <w:numPr>
          <w:ilvl w:val="0"/>
          <w:numId w:val="2"/>
        </w:numPr>
        <w:spacing w:after="60" w:line="290"/>
      </w:pPr>
      <w:r>
        <w:rPr>
          <w:rFonts w:ascii="Times New Roman" w:cs="Times New Roman" w:eastAsia="Times New Roman" w:hAnsi="Times New Roman"/>
          <w:sz w:val="23"/>
          <w:szCs w:val="23"/>
        </w:rPr>
        <w:t xml:space="preserve">Provide a Streamlit interface for editing voltage, power factor, line R-L-C and fault resistance.</w:t>
      </w:r>
    </w:p>
    <w:p>
      <w:pPr>
        <w:pStyle w:val="ListParagraph"/>
        <w:numPr>
          <w:ilvl w:val="0"/>
          <w:numId w:val="2"/>
        </w:numPr>
        <w:spacing w:after="60" w:line="290"/>
      </w:pPr>
      <w:r>
        <w:rPr>
          <w:rFonts w:ascii="Times New Roman" w:cs="Times New Roman" w:eastAsia="Times New Roman" w:hAnsi="Times New Roman"/>
          <w:sz w:val="23"/>
          <w:szCs w:val="23"/>
        </w:rPr>
        <w:t xml:space="preserve">Compute peak current and estimated real and reactive power, and classify fault severity.</w:t>
      </w:r>
    </w:p>
    <w:p>
      <w:pPr>
        <w:pStyle w:val="ListParagraph"/>
        <w:numPr>
          <w:ilvl w:val="0"/>
          <w:numId w:val="2"/>
        </w:numPr>
        <w:spacing w:after="60" w:line="290"/>
      </w:pPr>
      <w:r>
        <w:rPr>
          <w:rFonts w:ascii="Times New Roman" w:cs="Times New Roman" w:eastAsia="Times New Roman" w:hAnsi="Times New Roman"/>
          <w:sz w:val="23"/>
          <w:szCs w:val="23"/>
        </w:rPr>
        <w:t xml:space="preserve">Produce publication-quality waveform figures for the report.</w:t>
      </w:r>
    </w:p>
    <w:p>
      <w:pPr>
        <w:pStyle w:val="ListParagraph"/>
        <w:numPr>
          <w:ilvl w:val="0"/>
          <w:numId w:val="2"/>
        </w:numPr>
        <w:spacing w:after="60" w:line="290"/>
      </w:pPr>
      <w:r>
        <w:rPr>
          <w:rFonts w:ascii="Times New Roman" w:cs="Times New Roman" w:eastAsia="Times New Roman" w:hAnsi="Times New Roman"/>
          <w:sz w:val="23"/>
          <w:szCs w:val="23"/>
        </w:rPr>
        <w:t xml:space="preserve">Raise an audible and visual alarm when the breaker trips.</w:t>
      </w:r>
    </w:p>
    <w:p>
      <w:pPr>
        <w:pStyle w:val="Heading2"/>
        <w:spacing w:after="100" w:before="200"/>
      </w:pPr>
      <w:r>
        <w:rPr>
          <w:rFonts w:ascii="Times New Roman" w:cs="Times New Roman" w:eastAsia="Times New Roman" w:hAnsi="Times New Roman"/>
          <w:b/>
          <w:bCs/>
          <w:color w:val="1F3B63"/>
          <w:sz w:val="26"/>
          <w:szCs w:val="26"/>
        </w:rPr>
        <w:t xml:space="preserve">1.4 Scope and Methodology</w:t>
      </w:r>
    </w:p>
    <w:p>
      <w:pPr>
        <w:spacing w:after="120" w:line="300"/>
        <w:jc w:val="both"/>
      </w:pPr>
      <w:r>
        <w:rPr>
          <w:rFonts w:ascii="Times New Roman" w:cs="Times New Roman" w:eastAsia="Times New Roman" w:hAnsi="Times New Roman"/>
          <w:sz w:val="23"/>
          <w:szCs w:val="23"/>
        </w:rPr>
        <w:t xml:space="preserve">The work is simulation-based. Python launches MATLAB through the MATLAB Engine API, writes parameters into Simulink blocks with set_param, simulates with sim, and reads the logged data. The project does not yet include a trained machine-learning classifier, impedance-based fault location or a hardware prototype; these are described in Section 11. Reporting only what has been implemented keeps the report defensible.</w:t>
      </w:r>
    </w:p>
    <w:p>
      <w:pPr>
        <w:pStyle w:val="Heading2"/>
        <w:spacing w:after="100" w:before="200"/>
      </w:pPr>
      <w:r>
        <w:rPr>
          <w:rFonts w:ascii="Times New Roman" w:cs="Times New Roman" w:eastAsia="Times New Roman" w:hAnsi="Times New Roman"/>
          <w:b/>
          <w:bCs/>
          <w:color w:val="1F3B63"/>
          <w:sz w:val="26"/>
          <w:szCs w:val="26"/>
        </w:rPr>
        <w:t xml:space="preserve">1.5 Organisation of the Report</w:t>
      </w:r>
    </w:p>
    <w:p>
      <w:pPr>
        <w:spacing w:after="120" w:line="300"/>
        <w:jc w:val="both"/>
      </w:pPr>
      <w:r>
        <w:rPr>
          <w:rFonts w:ascii="Times New Roman" w:cs="Times New Roman" w:eastAsia="Times New Roman" w:hAnsi="Times New Roman"/>
          <w:sz w:val="23"/>
          <w:szCs w:val="23"/>
        </w:rPr>
        <w:t xml:space="preserve">Section 2 reviews the theory used. Sections 3 and 4 describe the architecture and the Simulink model. Section 5 explains the protection scheme. Section 6 describes the Python software. Section 7 gives the experimental plan, Section 8 the results to be recorded, and Sections 9 to 12 discuss findings, limitations, future work and conclusions.</w:t>
      </w:r>
    </w:p>
    <w:p>
      <w:pPr>
        <w:pStyle w:val="Heading1"/>
        <w:pageBreakBefore/>
        <w:spacing w:after="200"/>
      </w:pPr>
      <w:r>
        <w:rPr>
          <w:rFonts w:ascii="Times New Roman" w:cs="Times New Roman" w:eastAsia="Times New Roman" w:hAnsi="Times New Roman"/>
          <w:b/>
          <w:bCs/>
          <w:color w:val="1F3B63"/>
          <w:sz w:val="32"/>
          <w:szCs w:val="32"/>
        </w:rPr>
        <w:t xml:space="preserve">2. Literature Background and Theory</w:t>
      </w:r>
    </w:p>
    <w:p>
      <w:pPr>
        <w:pStyle w:val="Heading2"/>
        <w:spacing w:after="100" w:before="200"/>
      </w:pPr>
      <w:r>
        <w:rPr>
          <w:rFonts w:ascii="Times New Roman" w:cs="Times New Roman" w:eastAsia="Times New Roman" w:hAnsi="Times New Roman"/>
          <w:b/>
          <w:bCs/>
          <w:color w:val="1F3B63"/>
          <w:sz w:val="26"/>
          <w:szCs w:val="26"/>
        </w:rPr>
        <w:t xml:space="preserve">2.1 Power-System Faults</w:t>
      </w:r>
    </w:p>
    <w:p>
      <w:pPr>
        <w:spacing w:after="120" w:line="300"/>
        <w:jc w:val="both"/>
      </w:pPr>
      <w:r>
        <w:rPr>
          <w:rFonts w:ascii="Times New Roman" w:cs="Times New Roman" w:eastAsia="Times New Roman" w:hAnsi="Times New Roman"/>
          <w:sz w:val="23"/>
          <w:szCs w:val="23"/>
        </w:rPr>
        <w:t xml:space="preserve">Faults are classified as symmetrical (three-phase) or asymmetrical (single line-to-ground, line-to-line and double line-to-ground). Single line-to-ground faults are the most frequent in overhead systems, while three-phase faults are rarer but usually produce the highest current [1], [2]. The fault current depends on source impedance, line impedance, transformer connection and fault resistance.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Fault</w:t>
            </w:r>
          </w:p>
        </w:tc>
        <w:tc>
          <w:tcPr>
            <w:tcW w:type="dxa" w:w="33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Phases involved</w:t>
            </w:r>
          </w:p>
        </w:tc>
        <w:tc>
          <w:tcPr>
            <w:tcW w:type="dxa" w:w="33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Typical characteristic</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One phase to ground</w:t>
            </w:r>
          </w:p>
        </w:tc>
        <w:tc>
          <w:tcPr>
            <w:tcW w:type="dxa" w:w="33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Zero-sequence current present; moderate current</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Two phases</w:t>
            </w:r>
          </w:p>
        </w:tc>
        <w:tc>
          <w:tcPr>
            <w:tcW w:type="dxa" w:w="33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Negative-sequence current; no ground path</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ABG</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Two phases and ground</w:t>
            </w:r>
          </w:p>
        </w:tc>
        <w:tc>
          <w:tcPr>
            <w:tcW w:type="dxa" w:w="33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Zero and negative sequence present</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ABC</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All three phases</w:t>
            </w:r>
          </w:p>
        </w:tc>
        <w:tc>
          <w:tcPr>
            <w:tcW w:type="dxa" w:w="33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Balanced; highest current, deep voltage sag</w:t>
            </w:r>
          </w:p>
        </w:tc>
      </w:tr>
    </w:tbl>
    <w:p>
      <w:pPr>
        <w:spacing w:after="200"/>
        <w:jc w:val="center"/>
      </w:pPr>
      <w:r>
        <w:rPr>
          <w:rFonts w:ascii="Times New Roman" w:cs="Times New Roman" w:eastAsia="Times New Roman" w:hAnsi="Times New Roman"/>
          <w:i/>
          <w:iCs/>
          <w:sz w:val="20"/>
          <w:szCs w:val="20"/>
        </w:rPr>
        <w:t xml:space="preserve">Table 1. Fault types and their characteristics.</w:t>
      </w:r>
    </w:p>
    <w:p>
      <w:pPr>
        <w:pStyle w:val="Heading2"/>
        <w:spacing w:after="100" w:before="200"/>
      </w:pPr>
      <w:r>
        <w:rPr>
          <w:rFonts w:ascii="Times New Roman" w:cs="Times New Roman" w:eastAsia="Times New Roman" w:hAnsi="Times New Roman"/>
          <w:b/>
          <w:bCs/>
          <w:color w:val="1F3B63"/>
          <w:sz w:val="26"/>
          <w:szCs w:val="26"/>
        </w:rPr>
        <w:t xml:space="preserve">2.2 RMS Values and Magnitude</w:t>
      </w:r>
    </w:p>
    <w:p>
      <w:pPr>
        <w:spacing w:after="120" w:line="300"/>
        <w:jc w:val="both"/>
      </w:pPr>
      <w:r>
        <w:rPr>
          <w:rFonts w:ascii="Times New Roman" w:cs="Times New Roman" w:eastAsia="Times New Roman" w:hAnsi="Times New Roman"/>
          <w:sz w:val="23"/>
          <w:szCs w:val="23"/>
        </w:rPr>
        <w:t xml:space="preserve">The RMS value of a sampled signal is X_rms = sqrt((1/N) Σ x_n²). In this project the Signal Processing block provides magnitude and angle (Vmag, Vang, Imag, Iang) from the three-phase voltage and current. These magnitudes are the inputs to fault detection because a fault produces a voltage sag and a current rise.</w:t>
      </w:r>
    </w:p>
    <w:p>
      <w:pPr>
        <w:pStyle w:val="Heading2"/>
        <w:spacing w:after="100" w:before="200"/>
      </w:pPr>
      <w:r>
        <w:rPr>
          <w:rFonts w:ascii="Times New Roman" w:cs="Times New Roman" w:eastAsia="Times New Roman" w:hAnsi="Times New Roman"/>
          <w:b/>
          <w:bCs/>
          <w:color w:val="1F3B63"/>
          <w:sz w:val="26"/>
          <w:szCs w:val="26"/>
        </w:rPr>
        <w:t xml:space="preserve">2.3 Three-Phase Power</w:t>
      </w:r>
    </w:p>
    <w:p>
      <w:pPr>
        <w:spacing w:after="120" w:line="300"/>
        <w:jc w:val="both"/>
      </w:pPr>
      <w:r>
        <w:rPr>
          <w:rFonts w:ascii="Times New Roman" w:cs="Times New Roman" w:eastAsia="Times New Roman" w:hAnsi="Times New Roman"/>
          <w:sz w:val="23"/>
          <w:szCs w:val="23"/>
        </w:rPr>
        <w:t xml:space="preserve">For a balanced system the apparent power is S = √3 V_LL I_L, the real power is P = S cos φ and the reactive power is Q = S sin φ. The dashboard estimates S from the primary line voltage and the peak simulated current, then applies the user-selected power factor. This estimate is useful for comparison between runs, but it is not a measured value; Section 9 recommends computing power from instantaneous v·i inside Simulink.</w:t>
      </w:r>
    </w:p>
    <w:p>
      <w:pPr>
        <w:pStyle w:val="Heading2"/>
        <w:spacing w:after="100" w:before="200"/>
      </w:pPr>
      <w:r>
        <w:rPr>
          <w:rFonts w:ascii="Times New Roman" w:cs="Times New Roman" w:eastAsia="Times New Roman" w:hAnsi="Times New Roman"/>
          <w:b/>
          <w:bCs/>
          <w:color w:val="1F3B63"/>
          <w:sz w:val="26"/>
          <w:szCs w:val="26"/>
        </w:rPr>
        <w:t xml:space="preserve">2.4 Symmetrical Components</w:t>
      </w:r>
    </w:p>
    <w:p>
      <w:pPr>
        <w:spacing w:after="120" w:line="300"/>
        <w:jc w:val="both"/>
      </w:pPr>
      <w:r>
        <w:rPr>
          <w:rFonts w:ascii="Times New Roman" w:cs="Times New Roman" w:eastAsia="Times New Roman" w:hAnsi="Times New Roman"/>
          <w:sz w:val="23"/>
          <w:szCs w:val="23"/>
        </w:rPr>
        <w:t xml:space="preserve">Unbalanced conditions are analysed with symmetrical components. With a = e^(j120°), the zero, positive and negative sequence voltages are obtained from the phase voltages by the transformation V012 = (1/3)[[1,1,1],[1,a,a²],[1,a²,a]]·[Va, Vb, Vc]. Zero-sequence quantities indicate a ground fault and negative-sequence quantities indicate unbalance. These are the natural features for a future classifier.</w:t>
      </w:r>
    </w:p>
    <w:p>
      <w:pPr>
        <w:pStyle w:val="Heading2"/>
        <w:spacing w:after="100" w:before="200"/>
      </w:pPr>
      <w:r>
        <w:rPr>
          <w:rFonts w:ascii="Times New Roman" w:cs="Times New Roman" w:eastAsia="Times New Roman" w:hAnsi="Times New Roman"/>
          <w:b/>
          <w:bCs/>
          <w:color w:val="1F3B63"/>
          <w:sz w:val="26"/>
          <w:szCs w:val="26"/>
        </w:rPr>
        <w:t xml:space="preserve">2.5 Per-Unit System</w:t>
      </w:r>
    </w:p>
    <w:p>
      <w:pPr>
        <w:spacing w:after="120" w:line="300"/>
        <w:jc w:val="both"/>
      </w:pPr>
      <w:r>
        <w:rPr>
          <w:rFonts w:ascii="Times New Roman" w:cs="Times New Roman" w:eastAsia="Times New Roman" w:hAnsi="Times New Roman"/>
          <w:sz w:val="23"/>
          <w:szCs w:val="23"/>
        </w:rPr>
        <w:t xml:space="preserve">The base impedance is Z_base = V_base² / S_base, and the base current is I_base = S_base / (√3 V_base). Per-unit values allow quantities from different voltage levels to be compared directly. The synchronous machine block in the model uses the pu standard parameterisation.</w:t>
      </w:r>
    </w:p>
    <w:p>
      <w:pPr>
        <w:pStyle w:val="Heading2"/>
        <w:spacing w:after="100" w:before="200"/>
      </w:pPr>
      <w:r>
        <w:rPr>
          <w:rFonts w:ascii="Times New Roman" w:cs="Times New Roman" w:eastAsia="Times New Roman" w:hAnsi="Times New Roman"/>
          <w:b/>
          <w:bCs/>
          <w:color w:val="1F3B63"/>
          <w:sz w:val="26"/>
          <w:szCs w:val="26"/>
        </w:rPr>
        <w:t xml:space="preserve">2.6 Effect of Fault Resistance</w:t>
      </w:r>
    </w:p>
    <w:p>
      <w:pPr>
        <w:spacing w:after="120" w:line="300"/>
        <w:jc w:val="both"/>
      </w:pPr>
      <w:r>
        <w:rPr>
          <w:rFonts w:ascii="Times New Roman" w:cs="Times New Roman" w:eastAsia="Times New Roman" w:hAnsi="Times New Roman"/>
          <w:sz w:val="23"/>
          <w:szCs w:val="23"/>
        </w:rPr>
        <w:t xml:space="preserve">A larger fault resistance Rf reduces the fault current and the voltage sag. Because the dashboard allows Rf from 0.001 to 50 Ω, the platform can show how high-resistance faults become harder for threshold-based relays to detect. This is a well-known limitation of simple overcurrent schemes [2].</w:t>
      </w:r>
    </w:p>
    <w:p>
      <w:pPr>
        <w:pStyle w:val="Heading2"/>
        <w:spacing w:after="100" w:before="200"/>
      </w:pPr>
      <w:r>
        <w:rPr>
          <w:rFonts w:ascii="Times New Roman" w:cs="Times New Roman" w:eastAsia="Times New Roman" w:hAnsi="Times New Roman"/>
          <w:b/>
          <w:bCs/>
          <w:color w:val="1F3B63"/>
          <w:sz w:val="26"/>
          <w:szCs w:val="26"/>
        </w:rPr>
        <w:t xml:space="preserve">2.7 Impedance-Based Fault Location (Concept)</w:t>
      </w:r>
    </w:p>
    <w:p>
      <w:pPr>
        <w:spacing w:after="120" w:line="300"/>
        <w:jc w:val="both"/>
      </w:pPr>
      <w:r>
        <w:rPr>
          <w:rFonts w:ascii="Times New Roman" w:cs="Times New Roman" w:eastAsia="Times New Roman" w:hAnsi="Times New Roman"/>
          <w:sz w:val="23"/>
          <w:szCs w:val="23"/>
        </w:rPr>
        <w:t xml:space="preserve">For a transmission line of length L and impedance Z_line, the apparent impedance seen by a relay is Z_app = V/I. A first approximation of the distance to the fault is d = (|Z_app| / |Z_line|)·L. The method ignores fault resistance, remote infeed and mutual coupling, so it is a concept only and is listed as future work [2].</w:t>
      </w:r>
    </w:p>
    <w:p>
      <w:pPr>
        <w:pStyle w:val="Heading2"/>
        <w:spacing w:after="100" w:before="200"/>
      </w:pPr>
      <w:r>
        <w:rPr>
          <w:rFonts w:ascii="Times New Roman" w:cs="Times New Roman" w:eastAsia="Times New Roman" w:hAnsi="Times New Roman"/>
          <w:b/>
          <w:bCs/>
          <w:color w:val="1F3B63"/>
          <w:sz w:val="26"/>
          <w:szCs w:val="26"/>
        </w:rPr>
        <w:t xml:space="preserve">2.8 Power-Quality Monitoring</w:t>
      </w:r>
    </w:p>
    <w:p>
      <w:pPr>
        <w:spacing w:after="120" w:line="300"/>
        <w:jc w:val="both"/>
      </w:pPr>
      <w:r>
        <w:rPr>
          <w:rFonts w:ascii="Times New Roman" w:cs="Times New Roman" w:eastAsia="Times New Roman" w:hAnsi="Times New Roman"/>
          <w:sz w:val="23"/>
          <w:szCs w:val="23"/>
        </w:rPr>
        <w:t xml:space="preserve">IEEE Std 1159 provides recommended practice for monitoring electric power quality, including voltage sags and swells and harmonics [4]. The voltage sag observed during the fault window in this project corresponds to such a disturbance. Total harmonic distortion is not computed in the current software and is a candidate future feature.</w:t>
      </w:r>
    </w:p>
    <w:p>
      <w:pPr>
        <w:pStyle w:val="Heading1"/>
        <w:pageBreakBefore/>
        <w:spacing w:after="200"/>
      </w:pPr>
      <w:r>
        <w:rPr>
          <w:rFonts w:ascii="Times New Roman" w:cs="Times New Roman" w:eastAsia="Times New Roman" w:hAnsi="Times New Roman"/>
          <w:b/>
          <w:bCs/>
          <w:color w:val="1F3B63"/>
          <w:sz w:val="32"/>
          <w:szCs w:val="32"/>
        </w:rPr>
        <w:t xml:space="preserve">3. System Architecture</w:t>
      </w:r>
    </w:p>
    <w:p>
      <w:pPr>
        <w:spacing w:after="120" w:line="300"/>
        <w:jc w:val="both"/>
      </w:pPr>
      <w:r>
        <w:rPr>
          <w:rFonts w:ascii="Times New Roman" w:cs="Times New Roman" w:eastAsia="Times New Roman" w:hAnsi="Times New Roman"/>
          <w:sz w:val="23"/>
          <w:szCs w:val="23"/>
        </w:rPr>
        <w:t xml:space="preserve">The platform has two cooperating halves. The Simulink model is the physical grid and its protection logic. The Python layer is the user interface and analysis layer. The MATLAB Engine API connects them: Python can set block parameters, run the simulation and read workspace variables. Figure 1 shows the data flow.</w:t>
      </w:r>
    </w:p>
    <w:p>
      <w:pPr>
        <w:spacing w:after="60" w:before="120"/>
        <w:jc w:val="center"/>
      </w:pPr>
      <w:r>
        <w:drawing>
          <wp:inline distT="0" distB="0" distL="0" distR="0">
            <wp:extent cx="5334000" cy="2495550"/>
            <wp:effectExtent t="0" r="0" b="0" l="0"/>
            <wp:docPr id="1" name="fig_arch.png" descr="Figure 1. Software architecture of the platform." title="Figure 1. Software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Software architecture of the platform.</w:t>
      </w:r>
    </w:p>
    <w:p>
      <w:pPr>
        <w:spacing w:after="120" w:line="300"/>
        <w:jc w:val="both"/>
      </w:pPr>
      <w:r>
        <w:rPr>
          <w:rFonts w:ascii="Times New Roman" w:cs="Times New Roman" w:eastAsia="Times New Roman" w:hAnsi="Times New Roman"/>
          <w:sz w:val="23"/>
          <w:szCs w:val="23"/>
        </w:rPr>
        <w:t xml:space="preserve">When the user presses the run button, the application writes the new parameters into the model, simulates it for the stop time of one second, and collects the logged structure ScopeData. The time vector and a nine-column signal matrix are converted to NumPy arrays. The application then computes metrics, evaluates the trip signal, and draws the plots.</w:t>
      </w:r>
    </w:p>
    <w:p>
      <w:pPr>
        <w:pStyle w:val="Heading2"/>
        <w:spacing w:after="100" w:before="200"/>
      </w:pPr>
      <w:r>
        <w:rPr>
          <w:rFonts w:ascii="Times New Roman" w:cs="Times New Roman" w:eastAsia="Times New Roman" w:hAnsi="Times New Roman"/>
          <w:b/>
          <w:bCs/>
          <w:color w:val="1F3B63"/>
          <w:sz w:val="26"/>
          <w:szCs w:val="26"/>
        </w:rPr>
        <w:t xml:space="preserve">3.1 Design Choices</w:t>
      </w:r>
    </w:p>
    <w:p>
      <w:pPr>
        <w:pStyle w:val="ListParagraph"/>
        <w:numPr>
          <w:ilvl w:val="0"/>
          <w:numId w:val="2"/>
        </w:numPr>
        <w:spacing w:after="60" w:line="290"/>
      </w:pPr>
      <w:r>
        <w:rPr>
          <w:rFonts w:ascii="Times New Roman" w:cs="Times New Roman" w:eastAsia="Times New Roman" w:hAnsi="Times New Roman"/>
          <w:b/>
          <w:bCs/>
          <w:sz w:val="23"/>
          <w:szCs w:val="23"/>
        </w:rPr>
        <w:t xml:space="preserve">Persistent MATLAB session. </w:t>
      </w:r>
      <w:r>
        <w:rPr>
          <w:rFonts w:ascii="Times New Roman" w:cs="Times New Roman" w:eastAsia="Times New Roman" w:hAnsi="Times New Roman"/>
          <w:sz w:val="23"/>
          <w:szCs w:val="23"/>
        </w:rPr>
        <w:t xml:space="preserve">The engine is cached with st.cache_resource, so MATLAB starts once and the model is loaded once per session, which greatly reduces run time.</w:t>
      </w:r>
    </w:p>
    <w:p>
      <w:pPr>
        <w:pStyle w:val="ListParagraph"/>
        <w:numPr>
          <w:ilvl w:val="0"/>
          <w:numId w:val="2"/>
        </w:numPr>
        <w:spacing w:after="60" w:line="290"/>
      </w:pPr>
      <w:r>
        <w:rPr>
          <w:rFonts w:ascii="Times New Roman" w:cs="Times New Roman" w:eastAsia="Times New Roman" w:hAnsi="Times New Roman"/>
          <w:b/>
          <w:bCs/>
          <w:sz w:val="23"/>
          <w:szCs w:val="23"/>
        </w:rPr>
        <w:t xml:space="preserve">Workspace logging. </w:t>
      </w:r>
      <w:r>
        <w:rPr>
          <w:rFonts w:ascii="Times New Roman" w:cs="Times New Roman" w:eastAsia="Times New Roman" w:hAnsi="Times New Roman"/>
          <w:sz w:val="23"/>
          <w:szCs w:val="23"/>
        </w:rPr>
        <w:t xml:space="preserve">A To Workspace block in structure format keeps signals and time together.</w:t>
      </w:r>
    </w:p>
    <w:p>
      <w:pPr>
        <w:pStyle w:val="ListParagraph"/>
        <w:numPr>
          <w:ilvl w:val="0"/>
          <w:numId w:val="2"/>
        </w:numPr>
        <w:spacing w:after="60" w:line="290"/>
      </w:pPr>
      <w:r>
        <w:rPr>
          <w:rFonts w:ascii="Times New Roman" w:cs="Times New Roman" w:eastAsia="Times New Roman" w:hAnsi="Times New Roman"/>
          <w:b/>
          <w:bCs/>
          <w:sz w:val="23"/>
          <w:szCs w:val="23"/>
        </w:rPr>
        <w:t xml:space="preserve">Separation of concerns. </w:t>
      </w:r>
      <w:r>
        <w:rPr>
          <w:rFonts w:ascii="Times New Roman" w:cs="Times New Roman" w:eastAsia="Times New Roman" w:hAnsi="Times New Roman"/>
          <w:sz w:val="23"/>
          <w:szCs w:val="23"/>
        </w:rPr>
        <w:t xml:space="preserve">The protection logic stays in Simulink, so it is tested with the grid, while presentation and advice are in Python.</w:t>
      </w:r>
    </w:p>
    <w:p>
      <w:pPr>
        <w:pStyle w:val="ListParagraph"/>
        <w:numPr>
          <w:ilvl w:val="0"/>
          <w:numId w:val="2"/>
        </w:numPr>
        <w:spacing w:after="60" w:line="290"/>
      </w:pPr>
      <w:r>
        <w:rPr>
          <w:rFonts w:ascii="Times New Roman" w:cs="Times New Roman" w:eastAsia="Times New Roman" w:hAnsi="Times New Roman"/>
          <w:b/>
          <w:bCs/>
          <w:sz w:val="23"/>
          <w:szCs w:val="23"/>
        </w:rPr>
        <w:t xml:space="preserve">Batch and interactive modes. </w:t>
      </w:r>
      <w:r>
        <w:rPr>
          <w:rFonts w:ascii="Times New Roman" w:cs="Times New Roman" w:eastAsia="Times New Roman" w:hAnsi="Times New Roman"/>
          <w:sz w:val="23"/>
          <w:szCs w:val="23"/>
        </w:rPr>
        <w:t xml:space="preserve">run_sim.py produces figures for the report and app.py supports exploration.</w:t>
      </w:r>
    </w:p>
    <w:p>
      <w:pPr>
        <w:pStyle w:val="Heading2"/>
        <w:spacing w:after="100" w:before="200"/>
      </w:pPr>
      <w:r>
        <w:rPr>
          <w:rFonts w:ascii="Times New Roman" w:cs="Times New Roman" w:eastAsia="Times New Roman" w:hAnsi="Times New Roman"/>
          <w:b/>
          <w:bCs/>
          <w:color w:val="1F3B63"/>
          <w:sz w:val="26"/>
          <w:szCs w:val="26"/>
        </w:rPr>
        <w:t xml:space="preserve">3.2 Data Flow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Stage</w:t>
            </w:r>
          </w:p>
        </w:tc>
        <w:tc>
          <w:tcPr>
            <w:tcW w:type="dxa" w:w="32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Component</w:t>
            </w:r>
          </w:p>
        </w:tc>
        <w:tc>
          <w:tcPr>
            <w:tcW w:type="dxa" w:w="40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Output</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Streamlit sidebar</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Parameter values</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MATLAB Engine set_param</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Updated block parameters</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Simulink sim()</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simOut with ScopeData</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eval + NumPy</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time[] and data[:, 0..8]</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Analysis</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Ipk, Vmin, P, Q, severity, alarm</w:t>
            </w:r>
          </w:p>
        </w:tc>
      </w:tr>
      <w:tr>
        <w:trPr>
          <w:tblHeader w:val="false"/>
        </w:trPr>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Matplotlib / Streamlit</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Dashboard and figures</w:t>
            </w:r>
          </w:p>
        </w:tc>
      </w:tr>
    </w:tbl>
    <w:p>
      <w:pPr>
        <w:spacing w:after="200"/>
        <w:jc w:val="center"/>
      </w:pPr>
      <w:r>
        <w:rPr>
          <w:rFonts w:ascii="Times New Roman" w:cs="Times New Roman" w:eastAsia="Times New Roman" w:hAnsi="Times New Roman"/>
          <w:i/>
          <w:iCs/>
          <w:sz w:val="20"/>
          <w:szCs w:val="20"/>
        </w:rPr>
        <w:t xml:space="preserve">Table 2. End-to-end data flow.</w:t>
      </w:r>
    </w:p>
    <w:p>
      <w:pPr>
        <w:pStyle w:val="Heading1"/>
        <w:pageBreakBefore/>
        <w:spacing w:after="200"/>
      </w:pPr>
      <w:r>
        <w:rPr>
          <w:rFonts w:ascii="Times New Roman" w:cs="Times New Roman" w:eastAsia="Times New Roman" w:hAnsi="Times New Roman"/>
          <w:b/>
          <w:bCs/>
          <w:color w:val="1F3B63"/>
          <w:sz w:val="32"/>
          <w:szCs w:val="32"/>
        </w:rPr>
        <w:t xml:space="preserve">4. Simulink Model Description</w:t>
      </w:r>
    </w:p>
    <w:p>
      <w:pPr>
        <w:spacing w:after="120" w:line="300"/>
        <w:jc w:val="both"/>
      </w:pPr>
      <w:r>
        <w:rPr>
          <w:rFonts w:ascii="Times New Roman" w:cs="Times New Roman" w:eastAsia="Times New Roman" w:hAnsi="Times New Roman"/>
          <w:sz w:val="23"/>
          <w:szCs w:val="23"/>
        </w:rPr>
        <w:t xml:space="preserve">Figure 2 shows the Simulink model main_model. It uses blocks from the Specialized Power Systems library, with a discrete powergui solver (sample time 5×10⁻⁵ s), a stop time of 1 s and a variable-step discrete solver. The upper row contains the power circuit and the lower row contains the protection and logging chain.</w:t>
      </w:r>
    </w:p>
    <w:p>
      <w:pPr>
        <w:spacing w:after="60" w:before="120"/>
        <w:jc w:val="center"/>
      </w:pPr>
      <w:r>
        <w:drawing>
          <wp:inline distT="0" distB="0" distL="0" distR="0">
            <wp:extent cx="5715000" cy="2409825"/>
            <wp:effectExtent t="0" r="0" b="0" l="0"/>
            <wp:docPr id="1" name="fig_simulink.png" descr="Figure 2. Simulink model main_model (screenshot)." title="Figure 2. Simulink model main_mode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Simulink model main_model (screenshot).</w:t>
      </w:r>
    </w:p>
    <w:p>
      <w:pPr>
        <w:pStyle w:val="Heading2"/>
        <w:spacing w:after="100" w:before="200"/>
      </w:pPr>
      <w:r>
        <w:rPr>
          <w:rFonts w:ascii="Times New Roman" w:cs="Times New Roman" w:eastAsia="Times New Roman" w:hAnsi="Times New Roman"/>
          <w:b/>
          <w:bCs/>
          <w:color w:val="1F3B63"/>
          <w:sz w:val="26"/>
          <w:szCs w:val="26"/>
        </w:rPr>
        <w:t xml:space="preserve">4.1 Power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Block</w:t>
            </w:r>
          </w:p>
        </w:tc>
        <w:tc>
          <w:tcPr>
            <w:tcW w:type="dxa" w:w="61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Role in the model</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Synchronous Machine pu Standard</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Main source. Inputs Pm and Vf are both constants of 1 (mechanical power and field voltage).</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Parallel RLC Branch1</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Grounded resistive branch at the machine terminals, giving a neutral/damping reference.</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Transformer (Two Windings)</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Voltage step-down with Yg–Yg windings.</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Series RLC Branch</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Series impedance representing source or line; R, L and C are set from the dashboard.</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V-I Measurement</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Measures Vabc and Iabc and feeds the protection chain.</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Series VSC 1 and Series VSC 2</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Voltage-source converter stages; pulses come from PWM Generator and PWM Generator1 (constant 1×6 pulse vectors). A capacitor bank with grounded midpoint forms the link.</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Breaker</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Opens the circuit when Trip_CB is applied.</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PI Section Line</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Transmission line model.</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Parallel RLC Load</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Load at the receiving end.</w:t>
            </w:r>
          </w:p>
        </w:tc>
      </w:tr>
      <w:tr>
        <w:trPr>
          <w:tblHeader w:val="false"/>
        </w:trPr>
        <w:tc>
          <w:tcPr>
            <w:tcW w:type="dxa" w:w="2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Fault</w:t>
            </w:r>
          </w:p>
        </w:tc>
        <w:tc>
          <w:tcPr>
            <w:tcW w:type="dxa" w:w="61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Programmable fault; fault resistance set from the dashboard.</w:t>
            </w:r>
          </w:p>
        </w:tc>
      </w:tr>
    </w:tbl>
    <w:p>
      <w:pPr>
        <w:spacing w:after="200"/>
        <w:jc w:val="center"/>
      </w:pPr>
      <w:r>
        <w:rPr>
          <w:rFonts w:ascii="Times New Roman" w:cs="Times New Roman" w:eastAsia="Times New Roman" w:hAnsi="Times New Roman"/>
          <w:i/>
          <w:iCs/>
          <w:sz w:val="20"/>
          <w:szCs w:val="20"/>
        </w:rPr>
        <w:t xml:space="preserve">Table 3. Power-circuit blocks.</w:t>
      </w:r>
    </w:p>
    <w:p>
      <w:pPr>
        <w:pStyle w:val="Heading2"/>
        <w:spacing w:after="100" w:before="200"/>
      </w:pPr>
      <w:r>
        <w:rPr>
          <w:rFonts w:ascii="Times New Roman" w:cs="Times New Roman" w:eastAsia="Times New Roman" w:hAnsi="Times New Roman"/>
          <w:b/>
          <w:bCs/>
          <w:color w:val="1F3B63"/>
          <w:sz w:val="26"/>
          <w:szCs w:val="26"/>
        </w:rPr>
        <w:t xml:space="preserve">4.2 Measurement and Logging</w:t>
      </w:r>
    </w:p>
    <w:p>
      <w:pPr>
        <w:spacing w:after="120" w:line="300"/>
        <w:jc w:val="both"/>
      </w:pPr>
      <w:r>
        <w:rPr>
          <w:rFonts w:ascii="Times New Roman" w:cs="Times New Roman" w:eastAsia="Times New Roman" w:hAnsi="Times New Roman"/>
          <w:sz w:val="23"/>
          <w:szCs w:val="23"/>
        </w:rPr>
        <w:t xml:space="preserve">The V-I Measurement block provides Vabc and Iabc. These go to the Signal Processing subsystem and also to the Bus Creator. The Bus Creator packs nine signals into the To Workspace block ScopeData. The same signals also feed a Scope block for on-screen viewing in Simulink.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3626"/>
      </w:tblGrid>
      <w:tr>
        <w:trPr>
          <w:tblHeader/>
        </w:trPr>
        <w:tc>
          <w:tcPr>
            <w:tcW w:type="dxa" w:w="15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24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Signal</w:t>
            </w:r>
          </w:p>
        </w:tc>
        <w:tc>
          <w:tcPr>
            <w:tcW w:type="dxa" w:w="15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Column</w:t>
            </w:r>
          </w:p>
        </w:tc>
        <w:tc>
          <w:tcPr>
            <w:tcW w:type="dxa" w:w="36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Signal</w:t>
            </w:r>
          </w:p>
        </w:tc>
      </w:tr>
      <w:tr>
        <w:trPr>
          <w:tblHeader w:val="false"/>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36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Ic</w:t>
            </w:r>
          </w:p>
        </w:tc>
      </w:tr>
      <w:tr>
        <w:trPr>
          <w:tblHeader w:val="false"/>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Vb</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6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 (0 means breaker open)</w:t>
            </w:r>
          </w:p>
        </w:tc>
      </w:tr>
      <w:tr>
        <w:trPr>
          <w:tblHeader w:val="false"/>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Vc</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36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Vmag</w:t>
            </w:r>
          </w:p>
        </w:tc>
      </w:tr>
      <w:tr>
        <w:trPr>
          <w:tblHeader w:val="false"/>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Ia</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w:t>
            </w:r>
          </w:p>
        </w:tc>
        <w:tc>
          <w:tcPr>
            <w:tcW w:type="dxa" w:w="36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Imag</w:t>
            </w:r>
          </w:p>
        </w:tc>
      </w:tr>
      <w:tr>
        <w:trPr>
          <w:tblHeader w:val="false"/>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Ib</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36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bl>
    <w:p>
      <w:pPr>
        <w:spacing w:after="200"/>
        <w:jc w:val="center"/>
      </w:pPr>
      <w:r>
        <w:rPr>
          <w:rFonts w:ascii="Times New Roman" w:cs="Times New Roman" w:eastAsia="Times New Roman" w:hAnsi="Times New Roman"/>
          <w:i/>
          <w:iCs/>
          <w:sz w:val="20"/>
          <w:szCs w:val="20"/>
        </w:rPr>
        <w:t xml:space="preserve">Table 4. Column map of ScopeData.</w:t>
      </w:r>
    </w:p>
    <w:p>
      <w:pPr>
        <w:pStyle w:val="Heading2"/>
        <w:spacing w:after="100" w:before="200"/>
      </w:pPr>
      <w:r>
        <w:rPr>
          <w:rFonts w:ascii="Times New Roman" w:cs="Times New Roman" w:eastAsia="Times New Roman" w:hAnsi="Times New Roman"/>
          <w:b/>
          <w:bCs/>
          <w:color w:val="1F3B63"/>
          <w:sz w:val="26"/>
          <w:szCs w:val="26"/>
        </w:rPr>
        <w:t xml:space="preserve">4.3 Parameters to Document</w:t>
      </w:r>
    </w:p>
    <w:p>
      <w:pPr>
        <w:spacing w:after="120" w:line="300"/>
        <w:jc w:val="both"/>
      </w:pPr>
      <w:r>
        <w:rPr>
          <w:rFonts w:ascii="Times New Roman" w:cs="Times New Roman" w:eastAsia="Times New Roman" w:hAnsi="Times New Roman"/>
          <w:sz w:val="23"/>
          <w:szCs w:val="23"/>
        </w:rPr>
        <w:t xml:space="preserve">For a complete report, record the following values from each block dialog and insert them here: machine rating, voltage and frequency; transformer power and winding voltages; line length and per-kilometre R, L, C; load active and reactive power; PWM carrier frequency; fault switching times; breaker initial state and switching time. These values were not visible in the screenshot, so they are marked [FILL].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Item</w:t>
            </w:r>
          </w:p>
        </w:tc>
        <w:tc>
          <w:tcPr>
            <w:tcW w:type="dxa" w:w="50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Value</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Machine rating (MVA, kV, Hz)</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Transformer rating and ratio</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Line length and R, L, C</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Load P and Q</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PWM carrier frequency</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Fault start and end time</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 (plots shade 0.2 s to 0.6 s)</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Breaker switching time</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bl>
    <w:p>
      <w:pPr>
        <w:spacing w:after="200"/>
        <w:jc w:val="center"/>
      </w:pPr>
      <w:r>
        <w:rPr>
          <w:rFonts w:ascii="Times New Roman" w:cs="Times New Roman" w:eastAsia="Times New Roman" w:hAnsi="Times New Roman"/>
          <w:i/>
          <w:iCs/>
          <w:sz w:val="20"/>
          <w:szCs w:val="20"/>
        </w:rPr>
        <w:t xml:space="preserve">Table 5. Model parameter table to complete.</w:t>
      </w:r>
    </w:p>
    <w:p>
      <w:pPr>
        <w:pStyle w:val="Heading1"/>
        <w:pageBreakBefore/>
        <w:spacing w:after="200"/>
      </w:pPr>
      <w:r>
        <w:rPr>
          <w:rFonts w:ascii="Times New Roman" w:cs="Times New Roman" w:eastAsia="Times New Roman" w:hAnsi="Times New Roman"/>
          <w:b/>
          <w:bCs/>
          <w:color w:val="1F3B63"/>
          <w:sz w:val="32"/>
          <w:szCs w:val="32"/>
        </w:rPr>
        <w:t xml:space="preserve">5. Protection Scheme</w:t>
      </w:r>
    </w:p>
    <w:p>
      <w:pPr>
        <w:spacing w:after="120" w:line="300"/>
        <w:jc w:val="both"/>
      </w:pPr>
      <w:r>
        <w:rPr>
          <w:rFonts w:ascii="Times New Roman" w:cs="Times New Roman" w:eastAsia="Times New Roman" w:hAnsi="Times New Roman"/>
          <w:sz w:val="23"/>
          <w:szCs w:val="23"/>
        </w:rPr>
        <w:t xml:space="preserve">The protection chain is shown in Figure 3. It is a conventional detect-decide-act sequence implemented with Simulink subsystems.</w:t>
      </w:r>
    </w:p>
    <w:p>
      <w:pPr>
        <w:spacing w:after="60" w:before="120"/>
        <w:jc w:val="center"/>
      </w:pPr>
      <w:r>
        <w:drawing>
          <wp:inline distT="0" distB="0" distL="0" distR="0">
            <wp:extent cx="5715000" cy="1714500"/>
            <wp:effectExtent t="0" r="0" b="0" l="0"/>
            <wp:docPr id="1" name="fig_chain.png" descr="Figure 3. Signal chain from measurement to breaker." title="Figure 3. Signal chain from measurement to 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14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Signal chain from measurement to breaker.</w:t>
      </w:r>
    </w:p>
    <w:p>
      <w:pPr>
        <w:pStyle w:val="Heading2"/>
        <w:spacing w:after="100" w:before="200"/>
      </w:pPr>
      <w:r>
        <w:rPr>
          <w:rFonts w:ascii="Times New Roman" w:cs="Times New Roman" w:eastAsia="Times New Roman" w:hAnsi="Times New Roman"/>
          <w:b/>
          <w:bCs/>
          <w:color w:val="1F3B63"/>
          <w:sz w:val="26"/>
          <w:szCs w:val="26"/>
        </w:rPr>
        <w:t xml:space="preserve">5.1 Signal Processing</w:t>
      </w:r>
    </w:p>
    <w:p>
      <w:pPr>
        <w:spacing w:after="120" w:line="300"/>
        <w:jc w:val="both"/>
      </w:pPr>
      <w:r>
        <w:rPr>
          <w:rFonts w:ascii="Times New Roman" w:cs="Times New Roman" w:eastAsia="Times New Roman" w:hAnsi="Times New Roman"/>
          <w:sz w:val="23"/>
          <w:szCs w:val="23"/>
        </w:rPr>
        <w:t xml:space="preserve">This subsystem receives Vabc and Iabc and outputs Vmag, Vang, Imag and Iang. Computing magnitudes first makes the later logic independent of waveform phase.</w:t>
      </w:r>
    </w:p>
    <w:p>
      <w:pPr>
        <w:pStyle w:val="Heading2"/>
        <w:spacing w:after="100" w:before="200"/>
      </w:pPr>
      <w:r>
        <w:rPr>
          <w:rFonts w:ascii="Times New Roman" w:cs="Times New Roman" w:eastAsia="Times New Roman" w:hAnsi="Times New Roman"/>
          <w:b/>
          <w:bCs/>
          <w:color w:val="1F3B63"/>
          <w:sz w:val="26"/>
          <w:szCs w:val="26"/>
        </w:rPr>
        <w:t xml:space="preserve">5.2 Fault Detection</w:t>
      </w:r>
    </w:p>
    <w:p>
      <w:pPr>
        <w:spacing w:after="120" w:line="300"/>
        <w:jc w:val="both"/>
      </w:pPr>
      <w:r>
        <w:rPr>
          <w:rFonts w:ascii="Times New Roman" w:cs="Times New Roman" w:eastAsia="Times New Roman" w:hAnsi="Times New Roman"/>
          <w:sz w:val="23"/>
          <w:szCs w:val="23"/>
        </w:rPr>
        <w:t xml:space="preserve">The Fault Detection subsystem takes Vmag and Imag and produces a Fault flag. A fault is indicated by a voltage sag combined with a current rise. The exact thresholds are stored inside the subsystem and should be reported in Table 6 [FILL].</w:t>
      </w:r>
    </w:p>
    <w:p>
      <w:pPr>
        <w:pStyle w:val="Heading2"/>
        <w:spacing w:after="100" w:before="200"/>
      </w:pPr>
      <w:r>
        <w:rPr>
          <w:rFonts w:ascii="Times New Roman" w:cs="Times New Roman" w:eastAsia="Times New Roman" w:hAnsi="Times New Roman"/>
          <w:b/>
          <w:bCs/>
          <w:color w:val="1F3B63"/>
          <w:sz w:val="26"/>
          <w:szCs w:val="26"/>
        </w:rPr>
        <w:t xml:space="preserve">5.3 Protection Logic and Trip Generation</w:t>
      </w:r>
    </w:p>
    <w:p>
      <w:pPr>
        <w:spacing w:after="120" w:line="300"/>
        <w:jc w:val="both"/>
      </w:pPr>
      <w:r>
        <w:rPr>
          <w:rFonts w:ascii="Times New Roman" w:cs="Times New Roman" w:eastAsia="Times New Roman" w:hAnsi="Times New Roman"/>
          <w:sz w:val="23"/>
          <w:szCs w:val="23"/>
        </w:rPr>
        <w:t xml:space="preserve">Protection Logic converts the Fault flag into a Trip signal, and the Trip Signal Generator creates Trip_CB for the breaker. In the logged data the Trip signal is 1 when the breaker is closed and 0 when it is open, which is why the dashboard tests for values below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Setting</w:t>
            </w:r>
          </w:p>
        </w:tc>
        <w:tc>
          <w:tcPr>
            <w:tcW w:type="dxa" w:w="50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Value</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Voltage sag threshold</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Current pickup threshold</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Detection delay</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4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Trip hold or reset logic</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bl>
    <w:p>
      <w:pPr>
        <w:spacing w:after="200"/>
        <w:jc w:val="center"/>
      </w:pPr>
      <w:r>
        <w:rPr>
          <w:rFonts w:ascii="Times New Roman" w:cs="Times New Roman" w:eastAsia="Times New Roman" w:hAnsi="Times New Roman"/>
          <w:i/>
          <w:iCs/>
          <w:sz w:val="20"/>
          <w:szCs w:val="20"/>
        </w:rPr>
        <w:t xml:space="preserve">Table 6. Detection and protection settings.</w:t>
      </w:r>
    </w:p>
    <w:p>
      <w:pPr>
        <w:pStyle w:val="Heading2"/>
        <w:spacing w:after="100" w:before="200"/>
      </w:pPr>
      <w:r>
        <w:rPr>
          <w:rFonts w:ascii="Times New Roman" w:cs="Times New Roman" w:eastAsia="Times New Roman" w:hAnsi="Times New Roman"/>
          <w:b/>
          <w:bCs/>
          <w:color w:val="1F3B63"/>
          <w:sz w:val="26"/>
          <w:szCs w:val="26"/>
        </w:rPr>
        <w:t xml:space="preserve">5.4 Severity Classification in the Dashboard</w:t>
      </w:r>
    </w:p>
    <w:p>
      <w:pPr>
        <w:spacing w:after="120" w:line="300"/>
        <w:jc w:val="both"/>
      </w:pPr>
      <w:r>
        <w:rPr>
          <w:rFonts w:ascii="Times New Roman" w:cs="Times New Roman" w:eastAsia="Times New Roman" w:hAnsi="Times New Roman"/>
          <w:sz w:val="23"/>
          <w:szCs w:val="23"/>
        </w:rPr>
        <w:t xml:space="preserve">Separately from the Simulink logic, the dashboard classifies severity using the selected fault type and peak current, as shown in Figure 4. These rules supply advice text and do not control the breaker.</w:t>
      </w:r>
    </w:p>
    <w:p>
      <w:pPr>
        <w:spacing w:after="60" w:before="120"/>
        <w:jc w:val="center"/>
      </w:pPr>
      <w:r>
        <w:drawing>
          <wp:inline distT="0" distB="0" distL="0" distR="0">
            <wp:extent cx="4191000" cy="2095500"/>
            <wp:effectExtent t="0" r="0" b="0" l="0"/>
            <wp:docPr id="1" name="fig_sev.png" descr="Figure 4. Severity classification rules in app.py." title="Figure 4. Severity classification rules in app.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Severity classification rules in 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Severity</w:t>
            </w:r>
          </w:p>
        </w:tc>
        <w:tc>
          <w:tcPr>
            <w:tcW w:type="dxa" w:w="32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Mitigation advice shown</w:t>
            </w:r>
          </w:p>
        </w:tc>
        <w:tc>
          <w:tcPr>
            <w:tcW w:type="dxa" w:w="34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Basis</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Critical</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Zone 1 distance trip, no auto-reclose, STATCOM support, surge-arrester check</w:t>
            </w:r>
          </w:p>
        </w:tc>
        <w:tc>
          <w:tcPr>
            <w:tcW w:type="dxa" w:w="34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Three-phase fault or Ipk &gt; 10 kA</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High</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Delayed Zone 2 trip, negative-sequence (ANSI 46) protection, inductance tuning</w:t>
            </w:r>
          </w:p>
        </w:tc>
        <w:tc>
          <w:tcPr>
            <w:tcW w:type="dxa" w:w="34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Line-to-line fault or Ipk &gt; 5 kA</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Moderate</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Single-pole auto-reclose, grounding reactor tuning, arc-resistance compensation</w:t>
            </w:r>
          </w:p>
        </w:tc>
        <w:tc>
          <w:tcPr>
            <w:tcW w:type="dxa" w:w="34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Otherwise</w:t>
            </w:r>
          </w:p>
        </w:tc>
      </w:tr>
    </w:tbl>
    <w:p>
      <w:pPr>
        <w:spacing w:after="200"/>
        <w:jc w:val="center"/>
      </w:pPr>
      <w:r>
        <w:rPr>
          <w:rFonts w:ascii="Times New Roman" w:cs="Times New Roman" w:eastAsia="Times New Roman" w:hAnsi="Times New Roman"/>
          <w:i/>
          <w:iCs/>
          <w:sz w:val="20"/>
          <w:szCs w:val="20"/>
        </w:rPr>
        <w:t xml:space="preserve">Table 7. Severity levels and advice.</w:t>
      </w:r>
    </w:p>
    <w:p>
      <w:pPr>
        <w:spacing w:after="120" w:line="300"/>
        <w:jc w:val="both"/>
      </w:pPr>
      <w:r>
        <w:rPr>
          <w:rFonts w:ascii="Times New Roman" w:cs="Times New Roman" w:eastAsia="Times New Roman" w:hAnsi="Times New Roman"/>
          <w:sz w:val="23"/>
          <w:szCs w:val="23"/>
        </w:rPr>
        <w:t xml:space="preserve">The times quoted in the advice (15 ms, about 300 ms, 500 ms) are typical setting values and are not measured outputs of this model.</w:t>
      </w:r>
    </w:p>
    <w:p>
      <w:pPr>
        <w:pStyle w:val="Heading1"/>
        <w:pageBreakBefore/>
        <w:spacing w:after="200"/>
      </w:pPr>
      <w:r>
        <w:rPr>
          <w:rFonts w:ascii="Times New Roman" w:cs="Times New Roman" w:eastAsia="Times New Roman" w:hAnsi="Times New Roman"/>
          <w:b/>
          <w:bCs/>
          <w:color w:val="1F3B63"/>
          <w:sz w:val="32"/>
          <w:szCs w:val="32"/>
        </w:rPr>
        <w:t xml:space="preserve">6. Software Implementation</w:t>
      </w:r>
    </w:p>
    <w:p>
      <w:pPr>
        <w:pStyle w:val="Heading2"/>
        <w:spacing w:after="100" w:before="200"/>
      </w:pPr>
      <w:r>
        <w:rPr>
          <w:rFonts w:ascii="Times New Roman" w:cs="Times New Roman" w:eastAsia="Times New Roman" w:hAnsi="Times New Roman"/>
          <w:b/>
          <w:bCs/>
          <w:color w:val="1F3B63"/>
          <w:sz w:val="26"/>
          <w:szCs w:val="26"/>
        </w:rPr>
        <w:t xml:space="preserve">6.1 run_sim.py</w:t>
      </w:r>
    </w:p>
    <w:p>
      <w:pPr>
        <w:spacing w:after="120" w:line="300"/>
        <w:jc w:val="both"/>
      </w:pPr>
      <w:r>
        <w:rPr>
          <w:rFonts w:ascii="Times New Roman" w:cs="Times New Roman" w:eastAsia="Times New Roman" w:hAnsi="Times New Roman"/>
          <w:sz w:val="23"/>
          <w:szCs w:val="23"/>
        </w:rPr>
        <w:t xml:space="preserve">This script starts the MATLAB Engine, loads main_model, runs sim and retrieves ScopeData. It checks array orientation: if the first dimension of the data does not equal the length of the time vector, the array is transposed. It then draws a five-panel figure with Vabc, Iabc, the trip status, Vmag and Imag, using legends for the phases and shading the 0.2 s to 0.6 s fault window. The figure is saved as simulation_results.png at 300 dpi, shown on screen, and the MATLAB session is closed.</w:t>
      </w:r>
    </w:p>
    <w:p>
      <w:pPr>
        <w:pStyle w:val="Heading2"/>
        <w:spacing w:after="100" w:before="200"/>
      </w:pPr>
      <w:r>
        <w:rPr>
          <w:rFonts w:ascii="Times New Roman" w:cs="Times New Roman" w:eastAsia="Times New Roman" w:hAnsi="Times New Roman"/>
          <w:b/>
          <w:bCs/>
          <w:color w:val="1F3B63"/>
          <w:sz w:val="26"/>
          <w:szCs w:val="26"/>
        </w:rPr>
        <w:t xml:space="preserve">6.2 app.py</w:t>
      </w:r>
    </w:p>
    <w:p>
      <w:pPr>
        <w:spacing w:after="120" w:line="300"/>
        <w:jc w:val="both"/>
      </w:pPr>
      <w:r>
        <w:rPr>
          <w:rFonts w:ascii="Times New Roman" w:cs="Times New Roman" w:eastAsia="Times New Roman" w:hAnsi="Times New Roman"/>
          <w:sz w:val="23"/>
          <w:szCs w:val="23"/>
        </w:rPr>
        <w:t xml:space="preserve">The Streamlit application is wide-layout with a sidebar. Figure 5 shows the layout. The sidebar groups inputs into voltage and power factor, transmission-line R-L-C, and fault condition.</w:t>
      </w:r>
    </w:p>
    <w:p>
      <w:pPr>
        <w:spacing w:after="60" w:before="120"/>
        <w:jc w:val="center"/>
      </w:pPr>
      <w:r>
        <w:drawing>
          <wp:inline distT="0" distB="0" distL="0" distR="0">
            <wp:extent cx="4762500" cy="3171825"/>
            <wp:effectExtent t="0" r="0" b="0" l="0"/>
            <wp:docPr id="1" name="fig_dash.png" descr="Figure 5. Dashboard layout (schematic of app.py)." title="Figure 5. Dashboard layout (schematic of app.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Dashboard layout (schematic of 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Parameter</w:t>
            </w:r>
          </w:p>
        </w:tc>
        <w:tc>
          <w:tcPr>
            <w:tcW w:type="dxa" w:w="3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Range</w:t>
            </w:r>
          </w:p>
        </w:tc>
        <w:tc>
          <w:tcPr>
            <w:tcW w:type="dxa" w:w="30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Default</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Primary voltage</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kV to 132 kV</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 kV</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Secondary voltage</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 V to 11 kV</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415 V</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Power factor</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0.50 to 1.00</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0.85</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Line resistance R</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0.01 to 100 Ω</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Ω</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Line inductance L</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0.1 to 1000 mH</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 mH</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Line capacitance C</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0.01 to 100 µF</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 µF</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Fault resistance Rf</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0.001 to 50 Ω</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Ω</w:t>
            </w:r>
          </w:p>
        </w:tc>
      </w:tr>
      <w:tr>
        <w:trPr>
          <w:tblHeader w:val="false"/>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Fault type</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 AB, ABC</w:t>
            </w:r>
          </w:p>
        </w:tc>
        <w:tc>
          <w:tcPr>
            <w:tcW w:type="dxa" w:w="3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r>
    </w:tbl>
    <w:p>
      <w:pPr>
        <w:spacing w:after="200"/>
        <w:jc w:val="center"/>
      </w:pPr>
      <w:r>
        <w:rPr>
          <w:rFonts w:ascii="Times New Roman" w:cs="Times New Roman" w:eastAsia="Times New Roman" w:hAnsi="Times New Roman"/>
          <w:i/>
          <w:iCs/>
          <w:sz w:val="20"/>
          <w:szCs w:val="20"/>
        </w:rPr>
        <w:t xml:space="preserve">Table 8. Dashboard inputs.</w:t>
      </w:r>
    </w:p>
    <w:p>
      <w:pPr>
        <w:pStyle w:val="Heading2"/>
        <w:spacing w:after="100" w:before="200"/>
      </w:pPr>
      <w:r>
        <w:rPr>
          <w:rFonts w:ascii="Times New Roman" w:cs="Times New Roman" w:eastAsia="Times New Roman" w:hAnsi="Times New Roman"/>
          <w:b/>
          <w:bCs/>
          <w:color w:val="1F3B63"/>
          <w:sz w:val="26"/>
          <w:szCs w:val="26"/>
        </w:rPr>
        <w:t xml:space="preserve">6.3 Execution Flow</w:t>
      </w:r>
    </w:p>
    <w:p>
      <w:pPr>
        <w:spacing w:after="60" w:before="120"/>
        <w:jc w:val="center"/>
      </w:pPr>
      <w:r>
        <w:drawing>
          <wp:inline distT="0" distB="0" distL="0" distR="0">
            <wp:extent cx="3810000" cy="3810000"/>
            <wp:effectExtent t="0" r="0" b="0" l="0"/>
            <wp:docPr id="1" name="fig_flow.png" descr="Figure 6. Execution flow when the run button is pressed." title="Figure 6. Execution flow when the run button is p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Execution flow when the run button is pressed.</w:t>
      </w:r>
    </w:p>
    <w:p>
      <w:pPr>
        <w:pStyle w:val="ListParagraph"/>
        <w:numPr>
          <w:ilvl w:val="0"/>
          <w:numId w:val="2"/>
        </w:numPr>
        <w:spacing w:after="60" w:line="290"/>
      </w:pPr>
      <w:r>
        <w:rPr>
          <w:rFonts w:ascii="Times New Roman" w:cs="Times New Roman" w:eastAsia="Times New Roman" w:hAnsi="Times New Roman"/>
          <w:b/>
          <w:bCs/>
          <w:sz w:val="23"/>
          <w:szCs w:val="23"/>
        </w:rPr>
        <w:t xml:space="preserve">Source update. </w:t>
      </w:r>
      <w:r>
        <w:rPr>
          <w:rFonts w:ascii="Times New Roman" w:cs="Times New Roman" w:eastAsia="Times New Roman" w:hAnsi="Times New Roman"/>
          <w:sz w:val="23"/>
          <w:szCs w:val="23"/>
        </w:rPr>
        <w:t xml:space="preserve">Phase peak = V_primary·√2/√3 is written to the programmable source. The code first tries PositiveSequence, then Amplitude.</w:t>
      </w:r>
    </w:p>
    <w:p>
      <w:pPr>
        <w:pStyle w:val="ListParagraph"/>
        <w:numPr>
          <w:ilvl w:val="0"/>
          <w:numId w:val="2"/>
        </w:numPr>
        <w:spacing w:after="60" w:line="290"/>
      </w:pPr>
      <w:r>
        <w:rPr>
          <w:rFonts w:ascii="Times New Roman" w:cs="Times New Roman" w:eastAsia="Times New Roman" w:hAnsi="Times New Roman"/>
          <w:b/>
          <w:bCs/>
          <w:sz w:val="23"/>
          <w:szCs w:val="23"/>
        </w:rPr>
        <w:t xml:space="preserve">Line update. </w:t>
      </w:r>
      <w:r>
        <w:rPr>
          <w:rFonts w:ascii="Times New Roman" w:cs="Times New Roman" w:eastAsia="Times New Roman" w:hAnsi="Times New Roman"/>
          <w:sz w:val="23"/>
          <w:szCs w:val="23"/>
        </w:rPr>
        <w:t xml:space="preserve">Resistance in ohms, inductance converted from mH to H, capacitance converted from µF to F.</w:t>
      </w:r>
    </w:p>
    <w:p>
      <w:pPr>
        <w:pStyle w:val="ListParagraph"/>
        <w:numPr>
          <w:ilvl w:val="0"/>
          <w:numId w:val="2"/>
        </w:numPr>
        <w:spacing w:after="60" w:line="290"/>
      </w:pPr>
      <w:r>
        <w:rPr>
          <w:rFonts w:ascii="Times New Roman" w:cs="Times New Roman" w:eastAsia="Times New Roman" w:hAnsi="Times New Roman"/>
          <w:b/>
          <w:bCs/>
          <w:sz w:val="23"/>
          <w:szCs w:val="23"/>
        </w:rPr>
        <w:t xml:space="preserve">Fault update. </w:t>
      </w:r>
      <w:r>
        <w:rPr>
          <w:rFonts w:ascii="Times New Roman" w:cs="Times New Roman" w:eastAsia="Times New Roman" w:hAnsi="Times New Roman"/>
          <w:sz w:val="23"/>
          <w:szCs w:val="23"/>
        </w:rPr>
        <w:t xml:space="preserve">FaultResistance is written to the Three-Phase Fault block.</w:t>
      </w:r>
    </w:p>
    <w:p>
      <w:pPr>
        <w:pStyle w:val="ListParagraph"/>
        <w:numPr>
          <w:ilvl w:val="0"/>
          <w:numId w:val="2"/>
        </w:numPr>
        <w:spacing w:after="60" w:line="290"/>
      </w:pPr>
      <w:r>
        <w:rPr>
          <w:rFonts w:ascii="Times New Roman" w:cs="Times New Roman" w:eastAsia="Times New Roman" w:hAnsi="Times New Roman"/>
          <w:b/>
          <w:bCs/>
          <w:sz w:val="23"/>
          <w:szCs w:val="23"/>
        </w:rPr>
        <w:t xml:space="preserve">Simulation. </w:t>
      </w:r>
      <w:r>
        <w:rPr>
          <w:rFonts w:ascii="Times New Roman" w:cs="Times New Roman" w:eastAsia="Times New Roman" w:hAnsi="Times New Roman"/>
          <w:sz w:val="23"/>
          <w:szCs w:val="23"/>
        </w:rPr>
        <w:t xml:space="preserve">sim runs and ScopeData is read, with time flattened and data oriented to match.</w:t>
      </w:r>
    </w:p>
    <w:p>
      <w:pPr>
        <w:pStyle w:val="ListParagraph"/>
        <w:numPr>
          <w:ilvl w:val="0"/>
          <w:numId w:val="2"/>
        </w:numPr>
        <w:spacing w:after="60" w:line="290"/>
      </w:pPr>
      <w:r>
        <w:rPr>
          <w:rFonts w:ascii="Times New Roman" w:cs="Times New Roman" w:eastAsia="Times New Roman" w:hAnsi="Times New Roman"/>
          <w:b/>
          <w:bCs/>
          <w:sz w:val="23"/>
          <w:szCs w:val="23"/>
        </w:rPr>
        <w:t xml:space="preserve">Metrics. </w:t>
      </w:r>
      <w:r>
        <w:rPr>
          <w:rFonts w:ascii="Times New Roman" w:cs="Times New Roman" w:eastAsia="Times New Roman" w:hAnsi="Times New Roman"/>
          <w:sz w:val="23"/>
          <w:szCs w:val="23"/>
        </w:rPr>
        <w:t xml:space="preserve">Peak current is the maximum of column 8 and minimum voltage the minimum of column 7.</w:t>
      </w:r>
    </w:p>
    <w:p>
      <w:pPr>
        <w:pStyle w:val="ListParagraph"/>
        <w:numPr>
          <w:ilvl w:val="0"/>
          <w:numId w:val="2"/>
        </w:numPr>
        <w:spacing w:after="60" w:line="290"/>
      </w:pPr>
      <w:r>
        <w:rPr>
          <w:rFonts w:ascii="Times New Roman" w:cs="Times New Roman" w:eastAsia="Times New Roman" w:hAnsi="Times New Roman"/>
          <w:b/>
          <w:bCs/>
          <w:sz w:val="23"/>
          <w:szCs w:val="23"/>
        </w:rPr>
        <w:t xml:space="preserve">Power estimate. </w:t>
      </w:r>
      <w:r>
        <w:rPr>
          <w:rFonts w:ascii="Times New Roman" w:cs="Times New Roman" w:eastAsia="Times New Roman" w:hAnsi="Times New Roman"/>
          <w:sz w:val="23"/>
          <w:szCs w:val="23"/>
        </w:rPr>
        <w:t xml:space="preserve">S = √3·V_primary·Ipk/1000 kVA, P = S·pf, Q = S·sin(arccos pf).</w:t>
      </w:r>
    </w:p>
    <w:p>
      <w:pPr>
        <w:pStyle w:val="ListParagraph"/>
        <w:numPr>
          <w:ilvl w:val="0"/>
          <w:numId w:val="2"/>
        </w:numPr>
        <w:spacing w:after="60" w:line="290"/>
      </w:pPr>
      <w:r>
        <w:rPr>
          <w:rFonts w:ascii="Times New Roman" w:cs="Times New Roman" w:eastAsia="Times New Roman" w:hAnsi="Times New Roman"/>
          <w:b/>
          <w:bCs/>
          <w:sz w:val="23"/>
          <w:szCs w:val="23"/>
        </w:rPr>
        <w:t xml:space="preserve">Alarm. </w:t>
      </w:r>
      <w:r>
        <w:rPr>
          <w:rFonts w:ascii="Times New Roman" w:cs="Times New Roman" w:eastAsia="Times New Roman" w:hAnsi="Times New Roman"/>
          <w:sz w:val="23"/>
          <w:szCs w:val="23"/>
        </w:rPr>
        <w:t xml:space="preserve">If any trip sample is below 0.5, a red banner is shown and a 1 kHz sawtooth tone plays for 3 s using the Web Audio API.</w:t>
      </w:r>
    </w:p>
    <w:p>
      <w:pPr>
        <w:pStyle w:val="ListParagraph"/>
        <w:numPr>
          <w:ilvl w:val="0"/>
          <w:numId w:val="2"/>
        </w:numPr>
        <w:spacing w:after="60" w:line="290"/>
      </w:pPr>
      <w:r>
        <w:rPr>
          <w:rFonts w:ascii="Times New Roman" w:cs="Times New Roman" w:eastAsia="Times New Roman" w:hAnsi="Times New Roman"/>
          <w:b/>
          <w:bCs/>
          <w:sz w:val="23"/>
          <w:szCs w:val="23"/>
        </w:rPr>
        <w:t xml:space="preserve">Display. </w:t>
      </w:r>
      <w:r>
        <w:rPr>
          <w:rFonts w:ascii="Times New Roman" w:cs="Times New Roman" w:eastAsia="Times New Roman" w:hAnsi="Times New Roman"/>
          <w:sz w:val="23"/>
          <w:szCs w:val="23"/>
        </w:rPr>
        <w:t xml:space="preserve">Five metric tiles, the severity panel and three stacked plots with the fault window shaded.</w:t>
      </w:r>
    </w:p>
    <w:p>
      <w:pPr>
        <w:pStyle w:val="Heading1"/>
        <w:pageBreakBefore/>
        <w:spacing w:after="200"/>
      </w:pPr>
      <w:r>
        <w:rPr>
          <w:rFonts w:ascii="Times New Roman" w:cs="Times New Roman" w:eastAsia="Times New Roman" w:hAnsi="Times New Roman"/>
          <w:b/>
          <w:bCs/>
          <w:color w:val="1F3B63"/>
          <w:sz w:val="32"/>
          <w:szCs w:val="32"/>
        </w:rPr>
        <w:t xml:space="preserve">7. Experimental Methodology</w:t>
      </w:r>
    </w:p>
    <w:p>
      <w:pPr>
        <w:spacing w:after="120" w:line="300"/>
        <w:jc w:val="both"/>
      </w:pPr>
      <w:r>
        <w:rPr>
          <w:rFonts w:ascii="Times New Roman" w:cs="Times New Roman" w:eastAsia="Times New Roman" w:hAnsi="Times New Roman"/>
          <w:sz w:val="23"/>
          <w:szCs w:val="23"/>
        </w:rPr>
        <w:t xml:space="preserve">The experiments should vary one factor at a time, run the model for the one-second stop time, and record the same metrics each time. Figure 7 shows the waveform behaviour expected qualitatively; it is a conceptual illustration, not simulation output, and must be replaced by the figure that run_sim.py produces.</w:t>
      </w:r>
    </w:p>
    <w:p>
      <w:pPr>
        <w:spacing w:after="60" w:before="120"/>
        <w:jc w:val="center"/>
      </w:pPr>
      <w:r>
        <w:drawing>
          <wp:inline distT="0" distB="0" distL="0" distR="0">
            <wp:extent cx="4953000" cy="4333875"/>
            <wp:effectExtent t="0" r="0" b="0" l="0"/>
            <wp:docPr id="1" name="fig_wave.png" descr="Figure 7. Conceptual waveform behaviour during the 0.2 s to 0.6 s fault window (illustration only)." title="Figure 7. Conceptual waveform behaviour during the 0.2 s to 0.6 s fault window (illustra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333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Conceptual waveform behaviour during the 0.2 s to 0.6 s fault window (illustration only).</w:t>
      </w:r>
    </w:p>
    <w:p>
      <w:pPr>
        <w:pStyle w:val="Heading2"/>
        <w:spacing w:after="100" w:before="200"/>
      </w:pPr>
      <w:r>
        <w:rPr>
          <w:rFonts w:ascii="Times New Roman" w:cs="Times New Roman" w:eastAsia="Times New Roman" w:hAnsi="Times New Roman"/>
          <w:b/>
          <w:bCs/>
          <w:color w:val="1F3B63"/>
          <w:sz w:val="26"/>
          <w:szCs w:val="26"/>
        </w:rPr>
        <w:t xml:space="preserve">7.1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226"/>
      </w:tblGrid>
      <w:tr>
        <w:trPr>
          <w:tblHeader/>
        </w:trPr>
        <w:tc>
          <w:tcPr>
            <w:tcW w:type="dxa" w:w="8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No.</w:t>
            </w:r>
          </w:p>
        </w:tc>
        <w:tc>
          <w:tcPr>
            <w:tcW w:type="dxa" w:w="18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Fault</w:t>
            </w:r>
          </w:p>
        </w:tc>
        <w:tc>
          <w:tcPr>
            <w:tcW w:type="dxa" w:w="22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Rf (Ω)</w:t>
            </w:r>
          </w:p>
        </w:tc>
        <w:tc>
          <w:tcPr>
            <w:tcW w:type="dxa" w:w="42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Purpose</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None</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Baseline healthy operation</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0.001, 5, 50</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Effect of fault resistance</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Asymmetrical line-to-line fault</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ABC</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Symmetrical worst case</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Vary L (1, 10, 100 mH)</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Vary C (0.1, 1, 10 µF)</w:t>
            </w:r>
          </w:p>
        </w:tc>
      </w:tr>
      <w:tr>
        <w:trPr>
          <w:tblHeader w:val="false"/>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4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Vary primary voltage (11, 33, 66 kV)</w:t>
            </w:r>
          </w:p>
        </w:tc>
      </w:tr>
    </w:tbl>
    <w:p>
      <w:pPr>
        <w:spacing w:after="200"/>
        <w:jc w:val="center"/>
      </w:pPr>
      <w:r>
        <w:rPr>
          <w:rFonts w:ascii="Times New Roman" w:cs="Times New Roman" w:eastAsia="Times New Roman" w:hAnsi="Times New Roman"/>
          <w:i/>
          <w:iCs/>
          <w:sz w:val="20"/>
          <w:szCs w:val="20"/>
        </w:rPr>
        <w:t xml:space="preserve">Table 9. Proposed test cases.</w:t>
      </w:r>
    </w:p>
    <w:p>
      <w:pPr>
        <w:pStyle w:val="Heading2"/>
        <w:spacing w:after="100" w:before="200"/>
      </w:pPr>
      <w:r>
        <w:rPr>
          <w:rFonts w:ascii="Times New Roman" w:cs="Times New Roman" w:eastAsia="Times New Roman" w:hAnsi="Times New Roman"/>
          <w:b/>
          <w:bCs/>
          <w:color w:val="1F3B63"/>
          <w:sz w:val="26"/>
          <w:szCs w:val="26"/>
        </w:rPr>
        <w:t xml:space="preserve">7.2 Metrics</w:t>
      </w:r>
    </w:p>
    <w:p>
      <w:pPr>
        <w:pStyle w:val="ListParagraph"/>
        <w:numPr>
          <w:ilvl w:val="0"/>
          <w:numId w:val="2"/>
        </w:numPr>
        <w:spacing w:after="60" w:line="290"/>
      </w:pPr>
      <w:r>
        <w:rPr>
          <w:rFonts w:ascii="Times New Roman" w:cs="Times New Roman" w:eastAsia="Times New Roman" w:hAnsi="Times New Roman"/>
          <w:sz w:val="23"/>
          <w:szCs w:val="23"/>
        </w:rPr>
        <w:t xml:space="preserve">Peak current Ipk (A) and minimum voltage Vmin (V).</w:t>
      </w:r>
    </w:p>
    <w:p>
      <w:pPr>
        <w:pStyle w:val="ListParagraph"/>
        <w:numPr>
          <w:ilvl w:val="0"/>
          <w:numId w:val="2"/>
        </w:numPr>
        <w:spacing w:after="60" w:line="290"/>
      </w:pPr>
      <w:r>
        <w:rPr>
          <w:rFonts w:ascii="Times New Roman" w:cs="Times New Roman" w:eastAsia="Times New Roman" w:hAnsi="Times New Roman"/>
          <w:sz w:val="23"/>
          <w:szCs w:val="23"/>
        </w:rPr>
        <w:t xml:space="preserve">Trip time = time at which Trip falls to 0 minus the fault inception time.</w:t>
      </w:r>
    </w:p>
    <w:p>
      <w:pPr>
        <w:pStyle w:val="ListParagraph"/>
        <w:numPr>
          <w:ilvl w:val="0"/>
          <w:numId w:val="2"/>
        </w:numPr>
        <w:spacing w:after="60" w:line="290"/>
      </w:pPr>
      <w:r>
        <w:rPr>
          <w:rFonts w:ascii="Times New Roman" w:cs="Times New Roman" w:eastAsia="Times New Roman" w:hAnsi="Times New Roman"/>
          <w:sz w:val="23"/>
          <w:szCs w:val="23"/>
        </w:rPr>
        <w:t xml:space="preserve">Post-trip current, to confirm isolation.</w:t>
      </w:r>
    </w:p>
    <w:p>
      <w:pPr>
        <w:pStyle w:val="ListParagraph"/>
        <w:numPr>
          <w:ilvl w:val="0"/>
          <w:numId w:val="2"/>
        </w:numPr>
        <w:spacing w:after="60" w:line="290"/>
      </w:pPr>
      <w:r>
        <w:rPr>
          <w:rFonts w:ascii="Times New Roman" w:cs="Times New Roman" w:eastAsia="Times New Roman" w:hAnsi="Times New Roman"/>
          <w:sz w:val="23"/>
          <w:szCs w:val="23"/>
        </w:rPr>
        <w:t xml:space="preserve">Estimated P, Q and S for comparison between runs.</w:t>
      </w:r>
    </w:p>
    <w:p>
      <w:pPr>
        <w:pStyle w:val="ListParagraph"/>
        <w:numPr>
          <w:ilvl w:val="0"/>
          <w:numId w:val="2"/>
        </w:numPr>
        <w:spacing w:after="60" w:line="290"/>
      </w:pPr>
      <w:r>
        <w:rPr>
          <w:rFonts w:ascii="Times New Roman" w:cs="Times New Roman" w:eastAsia="Times New Roman" w:hAnsi="Times New Roman"/>
          <w:sz w:val="23"/>
          <w:szCs w:val="23"/>
        </w:rPr>
        <w:t xml:space="preserve">Severity category reported by the dashboard.</w:t>
      </w:r>
    </w:p>
    <w:p>
      <w:pPr>
        <w:pStyle w:val="Heading2"/>
        <w:spacing w:after="100" w:before="200"/>
      </w:pPr>
      <w:r>
        <w:rPr>
          <w:rFonts w:ascii="Times New Roman" w:cs="Times New Roman" w:eastAsia="Times New Roman" w:hAnsi="Times New Roman"/>
          <w:b/>
          <w:bCs/>
          <w:color w:val="1F3B63"/>
          <w:sz w:val="26"/>
          <w:szCs w:val="26"/>
        </w:rPr>
        <w:t xml:space="preserve">7.3 Procedure</w:t>
      </w:r>
    </w:p>
    <w:p>
      <w:pPr>
        <w:pStyle w:val="ListParagraph"/>
        <w:numPr>
          <w:ilvl w:val="0"/>
          <w:numId w:val="2"/>
        </w:numPr>
        <w:spacing w:after="60" w:line="290"/>
      </w:pPr>
      <w:r>
        <w:rPr>
          <w:rFonts w:ascii="Times New Roman" w:cs="Times New Roman" w:eastAsia="Times New Roman" w:hAnsi="Times New Roman"/>
          <w:sz w:val="23"/>
          <w:szCs w:val="23"/>
        </w:rPr>
        <w:t xml:space="preserve">Open MATLAB and confirm that main_model.slx is on the path.</w:t>
      </w:r>
    </w:p>
    <w:p>
      <w:pPr>
        <w:pStyle w:val="ListParagraph"/>
        <w:numPr>
          <w:ilvl w:val="0"/>
          <w:numId w:val="2"/>
        </w:numPr>
        <w:spacing w:after="60" w:line="290"/>
      </w:pPr>
      <w:r>
        <w:rPr>
          <w:rFonts w:ascii="Times New Roman" w:cs="Times New Roman" w:eastAsia="Times New Roman" w:hAnsi="Times New Roman"/>
          <w:sz w:val="23"/>
          <w:szCs w:val="23"/>
        </w:rPr>
        <w:t xml:space="preserve">Run streamlit run app.py and wait for the MATLAB session to start.</w:t>
      </w:r>
    </w:p>
    <w:p>
      <w:pPr>
        <w:pStyle w:val="ListParagraph"/>
        <w:numPr>
          <w:ilvl w:val="0"/>
          <w:numId w:val="2"/>
        </w:numPr>
        <w:spacing w:after="60" w:line="290"/>
      </w:pPr>
      <w:r>
        <w:rPr>
          <w:rFonts w:ascii="Times New Roman" w:cs="Times New Roman" w:eastAsia="Times New Roman" w:hAnsi="Times New Roman"/>
          <w:sz w:val="23"/>
          <w:szCs w:val="23"/>
        </w:rPr>
        <w:t xml:space="preserve">Set parameters for a test case and press Run Fast Simulation &amp; Analyze.</w:t>
      </w:r>
    </w:p>
    <w:p>
      <w:pPr>
        <w:pStyle w:val="ListParagraph"/>
        <w:numPr>
          <w:ilvl w:val="0"/>
          <w:numId w:val="2"/>
        </w:numPr>
        <w:spacing w:after="60" w:line="290"/>
      </w:pPr>
      <w:r>
        <w:rPr>
          <w:rFonts w:ascii="Times New Roman" w:cs="Times New Roman" w:eastAsia="Times New Roman" w:hAnsi="Times New Roman"/>
          <w:sz w:val="23"/>
          <w:szCs w:val="23"/>
        </w:rPr>
        <w:t xml:space="preserve">Record the metrics and save a screenshot of the dashboard.</w:t>
      </w:r>
    </w:p>
    <w:p>
      <w:pPr>
        <w:pStyle w:val="ListParagraph"/>
        <w:numPr>
          <w:ilvl w:val="0"/>
          <w:numId w:val="2"/>
        </w:numPr>
        <w:spacing w:after="60" w:line="290"/>
      </w:pPr>
      <w:r>
        <w:rPr>
          <w:rFonts w:ascii="Times New Roman" w:cs="Times New Roman" w:eastAsia="Times New Roman" w:hAnsi="Times New Roman"/>
          <w:sz w:val="23"/>
          <w:szCs w:val="23"/>
        </w:rPr>
        <w:t xml:space="preserve">Run run_sim.py for the same case to save simulation_results.png at 300 dpi.</w:t>
      </w:r>
    </w:p>
    <w:p>
      <w:pPr>
        <w:pStyle w:val="ListParagraph"/>
        <w:numPr>
          <w:ilvl w:val="0"/>
          <w:numId w:val="2"/>
        </w:numPr>
        <w:spacing w:after="60" w:line="290"/>
      </w:pPr>
      <w:r>
        <w:rPr>
          <w:rFonts w:ascii="Times New Roman" w:cs="Times New Roman" w:eastAsia="Times New Roman" w:hAnsi="Times New Roman"/>
          <w:sz w:val="23"/>
          <w:szCs w:val="23"/>
        </w:rPr>
        <w:t xml:space="preserve">Repeat for all cases and complete Table 10.</w:t>
      </w:r>
    </w:p>
    <w:p>
      <w:pPr>
        <w:pStyle w:val="Heading1"/>
        <w:pageBreakBefore/>
        <w:spacing w:after="200"/>
      </w:pPr>
      <w:r>
        <w:rPr>
          <w:rFonts w:ascii="Times New Roman" w:cs="Times New Roman" w:eastAsia="Times New Roman" w:hAnsi="Times New Roman"/>
          <w:b/>
          <w:bCs/>
          <w:color w:val="1F3B63"/>
          <w:sz w:val="32"/>
          <w:szCs w:val="32"/>
        </w:rPr>
        <w:t xml:space="preserve">8. Results and Analysis</w:t>
      </w:r>
    </w:p>
    <w:p>
      <w:pPr>
        <w:spacing w:after="120" w:line="300"/>
        <w:jc w:val="both"/>
      </w:pPr>
      <w:r>
        <w:rPr>
          <w:rFonts w:ascii="Times New Roman" w:cs="Times New Roman" w:eastAsia="Times New Roman" w:hAnsi="Times New Roman"/>
          <w:sz w:val="23"/>
          <w:szCs w:val="23"/>
        </w:rPr>
        <w:t xml:space="preserve">This section holds the measured results. Entries marked [FILL] must come from the user's own runs. No numerical results are claimed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700"/>
        <w:gridCol w:w="2026"/>
      </w:tblGrid>
      <w:tr>
        <w:trPr>
          <w:tblHeader/>
        </w:trPr>
        <w:tc>
          <w:tcPr>
            <w:tcW w:type="dxa" w:w="13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Case</w:t>
            </w:r>
          </w:p>
        </w:tc>
        <w:tc>
          <w:tcPr>
            <w:tcW w:type="dxa" w:w="1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Rf (Ω)</w:t>
            </w:r>
          </w:p>
        </w:tc>
        <w:tc>
          <w:tcPr>
            <w:tcW w:type="dxa" w:w="15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Ipk (A)</w:t>
            </w:r>
          </w:p>
        </w:tc>
        <w:tc>
          <w:tcPr>
            <w:tcW w:type="dxa" w:w="15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Vmin (V)</w:t>
            </w:r>
          </w:p>
        </w:tc>
        <w:tc>
          <w:tcPr>
            <w:tcW w:type="dxa" w:w="17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Trip time (ms)</w:t>
            </w:r>
          </w:p>
        </w:tc>
        <w:tc>
          <w:tcPr>
            <w:tcW w:type="dxa" w:w="20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Severity</w:t>
            </w:r>
          </w:p>
        </w:tc>
      </w:tr>
      <w:tr>
        <w:trPr>
          <w:tblHeader w:val="false"/>
        </w:trPr>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Normal</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2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rPr>
          <w:tblHeader w:val="false"/>
        </w:trPr>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AG</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2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2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ABC</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20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bl>
    <w:p>
      <w:pPr>
        <w:spacing w:after="200"/>
        <w:jc w:val="center"/>
      </w:pPr>
      <w:r>
        <w:rPr>
          <w:rFonts w:ascii="Times New Roman" w:cs="Times New Roman" w:eastAsia="Times New Roman" w:hAnsi="Times New Roman"/>
          <w:i/>
          <w:iCs/>
          <w:sz w:val="20"/>
          <w:szCs w:val="20"/>
        </w:rPr>
        <w:t xml:space="preserve">Table 10. Summary of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Rf (Ω)</w:t>
            </w:r>
          </w:p>
        </w:tc>
        <w:tc>
          <w:tcPr>
            <w:tcW w:type="dxa" w:w="17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Ipk (A)</w:t>
            </w:r>
          </w:p>
        </w:tc>
        <w:tc>
          <w:tcPr>
            <w:tcW w:type="dxa" w:w="17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Vmin (V)</w:t>
            </w:r>
          </w:p>
        </w:tc>
        <w:tc>
          <w:tcPr>
            <w:tcW w:type="dxa" w:w="17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Trip (ms)</w:t>
            </w:r>
          </w:p>
        </w:tc>
        <w:tc>
          <w:tcPr>
            <w:tcW w:type="dxa" w:w="19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Detected?</w:t>
            </w:r>
          </w:p>
        </w:tc>
      </w:tr>
      <w:tr>
        <w:trPr>
          <w:tblHeader w:val="false"/>
        </w:trPr>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0.001</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9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9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r>
        <w:trPr>
          <w:tblHeader w:val="false"/>
        </w:trPr>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50</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c>
          <w:tcPr>
            <w:tcW w:type="dxa" w:w="19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[FILL]</w:t>
            </w:r>
          </w:p>
        </w:tc>
      </w:tr>
    </w:tbl>
    <w:p>
      <w:pPr>
        <w:spacing w:after="200"/>
        <w:jc w:val="center"/>
      </w:pPr>
      <w:r>
        <w:rPr>
          <w:rFonts w:ascii="Times New Roman" w:cs="Times New Roman" w:eastAsia="Times New Roman" w:hAnsi="Times New Roman"/>
          <w:i/>
          <w:iCs/>
          <w:sz w:val="20"/>
          <w:szCs w:val="20"/>
        </w:rPr>
        <w:t xml:space="preserve">Table 11. Sensitivity to fault resistance (AG fault).</w:t>
      </w:r>
    </w:p>
    <w:p>
      <w:pPr>
        <w:pStyle w:val="Heading2"/>
        <w:spacing w:after="100" w:before="200"/>
      </w:pPr>
      <w:r>
        <w:rPr>
          <w:rFonts w:ascii="Times New Roman" w:cs="Times New Roman" w:eastAsia="Times New Roman" w:hAnsi="Times New Roman"/>
          <w:b/>
          <w:bCs/>
          <w:color w:val="1F3B63"/>
          <w:sz w:val="26"/>
          <w:szCs w:val="26"/>
        </w:rPr>
        <w:t xml:space="preserve">8.1 Figures to Insert</w:t>
      </w:r>
    </w:p>
    <w:p>
      <w:pPr>
        <w:spacing w:after="120" w:line="300"/>
        <w:jc w:val="both"/>
      </w:pPr>
      <w:r>
        <w:rPr>
          <w:rFonts w:ascii="Times New Roman" w:cs="Times New Roman" w:eastAsia="Times New Roman" w:hAnsi="Times New Roman"/>
          <w:sz w:val="23"/>
          <w:szCs w:val="23"/>
        </w:rPr>
        <w:t xml:space="preserve">Insert simulation_results.png here and describe: the healthy balanced waveforms before 0.2 s, the voltage sag and current rise from 0.2 s, the instant at which Trip changes from 1 to 0, the behaviour of Vmag and Imag, and the restoration after 0.6 s. Also insert dashboard screenshots showing the metrics, severity panel and alarm banner.</w:t>
      </w:r>
    </w:p>
    <w:p>
      <w:pPr>
        <w:pStyle w:val="Heading2"/>
        <w:spacing w:after="100" w:before="200"/>
      </w:pPr>
      <w:r>
        <w:rPr>
          <w:rFonts w:ascii="Times New Roman" w:cs="Times New Roman" w:eastAsia="Times New Roman" w:hAnsi="Times New Roman"/>
          <w:b/>
          <w:bCs/>
          <w:color w:val="1F3B63"/>
          <w:sz w:val="26"/>
          <w:szCs w:val="26"/>
        </w:rPr>
        <w:t xml:space="preserve">8.2 Points for Analysis</w:t>
      </w:r>
    </w:p>
    <w:p>
      <w:pPr>
        <w:pStyle w:val="ListParagraph"/>
        <w:numPr>
          <w:ilvl w:val="0"/>
          <w:numId w:val="2"/>
        </w:numPr>
        <w:spacing w:after="60" w:line="290"/>
      </w:pPr>
      <w:r>
        <w:rPr>
          <w:rFonts w:ascii="Times New Roman" w:cs="Times New Roman" w:eastAsia="Times New Roman" w:hAnsi="Times New Roman"/>
          <w:sz w:val="23"/>
          <w:szCs w:val="23"/>
        </w:rPr>
        <w:t xml:space="preserve">Compare fault current for AG, AB and ABC and explain the difference using sequence networks.</w:t>
      </w:r>
    </w:p>
    <w:p>
      <w:pPr>
        <w:pStyle w:val="ListParagraph"/>
        <w:numPr>
          <w:ilvl w:val="0"/>
          <w:numId w:val="2"/>
        </w:numPr>
        <w:spacing w:after="60" w:line="290"/>
      </w:pPr>
      <w:r>
        <w:rPr>
          <w:rFonts w:ascii="Times New Roman" w:cs="Times New Roman" w:eastAsia="Times New Roman" w:hAnsi="Times New Roman"/>
          <w:sz w:val="23"/>
          <w:szCs w:val="23"/>
        </w:rPr>
        <w:t xml:space="preserve">Explain how increasing Rf reduces fault current and may delay or prevent detection.</w:t>
      </w:r>
    </w:p>
    <w:p>
      <w:pPr>
        <w:pStyle w:val="ListParagraph"/>
        <w:numPr>
          <w:ilvl w:val="0"/>
          <w:numId w:val="2"/>
        </w:numPr>
        <w:spacing w:after="60" w:line="290"/>
      </w:pPr>
      <w:r>
        <w:rPr>
          <w:rFonts w:ascii="Times New Roman" w:cs="Times New Roman" w:eastAsia="Times New Roman" w:hAnsi="Times New Roman"/>
          <w:sz w:val="23"/>
          <w:szCs w:val="23"/>
        </w:rPr>
        <w:t xml:space="preserve">Explain how the line inductance limits fault current and how capacitance affects the transient.</w:t>
      </w:r>
    </w:p>
    <w:p>
      <w:pPr>
        <w:pStyle w:val="ListParagraph"/>
        <w:numPr>
          <w:ilvl w:val="0"/>
          <w:numId w:val="2"/>
        </w:numPr>
        <w:spacing w:after="60" w:line="290"/>
      </w:pPr>
      <w:r>
        <w:rPr>
          <w:rFonts w:ascii="Times New Roman" w:cs="Times New Roman" w:eastAsia="Times New Roman" w:hAnsi="Times New Roman"/>
          <w:sz w:val="23"/>
          <w:szCs w:val="23"/>
        </w:rPr>
        <w:t xml:space="preserve">Comment on how the converter stages influence the fault current.</w:t>
      </w:r>
    </w:p>
    <w:p>
      <w:pPr>
        <w:pStyle w:val="ListParagraph"/>
        <w:numPr>
          <w:ilvl w:val="0"/>
          <w:numId w:val="2"/>
        </w:numPr>
        <w:spacing w:after="60" w:line="290"/>
      </w:pPr>
      <w:r>
        <w:rPr>
          <w:rFonts w:ascii="Times New Roman" w:cs="Times New Roman" w:eastAsia="Times New Roman" w:hAnsi="Times New Roman"/>
          <w:sz w:val="23"/>
          <w:szCs w:val="23"/>
        </w:rPr>
        <w:t xml:space="preserve">State whether the breaker isolates the fault and the time taken.</w:t>
      </w:r>
    </w:p>
    <w:p>
      <w:pPr>
        <w:pStyle w:val="Heading1"/>
        <w:pageBreakBefore/>
        <w:spacing w:after="200"/>
      </w:pPr>
      <w:r>
        <w:rPr>
          <w:rFonts w:ascii="Times New Roman" w:cs="Times New Roman" w:eastAsia="Times New Roman" w:hAnsi="Times New Roman"/>
          <w:b/>
          <w:bCs/>
          <w:color w:val="1F3B63"/>
          <w:sz w:val="32"/>
          <w:szCs w:val="32"/>
        </w:rPr>
        <w:t xml:space="preserve">9. Discussion, Findings and Corrections</w:t>
      </w:r>
    </w:p>
    <w:p>
      <w:pPr>
        <w:spacing w:after="120" w:line="300"/>
        <w:jc w:val="both"/>
      </w:pPr>
      <w:r>
        <w:rPr>
          <w:rFonts w:ascii="Times New Roman" w:cs="Times New Roman" w:eastAsia="Times New Roman" w:hAnsi="Times New Roman"/>
          <w:sz w:val="23"/>
          <w:szCs w:val="23"/>
        </w:rPr>
        <w:t xml:space="preserve">A careful review of the code revealed several points that should be corrected or stated openly in the report, because an examiner can test them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26"/>
      </w:tblGrid>
      <w:tr>
        <w:trPr>
          <w:tblHeader/>
        </w:trPr>
        <w:tc>
          <w:tcPr>
            <w:tcW w:type="dxa" w:w="5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w:t>
            </w:r>
          </w:p>
        </w:tc>
        <w:tc>
          <w:tcPr>
            <w:tcW w:type="dxa" w:w="33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Finding</w:t>
            </w:r>
          </w:p>
        </w:tc>
        <w:tc>
          <w:tcPr>
            <w:tcW w:type="dxa" w:w="52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Recommended action</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fault-type dropdown only changes the severity text and does not set the Three-Phase Fault block.</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Set FaultA, FaultB, FaultC and GroundFault before sim (Appendix A).</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Secondary voltage and the power-factor slider do not change the simulation.</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Either connect them to the model or state they are used only for estimates.</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 and Q are estimated from peak current and a chosen power factor.</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Compute P and Q from instantaneous v·i inside Simulink.</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advice is rule-based, but headed 'AI'.</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Rename to rule-based protection advice.</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15 ms and 300 ms values are advisory settings.</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 not present them as measurements.</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Bare except hides a wrong parameter name.</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Catch specific exceptions and log them.</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0.2–0.6 s fault window is hard-coded in plots.</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Read the switching times from the fault block.</w:t>
            </w:r>
          </w:p>
        </w:tc>
      </w:tr>
      <w:tr>
        <w:trPr>
          <w:tblHeader w:val="false"/>
        </w:trPr>
        <w:tc>
          <w:tcPr>
            <w:tcW w:type="dxa" w:w="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w:t>
            </w:r>
          </w:p>
        </w:tc>
        <w:tc>
          <w:tcPr>
            <w:tcW w:type="dxa" w:w="33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The source voltage is derived from the primary voltage.</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Check against the transformer ratio and machine rating.</w:t>
            </w:r>
          </w:p>
        </w:tc>
      </w:tr>
    </w:tbl>
    <w:p>
      <w:pPr>
        <w:spacing w:after="200"/>
        <w:jc w:val="center"/>
      </w:pPr>
      <w:r>
        <w:rPr>
          <w:rFonts w:ascii="Times New Roman" w:cs="Times New Roman" w:eastAsia="Times New Roman" w:hAnsi="Times New Roman"/>
          <w:i/>
          <w:iCs/>
          <w:sz w:val="20"/>
          <w:szCs w:val="20"/>
        </w:rPr>
        <w:t xml:space="preserve">Table 12. Review findings and corrective actions.</w:t>
      </w:r>
    </w:p>
    <w:p>
      <w:pPr>
        <w:spacing w:after="120" w:line="300"/>
        <w:jc w:val="both"/>
      </w:pPr>
      <w:r>
        <w:rPr>
          <w:rFonts w:ascii="Times New Roman" w:cs="Times New Roman" w:eastAsia="Times New Roman" w:hAnsi="Times New Roman"/>
          <w:sz w:val="23"/>
          <w:szCs w:val="23"/>
        </w:rPr>
        <w:t xml:space="preserve">Addressing findings 1 and 3 gives the largest improvement because they make the dashboard's fault-type comparison and power values genuinely depend on the simulation.</w:t>
      </w:r>
    </w:p>
    <w:p>
      <w:pPr>
        <w:pStyle w:val="Heading1"/>
        <w:pageBreakBefore/>
        <w:spacing w:after="200"/>
      </w:pPr>
      <w:r>
        <w:rPr>
          <w:rFonts w:ascii="Times New Roman" w:cs="Times New Roman" w:eastAsia="Times New Roman" w:hAnsi="Times New Roman"/>
          <w:b/>
          <w:bCs/>
          <w:color w:val="1F3B63"/>
          <w:sz w:val="32"/>
          <w:szCs w:val="32"/>
        </w:rPr>
        <w:t xml:space="preserve">10. Limitations</w:t>
      </w:r>
    </w:p>
    <w:p>
      <w:pPr>
        <w:pStyle w:val="ListParagraph"/>
        <w:numPr>
          <w:ilvl w:val="0"/>
          <w:numId w:val="2"/>
        </w:numPr>
        <w:spacing w:after="60" w:line="290"/>
      </w:pPr>
      <w:r>
        <w:rPr>
          <w:rFonts w:ascii="Times New Roman" w:cs="Times New Roman" w:eastAsia="Times New Roman" w:hAnsi="Times New Roman"/>
          <w:sz w:val="23"/>
          <w:szCs w:val="23"/>
        </w:rPr>
        <w:t xml:space="preserve">The study is simulation-only; no hardware was built or tested.</w:t>
      </w:r>
    </w:p>
    <w:p>
      <w:pPr>
        <w:pStyle w:val="ListParagraph"/>
        <w:numPr>
          <w:ilvl w:val="0"/>
          <w:numId w:val="2"/>
        </w:numPr>
        <w:spacing w:after="60" w:line="290"/>
      </w:pPr>
      <w:r>
        <w:rPr>
          <w:rFonts w:ascii="Times New Roman" w:cs="Times New Roman" w:eastAsia="Times New Roman" w:hAnsi="Times New Roman"/>
          <w:sz w:val="23"/>
          <w:szCs w:val="23"/>
        </w:rPr>
        <w:t xml:space="preserve">Detection uses fixed thresholds and has no machine-learning component.</w:t>
      </w:r>
    </w:p>
    <w:p>
      <w:pPr>
        <w:pStyle w:val="ListParagraph"/>
        <w:numPr>
          <w:ilvl w:val="0"/>
          <w:numId w:val="2"/>
        </w:numPr>
        <w:spacing w:after="60" w:line="290"/>
      </w:pPr>
      <w:r>
        <w:rPr>
          <w:rFonts w:ascii="Times New Roman" w:cs="Times New Roman" w:eastAsia="Times New Roman" w:hAnsi="Times New Roman"/>
          <w:sz w:val="23"/>
          <w:szCs w:val="23"/>
        </w:rPr>
        <w:t xml:space="preserve">Measurement noise, CT/PT errors and communication delays are not modelled.</w:t>
      </w:r>
    </w:p>
    <w:p>
      <w:pPr>
        <w:pStyle w:val="ListParagraph"/>
        <w:numPr>
          <w:ilvl w:val="0"/>
          <w:numId w:val="2"/>
        </w:numPr>
        <w:spacing w:after="60" w:line="290"/>
      </w:pPr>
      <w:r>
        <w:rPr>
          <w:rFonts w:ascii="Times New Roman" w:cs="Times New Roman" w:eastAsia="Times New Roman" w:hAnsi="Times New Roman"/>
          <w:sz w:val="23"/>
          <w:szCs w:val="23"/>
        </w:rPr>
        <w:t xml:space="preserve">Fault location, sequence-component analysis and harmonic analysis are not implemented in the software.</w:t>
      </w:r>
    </w:p>
    <w:p>
      <w:pPr>
        <w:pStyle w:val="ListParagraph"/>
        <w:numPr>
          <w:ilvl w:val="0"/>
          <w:numId w:val="2"/>
        </w:numPr>
        <w:spacing w:after="60" w:line="290"/>
      </w:pPr>
      <w:r>
        <w:rPr>
          <w:rFonts w:ascii="Times New Roman" w:cs="Times New Roman" w:eastAsia="Times New Roman" w:hAnsi="Times New Roman"/>
          <w:sz w:val="23"/>
          <w:szCs w:val="23"/>
        </w:rPr>
        <w:t xml:space="preserve">Results depend on solver settings and sample time.</w:t>
      </w:r>
    </w:p>
    <w:p>
      <w:pPr>
        <w:pStyle w:val="ListParagraph"/>
        <w:numPr>
          <w:ilvl w:val="0"/>
          <w:numId w:val="2"/>
        </w:numPr>
        <w:spacing w:after="60" w:line="290"/>
      </w:pPr>
      <w:r>
        <w:rPr>
          <w:rFonts w:ascii="Times New Roman" w:cs="Times New Roman" w:eastAsia="Times New Roman" w:hAnsi="Times New Roman"/>
          <w:sz w:val="23"/>
          <w:szCs w:val="23"/>
        </w:rPr>
        <w:t xml:space="preserve">The severity rules and advice are indicative and are not utility protection settings.</w:t>
      </w:r>
    </w:p>
    <w:p>
      <w:pPr>
        <w:pStyle w:val="ListParagraph"/>
        <w:numPr>
          <w:ilvl w:val="0"/>
          <w:numId w:val="2"/>
        </w:numPr>
        <w:spacing w:after="60" w:line="290"/>
      </w:pPr>
      <w:r>
        <w:rPr>
          <w:rFonts w:ascii="Times New Roman" w:cs="Times New Roman" w:eastAsia="Times New Roman" w:hAnsi="Times New Roman"/>
          <w:sz w:val="23"/>
          <w:szCs w:val="23"/>
        </w:rPr>
        <w:t xml:space="preserve">The platform is an academic prototype and not a replacement for certified protection equipment.</w:t>
      </w:r>
    </w:p>
    <w:p>
      <w:pPr>
        <w:pStyle w:val="Heading1"/>
        <w:pageBreakBefore/>
        <w:spacing w:after="200"/>
      </w:pPr>
      <w:r>
        <w:rPr>
          <w:rFonts w:ascii="Times New Roman" w:cs="Times New Roman" w:eastAsia="Times New Roman" w:hAnsi="Times New Roman"/>
          <w:b/>
          <w:bCs/>
          <w:color w:val="1F3B63"/>
          <w:sz w:val="32"/>
          <w:szCs w:val="32"/>
        </w:rPr>
        <w:t xml:space="preserve">11. Future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Extension</w:t>
            </w:r>
          </w:p>
        </w:tc>
        <w:tc>
          <w:tcPr>
            <w:tcW w:type="dxa" w:w="6226"/>
            <w:tcBorders>
              <w:top w:val="single" w:color="888888" w:sz="4"/>
              <w:left w:val="single" w:color="888888" w:sz="4"/>
              <w:bottom w:val="single" w:color="888888" w:sz="4"/>
              <w:right w:val="single" w:color="888888" w:sz="4"/>
            </w:tcBorders>
            <w:shd w:fill="DCE7F5"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Description</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Machine learning</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Random Forest classifier using RMS values, sequence components and THD; start with Normal, LG, LL, LLG, LLL, then move to phase-specific classes.</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Fault location</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Impedance-based estimate with error reporting against the known fault distance.</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MATPOWER</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Use benchmark systems for power-flow context and per-unit parameter conversion.</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Event logging</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CSV log and automatic PDF report for each event.</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Hardware</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Low-voltage Arduino relay with current sensor and serial telemetry, kept isolated from any high-voltage system.</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Standards and data</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PMU measurements and COMTRADE disturbance records.</w:t>
            </w:r>
          </w:p>
        </w:tc>
      </w:tr>
      <w:tr>
        <w:trPr>
          <w:tblHeader w:val="false"/>
        </w:trPr>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Advanced models</w:t>
            </w:r>
          </w:p>
        </w:tc>
        <w:tc>
          <w:tcPr>
            <w:tcW w:type="dxa" w:w="6226"/>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Deep-learning classifiers and edge deployment.</w:t>
            </w:r>
          </w:p>
        </w:tc>
      </w:tr>
    </w:tbl>
    <w:p>
      <w:pPr>
        <w:spacing w:after="200"/>
        <w:jc w:val="center"/>
      </w:pPr>
      <w:r>
        <w:rPr>
          <w:rFonts w:ascii="Times New Roman" w:cs="Times New Roman" w:eastAsia="Times New Roman" w:hAnsi="Times New Roman"/>
          <w:i/>
          <w:iCs/>
          <w:sz w:val="20"/>
          <w:szCs w:val="20"/>
        </w:rPr>
        <w:t xml:space="preserve">Table 13. Future extensions.</w:t>
      </w:r>
    </w:p>
    <w:p>
      <w:pPr>
        <w:spacing w:after="120" w:line="300"/>
        <w:jc w:val="both"/>
      </w:pPr>
      <w:r>
        <w:rPr>
          <w:rFonts w:ascii="Times New Roman" w:cs="Times New Roman" w:eastAsia="Times New Roman" w:hAnsi="Times New Roman"/>
          <w:sz w:val="23"/>
          <w:szCs w:val="23"/>
        </w:rPr>
        <w:t xml:space="preserve">When adding machine learning, report accuracy, precision, recall, F1 score and a confusion matrix from a held-out test set, and state clearly that the training data are simulated.</w:t>
      </w:r>
    </w:p>
    <w:p>
      <w:pPr>
        <w:pStyle w:val="Heading1"/>
        <w:pageBreakBefore/>
        <w:spacing w:after="200"/>
      </w:pPr>
      <w:r>
        <w:rPr>
          <w:rFonts w:ascii="Times New Roman" w:cs="Times New Roman" w:eastAsia="Times New Roman" w:hAnsi="Times New Roman"/>
          <w:b/>
          <w:bCs/>
          <w:color w:val="1F3B63"/>
          <w:sz w:val="32"/>
          <w:szCs w:val="32"/>
        </w:rPr>
        <w:t xml:space="preserve">12. Conclusion</w:t>
      </w:r>
    </w:p>
    <w:p>
      <w:pPr>
        <w:spacing w:after="120" w:line="300"/>
        <w:jc w:val="both"/>
      </w:pPr>
      <w:r>
        <w:rPr>
          <w:rFonts w:ascii="Times New Roman" w:cs="Times New Roman" w:eastAsia="Times New Roman" w:hAnsi="Times New Roman"/>
          <w:sz w:val="23"/>
          <w:szCs w:val="23"/>
        </w:rPr>
        <w:t xml:space="preserve">This project developed a simulation-driven smart-grid protection platform. The Simulink model combines a synchronous machine, transformer, converters, line, load and fault with a detect-decide-trip chain. Python and Streamlit provide an interactive interface that runs the model, computes metrics, classifies severity, plots waveforms and raises an alarm. After the measured tables are completed and the corrections in Section 9 are applied, the platform provides a clear basis for the planned classification, fault-location and hardware stages.</w:t>
      </w:r>
    </w:p>
    <w:p>
      <w:pPr>
        <w:pStyle w:val="Heading1"/>
        <w:pageBreakBefore/>
        <w:spacing w:after="200"/>
      </w:pPr>
      <w:r>
        <w:rPr>
          <w:rFonts w:ascii="Times New Roman" w:cs="Times New Roman" w:eastAsia="Times New Roman" w:hAnsi="Times New Roman"/>
          <w:b/>
          <w:bCs/>
          <w:color w:val="1F3B63"/>
          <w:sz w:val="32"/>
          <w:szCs w:val="32"/>
        </w:rPr>
        <w:t xml:space="preserve">References</w:t>
      </w:r>
    </w:p>
    <w:p>
      <w:pPr>
        <w:spacing w:after="120" w:line="300"/>
        <w:jc w:val="left"/>
      </w:pPr>
      <w:r>
        <w:rPr>
          <w:rFonts w:ascii="Times New Roman" w:cs="Times New Roman" w:eastAsia="Times New Roman" w:hAnsi="Times New Roman"/>
          <w:sz w:val="23"/>
          <w:szCs w:val="23"/>
        </w:rPr>
        <w:t xml:space="preserve">[1] P. Kundur, Power System Stability and Control. New York, NY, USA: McGraw-Hill, 1994.</w:t>
      </w:r>
    </w:p>
    <w:p>
      <w:pPr>
        <w:spacing w:after="120" w:line="300"/>
        <w:jc w:val="left"/>
      </w:pPr>
      <w:r>
        <w:rPr>
          <w:rFonts w:ascii="Times New Roman" w:cs="Times New Roman" w:eastAsia="Times New Roman" w:hAnsi="Times New Roman"/>
          <w:sz w:val="23"/>
          <w:szCs w:val="23"/>
        </w:rPr>
        <w:t xml:space="preserve">[2] P. M. Anderson, Power System Protection. New York, NY, USA: IEEE Press/McGraw-Hill, 1999.</w:t>
      </w:r>
    </w:p>
    <w:p>
      <w:pPr>
        <w:spacing w:after="120" w:line="300"/>
        <w:jc w:val="left"/>
      </w:pPr>
      <w:r>
        <w:rPr>
          <w:rFonts w:ascii="Times New Roman" w:cs="Times New Roman" w:eastAsia="Times New Roman" w:hAnsi="Times New Roman"/>
          <w:sz w:val="23"/>
          <w:szCs w:val="23"/>
        </w:rPr>
        <w:t xml:space="preserve">[3] R. D. Zimmerman, C. E. Murillo-Sánchez and R. J. Thomas, "MATPOWER: Steady-state operations, planning, and analysis tools for power systems research and education," IEEE Trans. Power Syst., vol. 26, no. 1, pp. 12–19, Feb. 2011.</w:t>
      </w:r>
    </w:p>
    <w:p>
      <w:pPr>
        <w:spacing w:after="120" w:line="300"/>
        <w:jc w:val="left"/>
      </w:pPr>
      <w:r>
        <w:rPr>
          <w:rFonts w:ascii="Times New Roman" w:cs="Times New Roman" w:eastAsia="Times New Roman" w:hAnsi="Times New Roman"/>
          <w:sz w:val="23"/>
          <w:szCs w:val="23"/>
        </w:rPr>
        <w:t xml:space="preserve">[4] IEEE Recommended Practice for Monitoring Electric Power Quality, IEEE Std 1159-2019.</w:t>
      </w:r>
    </w:p>
    <w:p>
      <w:pPr>
        <w:spacing w:after="120" w:line="300"/>
        <w:jc w:val="left"/>
      </w:pPr>
      <w:r>
        <w:rPr>
          <w:rFonts w:ascii="Times New Roman" w:cs="Times New Roman" w:eastAsia="Times New Roman" w:hAnsi="Times New Roman"/>
          <w:sz w:val="23"/>
          <w:szCs w:val="23"/>
        </w:rPr>
        <w:t xml:space="preserve">[5] IEEE Guide for Protective Relay Applications to Transmission Lines, IEEE Std C37.113.</w:t>
      </w:r>
    </w:p>
    <w:p>
      <w:pPr>
        <w:spacing w:after="120" w:line="300"/>
        <w:jc w:val="left"/>
      </w:pPr>
      <w:r>
        <w:rPr>
          <w:rFonts w:ascii="Times New Roman" w:cs="Times New Roman" w:eastAsia="Times New Roman" w:hAnsi="Times New Roman"/>
          <w:sz w:val="23"/>
          <w:szCs w:val="23"/>
        </w:rPr>
        <w:t xml:space="preserve">[6] MathWorks, MATLAB Engine API for Python, and Simscape Electrical documentation.</w:t>
      </w:r>
    </w:p>
    <w:p>
      <w:pPr>
        <w:pStyle w:val="Heading1"/>
        <w:pageBreakBefore/>
        <w:spacing w:after="200"/>
      </w:pPr>
      <w:r>
        <w:rPr>
          <w:rFonts w:ascii="Times New Roman" w:cs="Times New Roman" w:eastAsia="Times New Roman" w:hAnsi="Times New Roman"/>
          <w:b/>
          <w:bCs/>
          <w:color w:val="1F3B63"/>
          <w:sz w:val="32"/>
          <w:szCs w:val="32"/>
        </w:rPr>
        <w:t xml:space="preserve">Appendix A: Code Listings and Corrected Snippets</w:t>
      </w:r>
    </w:p>
    <w:p>
      <w:pPr>
        <w:pStyle w:val="Heading2"/>
        <w:spacing w:after="100" w:before="200"/>
      </w:pPr>
      <w:r>
        <w:rPr>
          <w:rFonts w:ascii="Times New Roman" w:cs="Times New Roman" w:eastAsia="Times New Roman" w:hAnsi="Times New Roman"/>
          <w:b/>
          <w:bCs/>
          <w:color w:val="1F3B63"/>
          <w:sz w:val="26"/>
          <w:szCs w:val="26"/>
        </w:rPr>
        <w:t xml:space="preserve">A.1 Applying the selected fault type</w:t>
      </w:r>
    </w:p>
    <w:p>
      <w:pPr>
        <w:spacing w:after="0"/>
      </w:pPr>
      <w:r>
        <w:rPr>
          <w:rFonts w:ascii="Courier New" w:cs="Courier New" w:eastAsia="Courier New" w:hAnsi="Courier New"/>
          <w:sz w:val="18"/>
          <w:szCs w:val="18"/>
        </w:rPr>
        <w:t xml:space="preserve">flags = {</w:t>
      </w:r>
    </w:p>
    <w:p>
      <w:pPr>
        <w:spacing w:after="0"/>
      </w:pPr>
      <w:r>
        <w:rPr>
          <w:rFonts w:ascii="Courier New" w:cs="Courier New" w:eastAsia="Courier New" w:hAnsi="Courier New"/>
          <w:sz w:val="18"/>
          <w:szCs w:val="18"/>
        </w:rPr>
        <w:t xml:space="preserve">  "Single Line-to-Ground (AG)": ("on","off","off","on"),</w:t>
      </w:r>
    </w:p>
    <w:p>
      <w:pPr>
        <w:spacing w:after="0"/>
      </w:pPr>
      <w:r>
        <w:rPr>
          <w:rFonts w:ascii="Courier New" w:cs="Courier New" w:eastAsia="Courier New" w:hAnsi="Courier New"/>
          <w:sz w:val="18"/>
          <w:szCs w:val="18"/>
        </w:rPr>
        <w:t xml:space="preserve">  "Line-to-Line (AB)":          ("on","on","off","off"),</w:t>
      </w:r>
    </w:p>
    <w:p>
      <w:pPr>
        <w:spacing w:after="0"/>
      </w:pPr>
      <w:r>
        <w:rPr>
          <w:rFonts w:ascii="Courier New" w:cs="Courier New" w:eastAsia="Courier New" w:hAnsi="Courier New"/>
          <w:sz w:val="18"/>
          <w:szCs w:val="18"/>
        </w:rPr>
        <w:t xml:space="preserve">  "Three-Phase Fault (ABC)":    ("on","on","on","off"),</w:t>
      </w:r>
    </w:p>
    <w:p>
      <w:pPr>
        <w:spacing w:after="0"/>
      </w:pPr>
      <w:r>
        <w:rPr>
          <w:rFonts w:ascii="Courier New" w:cs="Courier New" w:eastAsia="Courier New" w:hAnsi="Courier New"/>
          <w:sz w:val="18"/>
          <w:szCs w:val="18"/>
        </w:rPr>
        <w:t xml:space="preserve">}[fault_type]</w:t>
      </w:r>
    </w:p>
    <w:p>
      <w:pPr>
        <w:spacing w:after="0"/>
      </w:pPr>
      <w:r>
        <w:rPr>
          <w:rFonts w:ascii="Courier New" w:cs="Courier New" w:eastAsia="Courier New" w:hAnsi="Courier New"/>
          <w:sz w:val="18"/>
          <w:szCs w:val="18"/>
        </w:rPr>
        <w:t xml:space="preserve">for p, v in zip(["FaultA","FaultB","FaultC","GroundFault"], flags):</w:t>
      </w:r>
    </w:p>
    <w:p>
      <w:pPr>
        <w:spacing w:after="0"/>
      </w:pPr>
      <w:r>
        <w:rPr>
          <w:rFonts w:ascii="Courier New" w:cs="Courier New" w:eastAsia="Courier New" w:hAnsi="Courier New"/>
          <w:sz w:val="18"/>
          <w:szCs w:val="18"/>
        </w:rPr>
        <w:t xml:space="preserve">    eng.set_param(f"{model_name}/Three-Phase Fault", p, v, nargout=0)</w:t>
      </w:r>
    </w:p>
    <w:p>
      <w:pPr>
        <w:spacing w:after="120" w:before="120"/>
        <w:jc w:val="both"/>
      </w:pPr>
      <w:r>
        <w:rPr>
          <w:rFonts w:ascii="Times New Roman" w:cs="Times New Roman" w:eastAsia="Times New Roman" w:hAnsi="Times New Roman"/>
          <w:sz w:val="23"/>
          <w:szCs w:val="23"/>
        </w:rPr>
        <w:t xml:space="preserve">Confirm parameter names with get_param(block,'DialogParameters') in MATLAB.</w:t>
      </w:r>
    </w:p>
    <w:p>
      <w:pPr>
        <w:pStyle w:val="Heading2"/>
        <w:spacing w:after="100" w:before="200"/>
      </w:pPr>
      <w:r>
        <w:rPr>
          <w:rFonts w:ascii="Times New Roman" w:cs="Times New Roman" w:eastAsia="Times New Roman" w:hAnsi="Times New Roman"/>
          <w:b/>
          <w:bCs/>
          <w:color w:val="1F3B63"/>
          <w:sz w:val="26"/>
          <w:szCs w:val="26"/>
        </w:rPr>
        <w:t xml:space="preserve">A.2 Trip time from logged data</w:t>
      </w:r>
    </w:p>
    <w:p>
      <w:pPr>
        <w:spacing w:after="0"/>
      </w:pPr>
      <w:r>
        <w:rPr>
          <w:rFonts w:ascii="Courier New" w:cs="Courier New" w:eastAsia="Courier New" w:hAnsi="Courier New"/>
          <w:sz w:val="18"/>
          <w:szCs w:val="18"/>
        </w:rPr>
        <w:t xml:space="preserve">import numpy as np</w:t>
      </w:r>
    </w:p>
    <w:p>
      <w:pPr>
        <w:spacing w:after="0"/>
      </w:pPr>
      <w:r>
        <w:rPr>
          <w:rFonts w:ascii="Courier New" w:cs="Courier New" w:eastAsia="Courier New" w:hAnsi="Courier New"/>
          <w:sz w:val="18"/>
          <w:szCs w:val="18"/>
        </w:rPr>
        <w:t xml:space="preserve">trip = data[:, 6]</w:t>
      </w:r>
    </w:p>
    <w:p>
      <w:pPr>
        <w:spacing w:after="0"/>
      </w:pPr>
      <w:r>
        <w:rPr>
          <w:rFonts w:ascii="Courier New" w:cs="Courier New" w:eastAsia="Courier New" w:hAnsi="Courier New"/>
          <w:sz w:val="18"/>
          <w:szCs w:val="18"/>
        </w:rPr>
        <w:t xml:space="preserve">idx = np.where(trip &lt; 0.5)[0]</w:t>
      </w:r>
    </w:p>
    <w:p>
      <w:pPr>
        <w:spacing w:after="0"/>
      </w:pPr>
      <w:r>
        <w:rPr>
          <w:rFonts w:ascii="Courier New" w:cs="Courier New" w:eastAsia="Courier New" w:hAnsi="Courier New"/>
          <w:sz w:val="18"/>
          <w:szCs w:val="18"/>
        </w:rPr>
        <w:t xml:space="preserve">t_trip = time[idx[0]] if idx.size else None</w:t>
      </w:r>
    </w:p>
    <w:p>
      <w:pPr>
        <w:spacing w:after="0"/>
      </w:pPr>
      <w:r>
        <w:rPr>
          <w:rFonts w:ascii="Courier New" w:cs="Courier New" w:eastAsia="Courier New" w:hAnsi="Courier New"/>
          <w:sz w:val="18"/>
          <w:szCs w:val="18"/>
        </w:rPr>
        <w:t xml:space="preserve">t_fault = 0.2   # read from the fault block in a final version</w:t>
      </w:r>
    </w:p>
    <w:p>
      <w:pPr>
        <w:spacing w:after="0"/>
      </w:pPr>
      <w:r>
        <w:rPr>
          <w:rFonts w:ascii="Courier New" w:cs="Courier New" w:eastAsia="Courier New" w:hAnsi="Courier New"/>
          <w:sz w:val="18"/>
          <w:szCs w:val="18"/>
        </w:rPr>
        <w:t xml:space="preserve">trip_ms = (t_trip - t_fault) * 1000 if t_trip else None</w:t>
      </w:r>
    </w:p>
    <w:p>
      <w:pPr>
        <w:pStyle w:val="Heading2"/>
        <w:spacing w:after="100" w:before="200"/>
      </w:pPr>
      <w:r>
        <w:rPr>
          <w:rFonts w:ascii="Times New Roman" w:cs="Times New Roman" w:eastAsia="Times New Roman" w:hAnsi="Times New Roman"/>
          <w:b/>
          <w:bCs/>
          <w:color w:val="1F3B63"/>
          <w:sz w:val="26"/>
          <w:szCs w:val="26"/>
        </w:rPr>
        <w:t xml:space="preserve">A.3 Avoiding silent failures</w:t>
      </w:r>
    </w:p>
    <w:p>
      <w:pPr>
        <w:spacing w:after="0"/>
      </w:pPr>
      <w:r>
        <w:rPr>
          <w:rFonts w:ascii="Courier New" w:cs="Courier New" w:eastAsia="Courier New" w:hAnsi="Courier New"/>
          <w:sz w:val="18"/>
          <w:szCs w:val="18"/>
        </w:rPr>
        <w:t xml:space="preserve">try:</w:t>
      </w:r>
    </w:p>
    <w:p>
      <w:pPr>
        <w:spacing w:after="0"/>
      </w:pPr>
      <w:r>
        <w:rPr>
          <w:rFonts w:ascii="Courier New" w:cs="Courier New" w:eastAsia="Courier New" w:hAnsi="Courier New"/>
          <w:sz w:val="18"/>
          <w:szCs w:val="18"/>
        </w:rPr>
        <w:t xml:space="preserve">    eng.set_param(blk, "PositiveSequence", f"[{v_peak} 0 50]", nargout=0)</w:t>
      </w:r>
    </w:p>
    <w:p>
      <w:pPr>
        <w:spacing w:after="0"/>
      </w:pPr>
      <w:r>
        <w:rPr>
          <w:rFonts w:ascii="Courier New" w:cs="Courier New" w:eastAsia="Courier New" w:hAnsi="Courier New"/>
          <w:sz w:val="18"/>
          <w:szCs w:val="18"/>
        </w:rPr>
        <w:t xml:space="preserve">except Exception as e:</w:t>
      </w:r>
    </w:p>
    <w:p>
      <w:pPr>
        <w:spacing w:after="0"/>
      </w:pPr>
      <w:r>
        <w:rPr>
          <w:rFonts w:ascii="Courier New" w:cs="Courier New" w:eastAsia="Courier New" w:hAnsi="Courier New"/>
          <w:sz w:val="18"/>
          <w:szCs w:val="18"/>
        </w:rPr>
        <w:t xml:space="preserve">    st.warning(f"Could not set source voltage: {e}")</w:t>
      </w:r>
    </w:p>
    <w:p>
      <w:pPr>
        <w:pStyle w:val="Heading1"/>
        <w:pageBreakBefore/>
        <w:spacing w:after="200"/>
      </w:pPr>
      <w:r>
        <w:rPr>
          <w:rFonts w:ascii="Times New Roman" w:cs="Times New Roman" w:eastAsia="Times New Roman" w:hAnsi="Times New Roman"/>
          <w:b/>
          <w:bCs/>
          <w:color w:val="1F3B63"/>
          <w:sz w:val="32"/>
          <w:szCs w:val="32"/>
        </w:rPr>
        <w:t xml:space="preserve">Appendix B: Checklist for Finalising the Report</w:t>
      </w:r>
    </w:p>
    <w:p>
      <w:pPr>
        <w:pStyle w:val="ListParagraph"/>
        <w:numPr>
          <w:ilvl w:val="0"/>
          <w:numId w:val="2"/>
        </w:numPr>
        <w:spacing w:after="60" w:line="290"/>
      </w:pPr>
      <w:r>
        <w:rPr>
          <w:rFonts w:ascii="Times New Roman" w:cs="Times New Roman" w:eastAsia="Times New Roman" w:hAnsi="Times New Roman"/>
          <w:sz w:val="23"/>
          <w:szCs w:val="23"/>
        </w:rPr>
        <w:t xml:space="preserve">Replace every [FILL] with measured values.</w:t>
      </w:r>
    </w:p>
    <w:p>
      <w:pPr>
        <w:pStyle w:val="ListParagraph"/>
        <w:numPr>
          <w:ilvl w:val="0"/>
          <w:numId w:val="2"/>
        </w:numPr>
        <w:spacing w:after="60" w:line="290"/>
      </w:pPr>
      <w:r>
        <w:rPr>
          <w:rFonts w:ascii="Times New Roman" w:cs="Times New Roman" w:eastAsia="Times New Roman" w:hAnsi="Times New Roman"/>
          <w:sz w:val="23"/>
          <w:szCs w:val="23"/>
        </w:rPr>
        <w:t xml:space="preserve">Insert simulation_results.png (Section 8) and dashboard screenshots.</w:t>
      </w:r>
    </w:p>
    <w:p>
      <w:pPr>
        <w:pStyle w:val="ListParagraph"/>
        <w:numPr>
          <w:ilvl w:val="0"/>
          <w:numId w:val="2"/>
        </w:numPr>
        <w:spacing w:after="60" w:line="290"/>
      </w:pPr>
      <w:r>
        <w:rPr>
          <w:rFonts w:ascii="Times New Roman" w:cs="Times New Roman" w:eastAsia="Times New Roman" w:hAnsi="Times New Roman"/>
          <w:sz w:val="23"/>
          <w:szCs w:val="23"/>
        </w:rPr>
        <w:t xml:space="preserve">Replace the conceptual Figure 7 with real simulation output, or delete it.</w:t>
      </w:r>
    </w:p>
    <w:p>
      <w:pPr>
        <w:pStyle w:val="ListParagraph"/>
        <w:numPr>
          <w:ilvl w:val="0"/>
          <w:numId w:val="2"/>
        </w:numPr>
        <w:spacing w:after="60" w:line="290"/>
      </w:pPr>
      <w:r>
        <w:rPr>
          <w:rFonts w:ascii="Times New Roman" w:cs="Times New Roman" w:eastAsia="Times New Roman" w:hAnsi="Times New Roman"/>
          <w:sz w:val="23"/>
          <w:szCs w:val="23"/>
        </w:rPr>
        <w:t xml:space="preserve">Complete Tables 3, 5 and 6 with the block parameters.</w:t>
      </w:r>
    </w:p>
    <w:p>
      <w:pPr>
        <w:pStyle w:val="ListParagraph"/>
        <w:numPr>
          <w:ilvl w:val="0"/>
          <w:numId w:val="2"/>
        </w:numPr>
        <w:spacing w:after="60" w:line="290"/>
      </w:pPr>
      <w:r>
        <w:rPr>
          <w:rFonts w:ascii="Times New Roman" w:cs="Times New Roman" w:eastAsia="Times New Roman" w:hAnsi="Times New Roman"/>
          <w:sz w:val="23"/>
          <w:szCs w:val="23"/>
        </w:rPr>
        <w:t xml:space="preserve">Add guide name, academic year, certificate, declaration and acknowledgement pages as required by VJTI.</w:t>
      </w:r>
    </w:p>
    <w:p>
      <w:pPr>
        <w:pStyle w:val="ListParagraph"/>
        <w:numPr>
          <w:ilvl w:val="0"/>
          <w:numId w:val="2"/>
        </w:numPr>
        <w:spacing w:after="60" w:line="290"/>
      </w:pPr>
      <w:r>
        <w:rPr>
          <w:rFonts w:ascii="Times New Roman" w:cs="Times New Roman" w:eastAsia="Times New Roman" w:hAnsi="Times New Roman"/>
          <w:sz w:val="23"/>
          <w:szCs w:val="23"/>
        </w:rPr>
        <w:t xml:space="preserve">Update the table of contents in Word after final edits.</w:t>
      </w:r>
    </w:p>
    <w:p>
      <w:pPr>
        <w:pStyle w:val="ListParagraph"/>
        <w:numPr>
          <w:ilvl w:val="0"/>
          <w:numId w:val="2"/>
        </w:numPr>
        <w:spacing w:after="60" w:line="290"/>
      </w:pPr>
      <w:r>
        <w:rPr>
          <w:rFonts w:ascii="Times New Roman" w:cs="Times New Roman" w:eastAsia="Times New Roman" w:hAnsi="Times New Roman"/>
          <w:sz w:val="23"/>
          <w:szCs w:val="23"/>
        </w:rPr>
        <w:t xml:space="preserve">Apply the code corrections or list them as known limitations.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15995f7f4904623c020e3cb64f06557d0ecb2a.png"/><Relationship Id="rId9" Type="http://schemas.openxmlformats.org/officeDocument/2006/relationships/image" Target="media/07f262e1c0f310737372bdebbc0fab386bd9fbeb.png"/><Relationship Id="rId10" Type="http://schemas.openxmlformats.org/officeDocument/2006/relationships/image" Target="media/20051a2d5368a622056f59e313a928474978e1e7.png"/><Relationship Id="rId11" Type="http://schemas.openxmlformats.org/officeDocument/2006/relationships/image" Target="media/8cffc627361540309bc8316d9346a61d40e2d5a6.png"/><Relationship Id="rId12" Type="http://schemas.openxmlformats.org/officeDocument/2006/relationships/image" Target="media/b716e7a2ff466468d84f091f9b8d972dde68a5de.png"/><Relationship Id="rId13" Type="http://schemas.openxmlformats.org/officeDocument/2006/relationships/image" Target="media/1d2f6115f6e30c94b10a0152e92e2a88270dd3f4.png"/><Relationship Id="rId14" Type="http://schemas.openxmlformats.org/officeDocument/2006/relationships/image" Target="media/a084762b633cb68875f074dfc4319e85ff08f0a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2026-10-06T12:15:37.476Z</dcterms:created>
  <dcterms:modified xsi:type="dcterms:W3CDTF">2026-10-06T12:15:37.480Z</dcterms:modified>
</cp:coreProperties>
</file>

<file path=docProps/custom.xml><?xml version="1.0" encoding="utf-8"?>
<Properties xmlns="http://schemas.openxmlformats.org/officeDocument/2006/custom-properties" xmlns:vt="http://schemas.openxmlformats.org/officeDocument/2006/docPropsVTypes"/>
</file>