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INCORPORATION OF LIMITED LIABILITY PARTNERSHIP </w:t>
      </w:r>
    </w:p>
    <w:p w:rsidR="00000000" w:rsidDel="00000000" w:rsidP="00000000" w:rsidRDefault="00000000" w:rsidRPr="00000000" w14:paraId="00000002">
      <w:pPr>
        <w:spacing w:after="0" w:line="240" w:lineRule="auto"/>
        <w:jc w:val="center"/>
        <w:rPr>
          <w:sz w:val="24"/>
          <w:szCs w:val="24"/>
        </w:rPr>
      </w:pPr>
      <w:r w:rsidDel="00000000" w:rsidR="00000000" w:rsidRPr="00000000">
        <w:rPr>
          <w:rtl w:val="0"/>
        </w:rPr>
      </w:r>
    </w:p>
    <w:p w:rsidR="00000000" w:rsidDel="00000000" w:rsidP="00000000" w:rsidRDefault="00000000" w:rsidRPr="00000000" w14:paraId="0000000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India, LLP is a form of Corporate Entity which can be formed with minimum 2 (Two) Partners. It is a combination of a Partnership Firm and Private Limited Company. LLPs are governed by the Limited Liability Partnership Act, 2008.</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2 Steps for Incorporating a LLP in India: -</w:t>
      </w:r>
    </w:p>
    <w:p w:rsidR="00000000" w:rsidDel="00000000" w:rsidP="00000000" w:rsidRDefault="00000000" w:rsidRPr="00000000" w14:paraId="0000000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Name Application in Form No. RUN-LLP</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first and foremost step is to decide on a name by which the LLP shall be operated.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Two names in preferential order can be suggested for Name application out of which any one name, if available, may be approved by the Central Registration Centre (CRC), Ministry of Corporate Affairs, Government of India (MCA).</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Following is the requirement list for Name Application: -</w:t>
      </w:r>
    </w:p>
    <w:p w:rsidR="00000000" w:rsidDel="00000000" w:rsidP="00000000" w:rsidRDefault="00000000" w:rsidRPr="00000000" w14:paraId="0000000E">
      <w:pPr>
        <w:spacing w:after="0"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W w:w="8000.0" w:type="dxa"/>
        <w:jc w:val="left"/>
        <w:tblInd w:w="11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9"/>
        <w:gridCol w:w="7371"/>
        <w:tblGridChange w:id="0">
          <w:tblGrid>
            <w:gridCol w:w="629"/>
            <w:gridCol w:w="7371"/>
          </w:tblGrid>
        </w:tblGridChange>
      </w:tblGrid>
      <w:tr>
        <w:trPr>
          <w:cantSplit w:val="0"/>
          <w:tblHeader w:val="0"/>
        </w:trPr>
        <w:tc>
          <w:tcPr/>
          <w:p w:rsidR="00000000" w:rsidDel="00000000" w:rsidP="00000000" w:rsidRDefault="00000000" w:rsidRPr="00000000" w14:paraId="0000000F">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Sr. No.</w:t>
            </w:r>
          </w:p>
        </w:tc>
        <w:tc>
          <w:tcPr/>
          <w:p w:rsidR="00000000" w:rsidDel="00000000" w:rsidP="00000000" w:rsidRDefault="00000000" w:rsidRPr="00000000" w14:paraId="00000010">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Requirements</w:t>
            </w:r>
          </w:p>
        </w:tc>
      </w:tr>
      <w:tr>
        <w:trPr>
          <w:cantSplit w:val="0"/>
          <w:tblHeader w:val="0"/>
        </w:trPr>
        <w:tc>
          <w:tcPr/>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12">
            <w:pPr>
              <w:jc w:val="both"/>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highlight w:val="yellow"/>
                <w:rtl w:val="0"/>
              </w:rPr>
              <w:t xml:space="preserve">Proposed Names for the LLP</w:t>
            </w:r>
            <w:r w:rsidDel="00000000" w:rsidR="00000000" w:rsidRPr="00000000">
              <w:rPr>
                <w:rtl w:val="0"/>
              </w:rPr>
            </w:r>
          </w:p>
          <w:p w:rsidR="00000000" w:rsidDel="00000000" w:rsidP="00000000" w:rsidRDefault="00000000" w:rsidRPr="00000000" w14:paraId="00000013">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bCs w:val="1"/>
                <w:i w:val="0"/>
                <w:iCs w:val="0"/>
                <w:smallCaps w:val="0"/>
                <w:strike w:val="0"/>
                <w:color w:val="000000"/>
                <w:sz w:val="24"/>
                <w:szCs w:val="24"/>
                <w:shd w:fill="auto" w:val="clear"/>
                <w:vertAlign w:val="baseline"/>
              </w:rPr>
            </w:pPr>
            <w:r w:rsidDel="00000000" w:rsidR="00000000" w:rsidRPr="00000000">
              <w:rPr>
                <w:b w:val="1"/>
                <w:bCs w:val="1"/>
                <w:sz w:val="24"/>
                <w:szCs w:val="24"/>
                <w:rtl w:val="0"/>
              </w:rPr>
              <w:t xml:space="preserve">Simplee5</w:t>
            </w:r>
            <w:r w:rsidDel="00000000" w:rsidR="00000000" w:rsidRPr="00000000">
              <w:rPr>
                <w:rtl w:val="0"/>
              </w:rPr>
            </w:r>
          </w:p>
          <w:p w:rsidR="00000000" w:rsidDel="00000000" w:rsidP="00000000" w:rsidRDefault="00000000" w:rsidRPr="00000000" w14:paraId="00000014">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000000"/>
                <w:sz w:val="24"/>
                <w:szCs w:val="24"/>
                <w:shd w:fill="auto" w:val="clear"/>
                <w:vertAlign w:val="baseline"/>
              </w:rPr>
            </w:pPr>
            <w:r w:rsidDel="00000000" w:rsidR="00000000" w:rsidRPr="00000000">
              <w:rPr>
                <w:b w:val="1"/>
                <w:bCs w:val="1"/>
                <w:sz w:val="24"/>
                <w:szCs w:val="24"/>
                <w:rtl w:val="0"/>
              </w:rPr>
              <w:t xml:space="preserve">KodeSaga</w:t>
            </w:r>
            <w:r w:rsidDel="00000000" w:rsidR="00000000" w:rsidRPr="00000000">
              <w:rPr>
                <w:rtl w:val="0"/>
              </w:rPr>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Kindly provide any 2 names for the proposed LLP. Please note the LLP name should contain a unique Prefix and Business activity of the LLP. For example (ABC (Business Activity) LLP. </w:t>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main criteria of the Ministry of Corporate Affairs (MCA) for approval of the name is as under: -</w:t>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20" w:right="0" w:hanging="44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should not resemble with any other Company/LLP</w:t>
            </w:r>
          </w:p>
          <w:p w:rsidR="00000000" w:rsidDel="00000000" w:rsidP="00000000" w:rsidRDefault="00000000" w:rsidRPr="00000000" w14:paraId="0000001A">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20" w:right="0" w:hanging="4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should not be resembling with the Registered Trademark.</w:t>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20" w:right="0" w:firstLine="0"/>
              <w:jc w:val="both"/>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should not be general and should contain the Business of the LLP.</w:t>
            </w:r>
          </w:p>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1F">
            <w:pPr>
              <w:jc w:val="both"/>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highlight w:val="yellow"/>
                <w:rtl w:val="0"/>
              </w:rPr>
              <w:t xml:space="preserve">Main Objects of the proposed LLP</w:t>
            </w:r>
            <w:r w:rsidDel="00000000" w:rsidR="00000000" w:rsidRPr="00000000">
              <w:rPr>
                <w:rtl w:val="0"/>
              </w:rPr>
            </w:r>
          </w:p>
          <w:p w:rsidR="00000000" w:rsidDel="00000000" w:rsidP="00000000" w:rsidRDefault="00000000" w:rsidRPr="00000000" w14:paraId="00000020">
            <w:pPr>
              <w:spacing w:after="240" w:before="240" w:line="276" w:lineRule="auto"/>
              <w:rPr>
                <w:rFonts w:ascii="Arial" w:cs="Arial" w:eastAsia="Arial" w:hAnsi="Arial"/>
              </w:rPr>
            </w:pPr>
            <w:r w:rsidDel="00000000" w:rsidR="00000000" w:rsidRPr="00000000">
              <w:rPr>
                <w:rFonts w:ascii="Arial" w:cs="Arial" w:eastAsia="Arial" w:hAnsi="Arial"/>
                <w:rtl w:val="0"/>
              </w:rPr>
              <w:t xml:space="preserve">Our company is redefining corporate training by replacing uninspiring slide decks with </w:t>
            </w:r>
            <w:r w:rsidDel="00000000" w:rsidR="00000000" w:rsidRPr="00000000">
              <w:rPr>
                <w:rFonts w:ascii="Arial" w:cs="Arial" w:eastAsia="Arial" w:hAnsi="Arial"/>
                <w:b w:val="1"/>
                <w:bCs w:val="1"/>
                <w:rtl w:val="0"/>
              </w:rPr>
              <w:t xml:space="preserve">immersive, story-driven experiences</w:t>
            </w:r>
            <w:r w:rsidDel="00000000" w:rsidR="00000000" w:rsidRPr="00000000">
              <w:rPr>
                <w:rFonts w:ascii="Arial" w:cs="Arial" w:eastAsia="Arial" w:hAnsi="Arial"/>
                <w:rtl w:val="0"/>
              </w:rPr>
              <w:t xml:space="preserve">. We specialize in mystery-based learning modules tailored for high-stakes industries like </w:t>
            </w:r>
            <w:r w:rsidDel="00000000" w:rsidR="00000000" w:rsidRPr="00000000">
              <w:rPr>
                <w:rFonts w:ascii="Arial" w:cs="Arial" w:eastAsia="Arial" w:hAnsi="Arial"/>
                <w:b w:val="1"/>
                <w:bCs w:val="1"/>
                <w:rtl w:val="0"/>
              </w:rPr>
              <w:t xml:space="preserve">Banking, Manufacturing, and Pharma</w:t>
            </w:r>
            <w:r w:rsidDel="00000000" w:rsidR="00000000" w:rsidRPr="00000000">
              <w:rPr>
                <w:rFonts w:ascii="Arial" w:cs="Arial" w:eastAsia="Arial" w:hAnsi="Arial"/>
                <w:rtl w:val="0"/>
              </w:rPr>
              <w:t xml:space="preserve">.</w:t>
            </w:r>
          </w:p>
          <w:p w:rsidR="00000000" w:rsidDel="00000000" w:rsidP="00000000" w:rsidRDefault="00000000" w:rsidRPr="00000000" w14:paraId="00000021">
            <w:pPr>
              <w:spacing w:after="240" w:before="240" w:line="276" w:lineRule="auto"/>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By blending education with entertainment, we transform mandatory compliance and skill development into an engaging challenge where employees solve mysteries to master key learning objectives. Our approach significantly </w:t>
            </w:r>
            <w:r w:rsidDel="00000000" w:rsidR="00000000" w:rsidRPr="00000000">
              <w:rPr>
                <w:rFonts w:ascii="Arial" w:cs="Arial" w:eastAsia="Arial" w:hAnsi="Arial"/>
                <w:b w:val="1"/>
                <w:bCs w:val="1"/>
                <w:rtl w:val="0"/>
              </w:rPr>
              <w:t xml:space="preserve">boosts user engagement and knowledge retention</w:t>
            </w:r>
            <w:r w:rsidDel="00000000" w:rsidR="00000000" w:rsidRPr="00000000">
              <w:rPr>
                <w:rFonts w:ascii="Arial" w:cs="Arial" w:eastAsia="Arial" w:hAnsi="Arial"/>
                <w:rtl w:val="0"/>
              </w:rPr>
              <w:t xml:space="preserve">, proving that professional training is most effective when it’s actually fun.</w:t>
            </w: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i w:val="1"/>
                <w:i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24">
            <w:pPr>
              <w:jc w:val="both"/>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highlight w:val="yellow"/>
                <w:rtl w:val="0"/>
              </w:rPr>
              <w:t xml:space="preserve">Significance of the proposed name of the LLP (Simplee5)</w:t>
            </w:r>
            <w:r w:rsidDel="00000000" w:rsidR="00000000" w:rsidRPr="00000000">
              <w:rPr>
                <w:rtl w:val="0"/>
              </w:rPr>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spacing w:after="240" w:before="240" w:line="276" w:lineRule="auto"/>
              <w:rPr>
                <w:rFonts w:ascii="Arial" w:cs="Arial" w:eastAsia="Arial" w:hAnsi="Arial"/>
              </w:rPr>
            </w:pPr>
            <w:r w:rsidDel="00000000" w:rsidR="00000000" w:rsidRPr="00000000">
              <w:rPr>
                <w:rFonts w:ascii="Arial" w:cs="Arial" w:eastAsia="Arial" w:hAnsi="Arial"/>
                <w:rtl w:val="0"/>
              </w:rPr>
              <w:t xml:space="preserve">The name immediately signals our primary value proposition: </w:t>
            </w:r>
            <w:r w:rsidDel="00000000" w:rsidR="00000000" w:rsidRPr="00000000">
              <w:rPr>
                <w:rFonts w:ascii="Arial" w:cs="Arial" w:eastAsia="Arial" w:hAnsi="Arial"/>
                <w:b w:val="1"/>
                <w:bCs w:val="1"/>
                <w:rtl w:val="0"/>
              </w:rPr>
              <w:t xml:space="preserve">simplification</w:t>
            </w:r>
            <w:r w:rsidDel="00000000" w:rsidR="00000000" w:rsidRPr="00000000">
              <w:rPr>
                <w:rFonts w:ascii="Arial" w:cs="Arial" w:eastAsia="Arial" w:hAnsi="Arial"/>
                <w:rtl w:val="0"/>
              </w:rPr>
              <w:t xml:space="preserve">. In complex industries like Pharma, Banking, and Manufacturing, the "pain point" is often overly dense, boring training material. By embedding "Simple" into the name, we are promising clients that we can take their most complex learning objectives and make them easy to digest.</w:t>
            </w:r>
          </w:p>
          <w:p w:rsidR="00000000" w:rsidDel="00000000" w:rsidP="00000000" w:rsidRDefault="00000000" w:rsidRPr="00000000" w14:paraId="00000027">
            <w:pPr>
              <w:spacing w:line="276" w:lineRule="auto"/>
              <w:rPr>
                <w:rFonts w:ascii="Arial" w:cs="Arial" w:eastAsia="Arial" w:hAnsi="Arial"/>
              </w:rPr>
            </w:pPr>
            <w:r w:rsidDel="00000000" w:rsidR="00000000" w:rsidRPr="00000000">
              <w:rPr>
                <w:rFonts w:ascii="Arial" w:cs="Arial" w:eastAsia="Arial" w:hAnsi="Arial"/>
                <w:rtl w:val="0"/>
              </w:rPr>
              <w:t xml:space="preserve">Core pillars of Simplee5 are - </w:t>
            </w:r>
          </w:p>
          <w:p w:rsidR="00000000" w:rsidDel="00000000" w:rsidP="00000000" w:rsidRDefault="00000000" w:rsidRPr="00000000" w14:paraId="00000028">
            <w:pPr>
              <w:spacing w:line="276" w:lineRule="auto"/>
              <w:rPr>
                <w:rFonts w:ascii="Arial" w:cs="Arial" w:eastAsia="Arial" w:hAnsi="Arial"/>
              </w:rPr>
            </w:pPr>
            <w:r w:rsidDel="00000000" w:rsidR="00000000" w:rsidRPr="00000000">
              <w:rPr>
                <w:rFonts w:ascii="Arial" w:cs="Arial" w:eastAsia="Arial" w:hAnsi="Arial"/>
                <w:b w:val="1"/>
                <w:bCs w:val="1"/>
                <w:rtl w:val="0"/>
              </w:rPr>
              <w:t xml:space="preserve">S</w:t>
            </w: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Story-First:</w:t>
            </w:r>
            <w:r w:rsidDel="00000000" w:rsidR="00000000" w:rsidRPr="00000000">
              <w:rPr>
                <w:rFonts w:ascii="Arial" w:cs="Arial" w:eastAsia="Arial" w:hAnsi="Arial"/>
                <w:rtl w:val="0"/>
              </w:rPr>
              <w:t xml:space="preserve"> We believe that narrative is the most powerful vehicle for memory. We replace slides with suspense to ensure learning sticks.</w:t>
            </w:r>
          </w:p>
          <w:p w:rsidR="00000000" w:rsidDel="00000000" w:rsidP="00000000" w:rsidRDefault="00000000" w:rsidRPr="00000000" w14:paraId="00000029">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2A">
            <w:pPr>
              <w:spacing w:line="276" w:lineRule="auto"/>
              <w:rPr>
                <w:rFonts w:ascii="Arial" w:cs="Arial" w:eastAsia="Arial" w:hAnsi="Arial"/>
              </w:rPr>
            </w:pPr>
            <w:r w:rsidDel="00000000" w:rsidR="00000000" w:rsidRPr="00000000">
              <w:rPr>
                <w:rFonts w:ascii="Arial" w:cs="Arial" w:eastAsia="Arial" w:hAnsi="Arial"/>
                <w:b w:val="1"/>
                <w:bCs w:val="1"/>
                <w:rtl w:val="0"/>
              </w:rPr>
              <w:t xml:space="preserve">I—Intuitive Design:</w:t>
            </w:r>
            <w:r w:rsidDel="00000000" w:rsidR="00000000" w:rsidRPr="00000000">
              <w:rPr>
                <w:rFonts w:ascii="Arial" w:cs="Arial" w:eastAsia="Arial" w:hAnsi="Arial"/>
                <w:rtl w:val="0"/>
              </w:rPr>
              <w:t xml:space="preserve"> Our mission is to </w:t>
            </w:r>
            <w:r w:rsidDel="00000000" w:rsidR="00000000" w:rsidRPr="00000000">
              <w:rPr>
                <w:rFonts w:ascii="Arial" w:cs="Arial" w:eastAsia="Arial" w:hAnsi="Arial"/>
                <w:b w:val="1"/>
                <w:bCs w:val="1"/>
                <w:rtl w:val="0"/>
              </w:rPr>
              <w:t xml:space="preserve">Simplify</w:t>
            </w:r>
            <w:r w:rsidDel="00000000" w:rsidR="00000000" w:rsidRPr="00000000">
              <w:rPr>
                <w:rFonts w:ascii="Arial" w:cs="Arial" w:eastAsia="Arial" w:hAnsi="Arial"/>
                <w:rtl w:val="0"/>
              </w:rPr>
              <w:t xml:space="preserve">. If a concept is hard to grasp, we haven't engineered the story well enough yet.</w:t>
            </w:r>
          </w:p>
          <w:p w:rsidR="00000000" w:rsidDel="00000000" w:rsidP="00000000" w:rsidRDefault="00000000" w:rsidRPr="00000000" w14:paraId="0000002B">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2C">
            <w:pPr>
              <w:spacing w:line="276" w:lineRule="auto"/>
              <w:rPr>
                <w:rFonts w:ascii="Arial" w:cs="Arial" w:eastAsia="Arial" w:hAnsi="Arial"/>
              </w:rPr>
            </w:pPr>
            <w:r w:rsidDel="00000000" w:rsidR="00000000" w:rsidRPr="00000000">
              <w:rPr>
                <w:rFonts w:ascii="Arial" w:cs="Arial" w:eastAsia="Arial" w:hAnsi="Arial"/>
                <w:b w:val="1"/>
                <w:bCs w:val="1"/>
                <w:rtl w:val="0"/>
              </w:rPr>
              <w:t xml:space="preserve">M—Measurable Mastery:</w:t>
            </w:r>
            <w:r w:rsidDel="00000000" w:rsidR="00000000" w:rsidRPr="00000000">
              <w:rPr>
                <w:rFonts w:ascii="Arial" w:cs="Arial" w:eastAsia="Arial" w:hAnsi="Arial"/>
                <w:rtl w:val="0"/>
              </w:rPr>
              <w:t xml:space="preserve"> Beyond fun, we focus on the objective. Every "mystery solved" correlates to a key business competency mastered.</w:t>
            </w:r>
          </w:p>
          <w:p w:rsidR="00000000" w:rsidDel="00000000" w:rsidP="00000000" w:rsidRDefault="00000000" w:rsidRPr="00000000" w14:paraId="0000002D">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2E">
            <w:pPr>
              <w:spacing w:line="276" w:lineRule="auto"/>
              <w:rPr>
                <w:rFonts w:ascii="Arial" w:cs="Arial" w:eastAsia="Arial" w:hAnsi="Arial"/>
              </w:rPr>
            </w:pPr>
            <w:r w:rsidDel="00000000" w:rsidR="00000000" w:rsidRPr="00000000">
              <w:rPr>
                <w:rFonts w:ascii="Arial" w:cs="Arial" w:eastAsia="Arial" w:hAnsi="Arial"/>
                <w:b w:val="1"/>
                <w:bCs w:val="1"/>
                <w:rtl w:val="0"/>
              </w:rPr>
              <w:t xml:space="preserve">P—Playful Professionalism:</w:t>
            </w:r>
            <w:r w:rsidDel="00000000" w:rsidR="00000000" w:rsidRPr="00000000">
              <w:rPr>
                <w:rFonts w:ascii="Arial" w:cs="Arial" w:eastAsia="Arial" w:hAnsi="Arial"/>
                <w:rtl w:val="0"/>
              </w:rPr>
              <w:t xml:space="preserve"> We bring "The High Five" energy to serious industries like Pharma and Banking, proving that engagement drives excellence.</w:t>
            </w:r>
          </w:p>
          <w:p w:rsidR="00000000" w:rsidDel="00000000" w:rsidP="00000000" w:rsidRDefault="00000000" w:rsidRPr="00000000" w14:paraId="0000002F">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30">
            <w:pPr>
              <w:spacing w:after="240" w:before="240" w:line="276" w:lineRule="auto"/>
              <w:rPr>
                <w:rFonts w:ascii="Arial" w:cs="Arial" w:eastAsia="Arial" w:hAnsi="Arial"/>
              </w:rPr>
            </w:pPr>
            <w:r w:rsidDel="00000000" w:rsidR="00000000" w:rsidRPr="00000000">
              <w:rPr>
                <w:rFonts w:ascii="Arial" w:cs="Arial" w:eastAsia="Arial" w:hAnsi="Arial"/>
                <w:b w:val="1"/>
                <w:bCs w:val="1"/>
                <w:rtl w:val="0"/>
              </w:rPr>
              <w:t xml:space="preserve">L—Lasting Impact:</w:t>
            </w:r>
            <w:r w:rsidDel="00000000" w:rsidR="00000000" w:rsidRPr="00000000">
              <w:rPr>
                <w:rFonts w:ascii="Arial" w:cs="Arial" w:eastAsia="Arial" w:hAnsi="Arial"/>
                <w:rtl w:val="0"/>
              </w:rPr>
              <w:t xml:space="preserve"> We don't just train; we transform. Our goal is to increase user grasping and long-term retention through active participation.</w:t>
            </w:r>
          </w:p>
          <w:p w:rsidR="00000000" w:rsidDel="00000000" w:rsidP="00000000" w:rsidRDefault="00000000" w:rsidRPr="00000000" w14:paraId="00000031">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32">
            <w:pPr>
              <w:spacing w:line="276" w:lineRule="auto"/>
              <w:rPr>
                <w:rFonts w:ascii="Times New Roman" w:cs="Times New Roman" w:eastAsia="Times New Roman" w:hAnsi="Times New Roman"/>
                <w:sz w:val="28"/>
                <w:szCs w:val="28"/>
              </w:rPr>
            </w:pPr>
            <w:r w:rsidDel="00000000" w:rsidR="00000000" w:rsidRPr="00000000">
              <w:rPr>
                <w:rFonts w:ascii="Arial" w:cs="Arial" w:eastAsia="Arial" w:hAnsi="Arial"/>
                <w:b w:val="1"/>
                <w:bCs w:val="1"/>
                <w:rtl w:val="0"/>
              </w:rPr>
              <w:t xml:space="preserve">E - Engagement &amp; Experience (The "EE" Factor) - </w:t>
            </w:r>
            <w:r w:rsidDel="00000000" w:rsidR="00000000" w:rsidRPr="00000000">
              <w:rPr>
                <w:rFonts w:ascii="Arial" w:cs="Arial" w:eastAsia="Arial" w:hAnsi="Arial"/>
                <w:rtl w:val="0"/>
              </w:rPr>
              <w:t xml:space="preserve">In the world of corporate training, Engagement is the biggest pain point that we want to solve using Education and Entertainment </w:t>
            </w:r>
            <w:r w:rsidDel="00000000" w:rsidR="00000000" w:rsidRPr="00000000">
              <w:rPr>
                <w:rtl w:val="0"/>
              </w:rPr>
            </w:r>
          </w:p>
        </w:tc>
      </w:tr>
      <w:tr>
        <w:trPr>
          <w:cantSplit w:val="0"/>
          <w:tblHeader w:val="0"/>
        </w:trPr>
        <w:tc>
          <w:tcPr/>
          <w:p w:rsidR="00000000" w:rsidDel="00000000" w:rsidP="00000000" w:rsidRDefault="00000000" w:rsidRPr="00000000" w14:paraId="0000003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34">
            <w:pPr>
              <w:jc w:val="both"/>
              <w:rPr>
                <w:rFonts w:ascii="Times New Roman" w:cs="Times New Roman" w:eastAsia="Times New Roman" w:hAnsi="Times New Roman"/>
                <w:color w:val="ff0000"/>
                <w:sz w:val="28"/>
                <w:szCs w:val="28"/>
                <w:highlight w:val="yellow"/>
              </w:rPr>
            </w:pPr>
            <w:r w:rsidDel="00000000" w:rsidR="00000000" w:rsidRPr="00000000">
              <w:rPr>
                <w:rFonts w:ascii="Times New Roman" w:cs="Times New Roman" w:eastAsia="Times New Roman" w:hAnsi="Times New Roman"/>
                <w:color w:val="ff0000"/>
                <w:sz w:val="28"/>
                <w:szCs w:val="28"/>
                <w:highlight w:val="yellow"/>
                <w:rtl w:val="0"/>
              </w:rPr>
              <w:t xml:space="preserve">Significance of the proposed name of the LLP (KodeSaga)</w:t>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The name KodeSaga is a combination of 'Kode' (representing Software Code/Programming) and 'Saga' (representing Narrative/Storytelling). The LLP intends to develop a software product that utilizes automated code generation to simplify and gamify corporate training by turning educational content into immersive stories. The name thus directly mirrors the specialized technical and creative services the LLP will provide.</w:t>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37">
            <w:pPr>
              <w:spacing w:after="240" w:before="240" w:line="276" w:lineRule="auto"/>
              <w:rPr>
                <w:rFonts w:ascii="Arial" w:cs="Arial" w:eastAsia="Arial" w:hAnsi="Arial"/>
              </w:rPr>
            </w:pPr>
            <w:r w:rsidDel="00000000" w:rsidR="00000000" w:rsidRPr="00000000">
              <w:rPr>
                <w:rFonts w:ascii="Arial" w:cs="Arial" w:eastAsia="Arial" w:hAnsi="Arial"/>
                <w:b w:val="1"/>
                <w:bCs w:val="1"/>
                <w:rtl w:val="0"/>
              </w:rPr>
              <w:t xml:space="preserve">"KODE":</w:t>
            </w:r>
            <w:r w:rsidDel="00000000" w:rsidR="00000000" w:rsidRPr="00000000">
              <w:rPr>
                <w:rFonts w:ascii="Arial" w:cs="Arial" w:eastAsia="Arial" w:hAnsi="Arial"/>
                <w:rtl w:val="0"/>
              </w:rPr>
              <w:t xml:space="preserve"> This is a creative derivative of the word </w:t>
            </w:r>
            <w:r w:rsidDel="00000000" w:rsidR="00000000" w:rsidRPr="00000000">
              <w:rPr>
                <w:rFonts w:ascii="Arial" w:cs="Arial" w:eastAsia="Arial" w:hAnsi="Arial"/>
                <w:b w:val="1"/>
                <w:bCs w:val="1"/>
                <w:rtl w:val="0"/>
              </w:rPr>
              <w:t xml:space="preserve">"Code."</w:t>
            </w:r>
            <w:r w:rsidDel="00000000" w:rsidR="00000000" w:rsidRPr="00000000">
              <w:rPr>
                <w:rFonts w:ascii="Arial" w:cs="Arial" w:eastAsia="Arial" w:hAnsi="Arial"/>
                <w:rtl w:val="0"/>
              </w:rPr>
              <w:t xml:space="preserve"> It represents the core technical competency of the LLP: </w:t>
            </w:r>
            <w:r w:rsidDel="00000000" w:rsidR="00000000" w:rsidRPr="00000000">
              <w:rPr>
                <w:rFonts w:ascii="Arial" w:cs="Arial" w:eastAsia="Arial" w:hAnsi="Arial"/>
                <w:b w:val="1"/>
                <w:bCs w:val="1"/>
                <w:rtl w:val="0"/>
              </w:rPr>
              <w:t xml:space="preserve">Software Development and Automated Code Generation.</w:t>
            </w:r>
            <w:r w:rsidDel="00000000" w:rsidR="00000000" w:rsidRPr="00000000">
              <w:rPr>
                <w:rFonts w:ascii="Arial" w:cs="Arial" w:eastAsia="Arial" w:hAnsi="Arial"/>
                <w:rtl w:val="0"/>
              </w:rPr>
              <w:t xml:space="preserve"> It signifies that the entity’s primary product is built on a robust technological foundation, utilizing programming and automation to simplify complex training processes.</w:t>
            </w:r>
          </w:p>
          <w:p w:rsidR="00000000" w:rsidDel="00000000" w:rsidP="00000000" w:rsidRDefault="00000000" w:rsidRPr="00000000" w14:paraId="00000038">
            <w:pPr>
              <w:spacing w:after="240" w:before="240" w:line="276" w:lineRule="auto"/>
              <w:rPr>
                <w:rFonts w:ascii="Arial" w:cs="Arial" w:eastAsia="Arial" w:hAnsi="Arial"/>
              </w:rPr>
            </w:pPr>
            <w:r w:rsidDel="00000000" w:rsidR="00000000" w:rsidRPr="00000000">
              <w:rPr>
                <w:rFonts w:ascii="Arial" w:cs="Arial" w:eastAsia="Arial" w:hAnsi="Arial"/>
                <w:b w:val="1"/>
                <w:bCs w:val="1"/>
                <w:rtl w:val="0"/>
              </w:rPr>
              <w:t xml:space="preserve">"SAGA":</w:t>
            </w:r>
            <w:r w:rsidDel="00000000" w:rsidR="00000000" w:rsidRPr="00000000">
              <w:rPr>
                <w:rFonts w:ascii="Arial" w:cs="Arial" w:eastAsia="Arial" w:hAnsi="Arial"/>
                <w:rtl w:val="0"/>
              </w:rPr>
              <w:t xml:space="preserve"> A "Saga" refers to a comprehensive narrative, a sequence of events, or an epic story. In the context of this LLP, it represents the </w:t>
            </w:r>
            <w:r w:rsidDel="00000000" w:rsidR="00000000" w:rsidRPr="00000000">
              <w:rPr>
                <w:rFonts w:ascii="Arial" w:cs="Arial" w:eastAsia="Arial" w:hAnsi="Arial"/>
                <w:b w:val="1"/>
                <w:bCs w:val="1"/>
                <w:rtl w:val="0"/>
              </w:rPr>
              <w:t xml:space="preserve">Gamification and Storytelling</w:t>
            </w:r>
            <w:r w:rsidDel="00000000" w:rsidR="00000000" w:rsidRPr="00000000">
              <w:rPr>
                <w:rFonts w:ascii="Arial" w:cs="Arial" w:eastAsia="Arial" w:hAnsi="Arial"/>
                <w:rtl w:val="0"/>
              </w:rPr>
              <w:t xml:space="preserve"> aspect of the training product. It highlights our mission to transform dry, corporate information into engaging, continuous learning journeys (Sagas).</w:t>
            </w:r>
          </w:p>
          <w:p w:rsidR="00000000" w:rsidDel="00000000" w:rsidP="00000000" w:rsidRDefault="00000000" w:rsidRPr="00000000" w14:paraId="00000039">
            <w:pPr>
              <w:spacing w:after="240" w:before="240" w:line="276" w:lineRule="auto"/>
              <w:rPr>
                <w:rFonts w:ascii="Arial" w:cs="Arial" w:eastAsia="Arial" w:hAnsi="Arial"/>
                <w:b w:val="1"/>
                <w:bCs w:val="1"/>
              </w:rPr>
            </w:pPr>
            <w:r w:rsidDel="00000000" w:rsidR="00000000" w:rsidRPr="00000000">
              <w:rPr>
                <w:rFonts w:ascii="Arial" w:cs="Arial" w:eastAsia="Arial" w:hAnsi="Arial"/>
                <w:rtl w:val="0"/>
              </w:rPr>
              <w:t xml:space="preserve">The combination of these two elements—</w:t>
            </w:r>
            <w:r w:rsidDel="00000000" w:rsidR="00000000" w:rsidRPr="00000000">
              <w:rPr>
                <w:rFonts w:ascii="Arial" w:cs="Arial" w:eastAsia="Arial" w:hAnsi="Arial"/>
                <w:b w:val="1"/>
                <w:bCs w:val="1"/>
                <w:rtl w:val="0"/>
              </w:rPr>
              <w:t xml:space="preserve">Kode</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Saga</w:t>
            </w:r>
            <w:r w:rsidDel="00000000" w:rsidR="00000000" w:rsidRPr="00000000">
              <w:rPr>
                <w:rFonts w:ascii="Arial" w:cs="Arial" w:eastAsia="Arial" w:hAnsi="Arial"/>
                <w:rtl w:val="0"/>
              </w:rPr>
              <w:t xml:space="preserve">—directly reflects the LLP’s primary business objective: </w:t>
            </w:r>
            <w:r w:rsidDel="00000000" w:rsidR="00000000" w:rsidRPr="00000000">
              <w:rPr>
                <w:rFonts w:ascii="Arial" w:cs="Arial" w:eastAsia="Arial" w:hAnsi="Arial"/>
                <w:b w:val="1"/>
                <w:bCs w:val="1"/>
                <w:rtl w:val="0"/>
              </w:rPr>
              <w:t xml:space="preserve">"Building a technology platform that uses automated code generation to create gamified training stories (Sagas) for corporate employee development."</w:t>
            </w:r>
          </w:p>
          <w:p w:rsidR="00000000" w:rsidDel="00000000" w:rsidP="00000000" w:rsidRDefault="00000000" w:rsidRPr="00000000" w14:paraId="0000003A">
            <w:pPr>
              <w:numPr>
                <w:ilvl w:val="0"/>
                <w:numId w:val="1"/>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The "How":</w:t>
            </w:r>
            <w:r w:rsidDel="00000000" w:rsidR="00000000" w:rsidRPr="00000000">
              <w:rPr>
                <w:rFonts w:ascii="Arial" w:cs="Arial" w:eastAsia="Arial" w:hAnsi="Arial"/>
                <w:rtl w:val="0"/>
              </w:rPr>
              <w:t xml:space="preserve"> Through "Kode" (Software and Automation).</w:t>
            </w:r>
          </w:p>
          <w:p w:rsidR="00000000" w:rsidDel="00000000" w:rsidP="00000000" w:rsidRDefault="00000000" w:rsidRPr="00000000" w14:paraId="0000003B">
            <w:pPr>
              <w:numPr>
                <w:ilvl w:val="0"/>
                <w:numId w:val="1"/>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The "What":</w:t>
            </w:r>
            <w:r w:rsidDel="00000000" w:rsidR="00000000" w:rsidRPr="00000000">
              <w:rPr>
                <w:rFonts w:ascii="Arial" w:cs="Arial" w:eastAsia="Arial" w:hAnsi="Arial"/>
                <w:rtl w:val="0"/>
              </w:rPr>
              <w:t xml:space="preserve"> Building "Sagas" (Immersive, gamified training modules)</w:t>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3D">
            <w:pPr>
              <w:jc w:val="both"/>
              <w:rPr>
                <w:rFonts w:ascii="Times New Roman" w:cs="Times New Roman" w:eastAsia="Times New Roman" w:hAnsi="Times New Roman"/>
                <w:color w:val="ff0000"/>
                <w:sz w:val="28"/>
                <w:szCs w:val="28"/>
                <w:highlight w:val="yellow"/>
              </w:rPr>
            </w:pPr>
            <w:r w:rsidDel="00000000" w:rsidR="00000000" w:rsidRPr="00000000">
              <w:rPr>
                <w:rtl w:val="0"/>
              </w:rPr>
            </w:r>
          </w:p>
        </w:tc>
      </w:tr>
    </w:tbl>
    <w:p w:rsidR="00000000" w:rsidDel="00000000" w:rsidP="00000000" w:rsidRDefault="00000000" w:rsidRPr="00000000" w14:paraId="0000003E">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receipt of the aforesaid documents, we will arrange to apply </w:t>
      </w:r>
      <w:r w:rsidDel="00000000" w:rsidR="00000000" w:rsidRPr="00000000">
        <w:rPr>
          <w:rFonts w:ascii="Times New Roman" w:cs="Times New Roman" w:eastAsia="Times New Roman" w:hAnsi="Times New Roman"/>
          <w:sz w:val="24"/>
          <w:szCs w:val="24"/>
          <w:rtl w:val="0"/>
        </w:rPr>
        <w:t xml:space="preserve">for a name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application as per the names suggested by you.</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name approval usually comes within 4-5 days. Once the name is approved, we will have to file the Incorporation application within 60 days. </w:t>
      </w:r>
    </w:p>
    <w:p w:rsidR="00000000" w:rsidDel="00000000" w:rsidP="00000000" w:rsidRDefault="00000000" w:rsidRPr="00000000" w14:paraId="0000004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Incorporation of the LLP in Form No. FiLLiP: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Name Approval, we will draft the necessary documents and forward the same to you for your approval and action thereon.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documents are standard documents as per the requirements of the LLP Act, 2008 and are required to be submitted through e-Forms to MCA. These e-Forms are required to be submitted under the Digital Signature Certificate (DSC). The requirements and procedure for procuring the DSCs are given separately.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discussed earlier, LLPs require 2 Designated Partners/Partners. Atleast one Partner should be a Resident Indian. However, if the second Partner is of Canadian Citizenship and the documents submitted are of Canadian Government, the documents will be required to be Apostilled from the Canadian Government Office. To avoid this, it is better that 2 Resident Indians initiate the LLP Incorporation process.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Designated Partners being appointed as Designated Partner must obtain Director Identification Number (DIN)/Designated Partner Identification Number (DPIN) for each Designated Partner. It can be applied simultaneously with the Incorporation application. The requirements are detailed in the requirements list.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LLP, there can be Partners or Designated Partners. The Designated Partners are the partners who are involved in the day to day business of the Company and the Partners are usually not considered as involved in day to day business affairs of the Company. </w:t>
      </w:r>
    </w:p>
    <w:p w:rsidR="00000000" w:rsidDel="00000000" w:rsidP="00000000" w:rsidRDefault="00000000" w:rsidRPr="00000000" w14:paraId="0000004E">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important document is the Limited Liability Partnership Agreement which is to be executed once the LLP is incorporated.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details required for Incorporation of LLP are mentioned below. Once we receive the same, we will draft the necessary documents and submit the same to you for your signing.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LLP while incorporation requires to set the Partner’s Capital which can be any amount ranging between Rs. 10,000/- to Rs. 1,00,000/- or even more. This amount is required to be introduced by the subscribers in the LLP after Incorporation.</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Incorporation of a LLP usually takes about 8-10 days as the Ministry of Corporate Affairs has introduced a new portal which has a lot of technical issues.</w:t>
      </w:r>
    </w:p>
    <w:p w:rsidR="00000000" w:rsidDel="00000000" w:rsidP="00000000" w:rsidRDefault="00000000" w:rsidRPr="00000000" w14:paraId="0000005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br w:type="page"/>
      </w:r>
      <w:r w:rsidDel="00000000" w:rsidR="00000000" w:rsidRPr="00000000">
        <w:rPr>
          <w:rFonts w:ascii="Times New Roman" w:cs="Times New Roman" w:eastAsia="Times New Roman" w:hAnsi="Times New Roman"/>
          <w:sz w:val="24"/>
          <w:szCs w:val="24"/>
          <w:rtl w:val="0"/>
        </w:rPr>
        <w:t xml:space="preserve">Following are the requirements for Incorporation of LLP. You are requested to fill up the same and submit the same to us: - </w:t>
      </w:r>
    </w:p>
    <w:p w:rsidR="00000000" w:rsidDel="00000000" w:rsidP="00000000" w:rsidRDefault="00000000" w:rsidRPr="00000000" w14:paraId="0000005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INFORMATION OF LLP</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99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3"/>
        <w:gridCol w:w="570"/>
        <w:gridCol w:w="2879"/>
        <w:gridCol w:w="1563"/>
        <w:gridCol w:w="1963"/>
        <w:tblGridChange w:id="0">
          <w:tblGrid>
            <w:gridCol w:w="2943"/>
            <w:gridCol w:w="570"/>
            <w:gridCol w:w="2879"/>
            <w:gridCol w:w="1563"/>
            <w:gridCol w:w="1963"/>
          </w:tblGrid>
        </w:tblGridChange>
      </w:tblGrid>
      <w:tr>
        <w:trPr>
          <w:cantSplit w:val="0"/>
          <w:tblHeader w:val="0"/>
        </w:trPr>
        <w:tc>
          <w:tcPr/>
          <w:p w:rsidR="00000000" w:rsidDel="00000000" w:rsidP="00000000" w:rsidRDefault="00000000" w:rsidRPr="00000000" w14:paraId="000000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Partner’s Capital Contribution </w:t>
            </w:r>
          </w:p>
          <w:p w:rsidR="00000000" w:rsidDel="00000000" w:rsidP="00000000" w:rsidRDefault="00000000" w:rsidRPr="00000000" w14:paraId="0000005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(Amt. in Rs.)</w:t>
            </w:r>
          </w:p>
        </w:tc>
        <w:tc>
          <w:tcPr>
            <w:gridSpan w:val="4"/>
          </w:tcPr>
          <w:p w:rsidR="00000000" w:rsidDel="00000000" w:rsidP="00000000" w:rsidRDefault="00000000" w:rsidRPr="00000000" w14:paraId="0000005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 1,00,000</w:t>
            </w:r>
          </w:p>
        </w:tc>
      </w:tr>
      <w:tr>
        <w:trPr>
          <w:cantSplit w:val="0"/>
          <w:trHeight w:val="967" w:hRule="atLeast"/>
          <w:tblHeader w:val="0"/>
        </w:trPr>
        <w:tc>
          <w:tcPr/>
          <w:p w:rsidR="00000000" w:rsidDel="00000000" w:rsidP="00000000" w:rsidRDefault="00000000" w:rsidRPr="00000000" w14:paraId="00000061">
            <w:pPr>
              <w:jc w:val="both"/>
              <w:rPr/>
            </w:pPr>
            <w:r w:rsidDel="00000000" w:rsidR="00000000" w:rsidRPr="00000000">
              <w:rPr>
                <w:rFonts w:ascii="Times New Roman" w:cs="Times New Roman" w:eastAsia="Times New Roman" w:hAnsi="Times New Roman"/>
                <w:sz w:val="24"/>
                <w:szCs w:val="24"/>
                <w:rtl w:val="0"/>
              </w:rPr>
              <w:t xml:space="preserve">Registered Office Address of the Proposed LLP</w:t>
            </w:r>
            <w:r w:rsidDel="00000000" w:rsidR="00000000" w:rsidRPr="00000000">
              <w:rPr>
                <w:rtl w:val="0"/>
              </w:rPr>
            </w:r>
          </w:p>
        </w:tc>
        <w:tc>
          <w:tcPr>
            <w:gridSpan w:val="4"/>
          </w:tcPr>
          <w:p w:rsidR="00000000" w:rsidDel="00000000" w:rsidP="00000000" w:rsidRDefault="00000000" w:rsidRPr="00000000" w14:paraId="0000006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Prasanna, Plot 1C, Flat 201, Kanchanganga Society </w:t>
            </w:r>
          </w:p>
          <w:p w:rsidR="00000000" w:rsidDel="00000000" w:rsidP="00000000" w:rsidRDefault="00000000" w:rsidRPr="00000000" w14:paraId="000000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Bibwewadi Kondhwa Road </w:t>
            </w:r>
          </w:p>
          <w:p w:rsidR="00000000" w:rsidDel="00000000" w:rsidP="00000000" w:rsidRDefault="00000000" w:rsidRPr="00000000" w14:paraId="0000006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Pune 411037 </w:t>
            </w:r>
          </w:p>
          <w:p w:rsidR="00000000" w:rsidDel="00000000" w:rsidP="00000000" w:rsidRDefault="00000000" w:rsidRPr="00000000" w14:paraId="00000066">
            <w:pPr>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Designated Partners</w:t>
            </w:r>
          </w:p>
        </w:tc>
        <w:tc>
          <w:tcPr>
            <w:gridSpan w:val="4"/>
          </w:tcPr>
          <w:p w:rsidR="00000000" w:rsidDel="00000000" w:rsidP="00000000" w:rsidRDefault="00000000" w:rsidRPr="00000000" w14:paraId="0000006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rHeight w:val="300" w:hRule="atLeast"/>
          <w:tblHeader w:val="0"/>
        </w:trPr>
        <w:tc>
          <w:tcPr>
            <w:vMerge w:val="restart"/>
          </w:tcPr>
          <w:p w:rsidR="00000000" w:rsidDel="00000000" w:rsidP="00000000" w:rsidRDefault="00000000" w:rsidRPr="00000000" w14:paraId="0000006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Designated Partners </w:t>
            </w:r>
            <w:r w:rsidDel="00000000" w:rsidR="00000000" w:rsidRPr="00000000">
              <w:rPr>
                <w:rFonts w:ascii="Times New Roman" w:cs="Times New Roman" w:eastAsia="Times New Roman" w:hAnsi="Times New Roman"/>
                <w:b w:val="1"/>
                <w:bCs w:val="1"/>
                <w:sz w:val="24"/>
                <w:szCs w:val="24"/>
                <w:rtl w:val="0"/>
              </w:rPr>
              <w:t xml:space="preserve">(Minimum 2)</w:t>
            </w:r>
            <w:r w:rsidDel="00000000" w:rsidR="00000000" w:rsidRPr="00000000">
              <w:rPr>
                <w:rtl w:val="0"/>
              </w:rPr>
            </w:r>
          </w:p>
        </w:tc>
        <w:tc>
          <w:tcPr/>
          <w:p w:rsidR="00000000" w:rsidDel="00000000" w:rsidP="00000000" w:rsidRDefault="00000000" w:rsidRPr="00000000" w14:paraId="0000007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 No.</w:t>
            </w:r>
          </w:p>
        </w:tc>
        <w:tc>
          <w:tcPr>
            <w:gridSpan w:val="2"/>
          </w:tcPr>
          <w:p w:rsidR="00000000" w:rsidDel="00000000" w:rsidP="00000000" w:rsidRDefault="00000000" w:rsidRPr="00000000" w14:paraId="0000007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of the Designated Partner</w:t>
            </w:r>
          </w:p>
        </w:tc>
        <w:tc>
          <w:tcPr/>
          <w:p w:rsidR="00000000" w:rsidDel="00000000" w:rsidP="00000000" w:rsidRDefault="00000000" w:rsidRPr="00000000" w14:paraId="0000007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Category</w:t>
            </w:r>
          </w:p>
        </w:tc>
      </w:tr>
      <w:tr>
        <w:trPr>
          <w:cantSplit w:val="0"/>
          <w:trHeight w:val="348" w:hRule="atLeast"/>
          <w:tblHeader w:val="0"/>
        </w:trPr>
        <w:tc>
          <w:tcPr>
            <w:vMerge w:val="continue"/>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7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gridSpan w:val="2"/>
          </w:tcPr>
          <w:p w:rsidR="00000000" w:rsidDel="00000000" w:rsidP="00000000" w:rsidRDefault="00000000" w:rsidRPr="00000000" w14:paraId="0000007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Mrs. Asmeeta Gaurav Pilay</w:t>
            </w:r>
          </w:p>
        </w:tc>
        <w:tc>
          <w:tcPr/>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Resident Indian </w:t>
            </w:r>
          </w:p>
        </w:tc>
      </w:tr>
      <w:tr>
        <w:trPr>
          <w:cantSplit w:val="0"/>
          <w:trHeight w:val="515" w:hRule="atLeast"/>
          <w:tblHeader w:val="0"/>
        </w:trPr>
        <w:tc>
          <w:tcPr>
            <w:vMerge w:val="continue"/>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gridSpan w:val="2"/>
          </w:tcPr>
          <w:p w:rsidR="00000000" w:rsidDel="00000000" w:rsidP="00000000" w:rsidRDefault="00000000" w:rsidRPr="00000000" w14:paraId="0000007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Sanjeev Dinkar Tole</w:t>
            </w:r>
          </w:p>
        </w:tc>
        <w:tc>
          <w:tcPr/>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Resident Indian</w:t>
            </w:r>
          </w:p>
        </w:tc>
      </w:tr>
      <w:tr>
        <w:trPr>
          <w:cantSplit w:val="0"/>
          <w:trHeight w:val="303" w:hRule="atLeast"/>
          <w:tblHeader w:val="0"/>
        </w:trPr>
        <w:tc>
          <w:tcPr>
            <w:vMerge w:val="continue"/>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gridSpan w:val="2"/>
          </w:tcPr>
          <w:p w:rsidR="00000000" w:rsidDel="00000000" w:rsidP="00000000" w:rsidRDefault="00000000" w:rsidRPr="00000000" w14:paraId="0000008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Saurabh Chandrakant Kulkarni</w:t>
            </w:r>
          </w:p>
        </w:tc>
        <w:tc>
          <w:tcPr/>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 Resident</w:t>
            </w:r>
          </w:p>
        </w:tc>
      </w:tr>
      <w:tr>
        <w:trPr>
          <w:cantSplit w:val="0"/>
          <w:trHeight w:val="303" w:hRule="atLeast"/>
          <w:tblHeader w:val="0"/>
        </w:trPr>
        <w:tc>
          <w:tcPr>
            <w:vMerge w:val="restart"/>
          </w:tcPr>
          <w:p w:rsidR="00000000" w:rsidDel="00000000" w:rsidP="00000000" w:rsidRDefault="00000000" w:rsidRPr="00000000" w14:paraId="0000008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Details of Capital Contribution</w:t>
            </w:r>
          </w:p>
        </w:tc>
        <w:tc>
          <w:tcPr/>
          <w:p w:rsidR="00000000" w:rsidDel="00000000" w:rsidP="00000000" w:rsidRDefault="00000000" w:rsidRPr="00000000" w14:paraId="0000008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 No.</w:t>
            </w:r>
            <w:r w:rsidDel="00000000" w:rsidR="00000000" w:rsidRPr="00000000">
              <w:rPr>
                <w:rtl w:val="0"/>
              </w:rPr>
            </w:r>
          </w:p>
        </w:tc>
        <w:tc>
          <w:tcPr/>
          <w:p w:rsidR="00000000" w:rsidDel="00000000" w:rsidP="00000000" w:rsidRDefault="00000000" w:rsidRPr="00000000" w14:paraId="0000008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 of the Designated Partner </w:t>
            </w:r>
            <w:r w:rsidDel="00000000" w:rsidR="00000000" w:rsidRPr="00000000">
              <w:rPr>
                <w:rtl w:val="0"/>
              </w:rPr>
            </w:r>
          </w:p>
        </w:tc>
        <w:tc>
          <w:tcPr/>
          <w:p w:rsidR="00000000" w:rsidDel="00000000" w:rsidP="00000000" w:rsidRDefault="00000000" w:rsidRPr="00000000" w14:paraId="0000008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of Capital Contribution </w:t>
            </w:r>
          </w:p>
        </w:tc>
        <w:tc>
          <w:tcPr/>
          <w:p w:rsidR="00000000" w:rsidDel="00000000" w:rsidP="00000000" w:rsidRDefault="00000000" w:rsidRPr="00000000" w14:paraId="0000008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Amt. of Capital Contribution (Amt. in Rs.)</w:t>
            </w:r>
            <w:r w:rsidDel="00000000" w:rsidR="00000000" w:rsidRPr="00000000">
              <w:rPr>
                <w:rtl w:val="0"/>
              </w:rPr>
            </w:r>
          </w:p>
        </w:tc>
      </w:tr>
      <w:tr>
        <w:trPr>
          <w:cantSplit w:val="0"/>
          <w:trHeight w:val="303" w:hRule="atLeast"/>
          <w:tblHeader w:val="0"/>
        </w:trPr>
        <w:tc>
          <w:tcPr>
            <w:vMerge w:val="continue"/>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8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Mrs. Asmeeta Gaurav Pilay</w:t>
            </w:r>
          </w:p>
        </w:tc>
        <w:tc>
          <w:tcPr/>
          <w:p w:rsidR="00000000" w:rsidDel="00000000" w:rsidP="00000000" w:rsidRDefault="00000000" w:rsidRPr="00000000" w14:paraId="0000008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c>
          <w:tcPr/>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 45,000/-</w:t>
            </w:r>
          </w:p>
        </w:tc>
      </w:tr>
      <w:tr>
        <w:trPr>
          <w:cantSplit w:val="0"/>
          <w:trHeight w:val="303" w:hRule="atLeast"/>
          <w:tblHeader w:val="0"/>
        </w:trPr>
        <w:tc>
          <w:tcPr>
            <w:vMerge w:val="continue"/>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8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Sanjeev Dinkar Tole</w:t>
            </w:r>
          </w:p>
        </w:tc>
        <w:tc>
          <w:tcPr/>
          <w:p w:rsidR="00000000" w:rsidDel="00000000" w:rsidP="00000000" w:rsidRDefault="00000000" w:rsidRPr="00000000" w14:paraId="0000009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 5,000/-</w:t>
            </w:r>
          </w:p>
        </w:tc>
      </w:tr>
      <w:tr>
        <w:trPr>
          <w:cantSplit w:val="0"/>
          <w:trHeight w:val="303" w:hRule="atLeast"/>
          <w:tblHeader w:val="0"/>
        </w:trPr>
        <w:tc>
          <w:tcPr>
            <w:vMerge w:val="continue"/>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9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Saurabh Chandrakant Kulkarni</w:t>
            </w:r>
          </w:p>
        </w:tc>
        <w:tc>
          <w:tcPr/>
          <w:p w:rsidR="00000000" w:rsidDel="00000000" w:rsidP="00000000" w:rsidRDefault="00000000" w:rsidRPr="00000000" w14:paraId="0000009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 50,000/-</w:t>
            </w:r>
          </w:p>
        </w:tc>
      </w:tr>
      <w:tr>
        <w:trPr>
          <w:cantSplit w:val="0"/>
          <w:tblHeader w:val="0"/>
        </w:trPr>
        <w:tc>
          <w:tcPr/>
          <w:p w:rsidR="00000000" w:rsidDel="00000000" w:rsidP="00000000" w:rsidRDefault="00000000" w:rsidRPr="00000000" w14:paraId="0000009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DPIN of Designated Partners (if any)</w:t>
            </w:r>
          </w:p>
        </w:tc>
        <w:tc>
          <w:tcPr>
            <w:gridSpan w:val="4"/>
          </w:tcPr>
          <w:p w:rsidR="00000000" w:rsidDel="00000000" w:rsidP="00000000" w:rsidRDefault="00000000" w:rsidRPr="00000000" w14:paraId="00000098">
            <w:pPr>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9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ID of Proposed LLP</w:t>
            </w:r>
          </w:p>
        </w:tc>
        <w:tc>
          <w:tcPr>
            <w:gridSpan w:val="4"/>
          </w:tcPr>
          <w:p w:rsidR="00000000" w:rsidDel="00000000" w:rsidP="00000000" w:rsidRDefault="00000000" w:rsidRPr="00000000" w14:paraId="0000009D">
            <w:pPr>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A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Telephone number of the Proposed LLP</w:t>
            </w:r>
          </w:p>
        </w:tc>
        <w:tc>
          <w:tcPr>
            <w:gridSpan w:val="4"/>
          </w:tcPr>
          <w:p w:rsidR="00000000" w:rsidDel="00000000" w:rsidP="00000000" w:rsidRDefault="00000000" w:rsidRPr="00000000" w14:paraId="000000A2">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A6">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3600"/>
        </w:tabs>
        <w:spacing w:after="0" w:before="0" w:line="240" w:lineRule="auto"/>
        <w:ind w:left="720" w:right="0" w:hanging="36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SUBSCRIBER/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DESIGNATED PARTNERS INFORMATION </w:t>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0"/>
        </w:tabs>
        <w:spacing w:after="0" w:before="0" w:line="240" w:lineRule="auto"/>
        <w:ind w:left="72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(Insert or delete columns as required)</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0"/>
        </w:tabs>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960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0"/>
        <w:gridCol w:w="2806"/>
        <w:gridCol w:w="2750"/>
        <w:gridCol w:w="2100"/>
        <w:tblGridChange w:id="0">
          <w:tblGrid>
            <w:gridCol w:w="1950"/>
            <w:gridCol w:w="2806"/>
            <w:gridCol w:w="2750"/>
            <w:gridCol w:w="2100"/>
          </w:tblGrid>
        </w:tblGridChange>
      </w:tblGrid>
      <w:tr>
        <w:trPr>
          <w:cantSplit w:val="0"/>
          <w:tblHeader w:val="0"/>
        </w:trPr>
        <w:tc>
          <w:tcPr/>
          <w:p w:rsidR="00000000" w:rsidDel="00000000" w:rsidP="00000000" w:rsidRDefault="00000000" w:rsidRPr="00000000" w14:paraId="000000A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PARTICULARS</w:t>
            </w:r>
          </w:p>
        </w:tc>
        <w:tc>
          <w:tcPr/>
          <w:p w:rsidR="00000000" w:rsidDel="00000000" w:rsidP="00000000" w:rsidRDefault="00000000" w:rsidRPr="00000000" w14:paraId="000000A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SUBSCRIBER/ DESIGNATED PARTNERS 1</w:t>
            </w:r>
          </w:p>
          <w:p w:rsidR="00000000" w:rsidDel="00000000" w:rsidP="00000000" w:rsidRDefault="00000000" w:rsidRPr="00000000" w14:paraId="000000A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(DPIN Available)</w:t>
            </w:r>
          </w:p>
        </w:tc>
        <w:tc>
          <w:tcPr/>
          <w:p w:rsidR="00000000" w:rsidDel="00000000" w:rsidP="00000000" w:rsidRDefault="00000000" w:rsidRPr="00000000" w14:paraId="000000A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SUBSCRIBER/ DESIGNATED PARTNERS 2</w:t>
            </w:r>
          </w:p>
          <w:p w:rsidR="00000000" w:rsidDel="00000000" w:rsidP="00000000" w:rsidRDefault="00000000" w:rsidRPr="00000000" w14:paraId="000000A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(DPIN Available)</w:t>
            </w:r>
          </w:p>
        </w:tc>
        <w:tc>
          <w:tcPr/>
          <w:p w:rsidR="00000000" w:rsidDel="00000000" w:rsidP="00000000" w:rsidRDefault="00000000" w:rsidRPr="00000000" w14:paraId="000000B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SUBSCRIBER/ DESIGNATED PARTNERS 3</w:t>
            </w:r>
          </w:p>
          <w:p w:rsidR="00000000" w:rsidDel="00000000" w:rsidP="00000000" w:rsidRDefault="00000000" w:rsidRPr="00000000" w14:paraId="000000B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(DPIN Available)</w:t>
            </w:r>
          </w:p>
        </w:tc>
      </w:tr>
      <w:tr>
        <w:trPr>
          <w:cantSplit w:val="0"/>
          <w:tblHeader w:val="0"/>
        </w:trPr>
        <w:tc>
          <w:tcPr/>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name</w:t>
            </w:r>
          </w:p>
        </w:tc>
        <w:tc>
          <w:tcPr/>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Mrs. Asmeeta Gaurav Pilay</w:t>
            </w:r>
          </w:p>
        </w:tc>
        <w:tc>
          <w:tcPr/>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Sanjeev Dinkar Tole</w:t>
            </w:r>
          </w:p>
        </w:tc>
        <w:tc>
          <w:tcPr/>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Saurabh Chandrakant Kulkarni</w:t>
            </w:r>
          </w:p>
        </w:tc>
      </w:tr>
      <w:tr>
        <w:trPr>
          <w:cantSplit w:val="0"/>
          <w:tblHeader w:val="0"/>
        </w:trPr>
        <w:tc>
          <w:tcPr/>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Father’s/ Mother’s Name</w:t>
            </w:r>
          </w:p>
        </w:tc>
        <w:tc>
          <w:tcPr/>
          <w:p w:rsidR="00000000" w:rsidDel="00000000" w:rsidP="00000000" w:rsidRDefault="00000000" w:rsidRPr="00000000" w14:paraId="000000B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Sanjeev Dinkar Tole</w:t>
            </w:r>
          </w:p>
        </w:tc>
        <w:tc>
          <w:tcPr/>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Dinkar Tole </w:t>
            </w:r>
          </w:p>
        </w:tc>
        <w:tc>
          <w:tcPr/>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Chandrakant Laxman Kulkarni</w:t>
            </w:r>
          </w:p>
        </w:tc>
      </w:tr>
      <w:tr>
        <w:trPr>
          <w:cantSplit w:val="0"/>
          <w:tblHeader w:val="0"/>
        </w:trPr>
        <w:tc>
          <w:tcPr/>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Nationality</w:t>
            </w:r>
          </w:p>
        </w:tc>
        <w:tc>
          <w:tcPr/>
          <w:p w:rsidR="00000000" w:rsidDel="00000000" w:rsidP="00000000" w:rsidRDefault="00000000" w:rsidRPr="00000000" w14:paraId="000000B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Indian</w:t>
            </w:r>
          </w:p>
        </w:tc>
        <w:tc>
          <w:tcPr/>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Indian</w:t>
            </w:r>
          </w:p>
        </w:tc>
        <w:tc>
          <w:tcPr/>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Canadian</w:t>
            </w:r>
          </w:p>
        </w:tc>
      </w:tr>
      <w:tr>
        <w:trPr>
          <w:cantSplit w:val="0"/>
          <w:tblHeader w:val="0"/>
        </w:trPr>
        <w:tc>
          <w:tcPr/>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of Birth/ Date of Incorporation</w:t>
            </w:r>
          </w:p>
        </w:tc>
        <w:tc>
          <w:tcPr/>
          <w:p w:rsidR="00000000" w:rsidDel="00000000" w:rsidP="00000000" w:rsidRDefault="00000000" w:rsidRPr="00000000" w14:paraId="000000B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Sep 1983</w:t>
            </w:r>
          </w:p>
        </w:tc>
        <w:tc>
          <w:tcPr/>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Jan 1952</w:t>
            </w:r>
          </w:p>
        </w:tc>
        <w:tc>
          <w:tcPr/>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Sep 1982</w:t>
            </w:r>
          </w:p>
        </w:tc>
      </w:tr>
      <w:tr>
        <w:trPr>
          <w:cantSplit w:val="0"/>
          <w:tblHeader w:val="0"/>
        </w:trPr>
        <w:tc>
          <w:tcPr/>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 of Birth/Registration</w:t>
            </w:r>
          </w:p>
        </w:tc>
        <w:tc>
          <w:tcPr/>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Pune</w:t>
            </w:r>
          </w:p>
        </w:tc>
        <w:tc>
          <w:tcPr/>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Pune</w:t>
            </w:r>
          </w:p>
        </w:tc>
        <w:tc>
          <w:tcPr/>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Bilaspur</w:t>
            </w:r>
          </w:p>
        </w:tc>
      </w:tr>
      <w:tr>
        <w:trPr>
          <w:cantSplit w:val="0"/>
          <w:tblHeader w:val="0"/>
        </w:trPr>
        <w:tc>
          <w:tcPr/>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 Qualification</w:t>
            </w:r>
          </w:p>
        </w:tc>
        <w:tc>
          <w:tcPr/>
          <w:p w:rsidR="00000000" w:rsidDel="00000000" w:rsidP="00000000" w:rsidRDefault="00000000" w:rsidRPr="00000000" w14:paraId="000000C7">
            <w:pPr>
              <w:jc w:val="left"/>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B.Com</w:t>
              </w:r>
            </w:hyperlink>
            <w:r w:rsidDel="00000000" w:rsidR="00000000" w:rsidRPr="00000000">
              <w:rPr>
                <w:rFonts w:ascii="Times New Roman" w:cs="Times New Roman" w:eastAsia="Times New Roman" w:hAnsi="Times New Roman"/>
                <w:sz w:val="24"/>
                <w:szCs w:val="24"/>
                <w:rtl w:val="0"/>
              </w:rPr>
              <w:t xml:space="preserve">, MPM</w:t>
            </w:r>
          </w:p>
        </w:tc>
        <w:tc>
          <w:tcPr/>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(Company Secretary )</w:t>
            </w:r>
          </w:p>
        </w:tc>
        <w:tc>
          <w:tcPr/>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 MBA, MS Finance</w:t>
            </w:r>
          </w:p>
        </w:tc>
      </w:tr>
      <w:tr>
        <w:trPr>
          <w:cantSplit w:val="0"/>
          <w:tblHeader w:val="0"/>
        </w:trPr>
        <w:tc>
          <w:tcPr/>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Occupation</w:t>
            </w:r>
          </w:p>
        </w:tc>
        <w:tc>
          <w:tcPr/>
          <w:p w:rsidR="00000000" w:rsidDel="00000000" w:rsidP="00000000" w:rsidRDefault="00000000" w:rsidRPr="00000000" w14:paraId="000000C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Homemaker</w:t>
            </w:r>
          </w:p>
        </w:tc>
        <w:tc>
          <w:tcPr/>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Retired</w:t>
            </w:r>
          </w:p>
        </w:tc>
        <w:tc>
          <w:tcPr/>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w:t>
            </w:r>
          </w:p>
        </w:tc>
      </w:tr>
      <w:tr>
        <w:trPr>
          <w:cantSplit w:val="0"/>
          <w:tblHeader w:val="0"/>
        </w:trPr>
        <w:tc>
          <w:tcPr/>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w:t>
            </w:r>
          </w:p>
        </w:tc>
        <w:tc>
          <w:tcPr/>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ADUPT7692Q</w:t>
            </w:r>
          </w:p>
        </w:tc>
        <w:tc>
          <w:tcPr/>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AAKPT3940L</w:t>
            </w:r>
          </w:p>
        </w:tc>
        <w:tc>
          <w:tcPr/>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BAYPK4531R</w:t>
            </w:r>
          </w:p>
        </w:tc>
      </w:tr>
      <w:tr>
        <w:trPr>
          <w:cantSplit w:val="0"/>
          <w:tblHeader w:val="0"/>
        </w:trPr>
        <w:tc>
          <w:tcPr/>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Aadhar Number</w:t>
            </w:r>
          </w:p>
        </w:tc>
        <w:tc>
          <w:tcPr/>
          <w:p w:rsidR="00000000" w:rsidDel="00000000" w:rsidP="00000000" w:rsidRDefault="00000000" w:rsidRPr="00000000" w14:paraId="000000D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453870623396</w:t>
            </w:r>
          </w:p>
        </w:tc>
        <w:tc>
          <w:tcPr/>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362221254435</w:t>
            </w:r>
          </w:p>
        </w:tc>
        <w:tc>
          <w:tcPr/>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Passport</w:t>
            </w:r>
          </w:p>
        </w:tc>
        <w:tc>
          <w:tcPr/>
          <w:p w:rsidR="00000000" w:rsidDel="00000000" w:rsidP="00000000" w:rsidRDefault="00000000" w:rsidRPr="00000000" w14:paraId="000000D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R9995133</w:t>
            </w:r>
          </w:p>
        </w:tc>
        <w:tc>
          <w:tcPr/>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P835536PC</w:t>
            </w:r>
          </w:p>
        </w:tc>
      </w:tr>
      <w:tr>
        <w:trPr>
          <w:cantSplit w:val="0"/>
          <w:tblHeader w:val="0"/>
        </w:trPr>
        <w:tc>
          <w:tcPr/>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Driving License</w:t>
            </w:r>
          </w:p>
        </w:tc>
        <w:tc>
          <w:tcPr/>
          <w:p w:rsidR="00000000" w:rsidDel="00000000" w:rsidP="00000000" w:rsidRDefault="00000000" w:rsidRPr="00000000" w14:paraId="000000DB">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7366-542-889-FX</w:t>
            </w:r>
          </w:p>
        </w:tc>
      </w:tr>
      <w:tr>
        <w:trPr>
          <w:cantSplit w:val="0"/>
          <w:tblHeader w:val="0"/>
        </w:trPr>
        <w:tc>
          <w:tcPr/>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Permanent Residential Address/ Principal Place of Business</w:t>
            </w:r>
          </w:p>
        </w:tc>
        <w:tc>
          <w:tcPr/>
          <w:p w:rsidR="00000000" w:rsidDel="00000000" w:rsidP="00000000" w:rsidRDefault="00000000" w:rsidRPr="00000000" w14:paraId="000000D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Prasanna, Plot 1C, Flat 201, Kanchanganga Soc</w:t>
            </w:r>
          </w:p>
          <w:p w:rsidR="00000000" w:rsidDel="00000000" w:rsidP="00000000" w:rsidRDefault="00000000" w:rsidRPr="00000000" w14:paraId="000000E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Bibwewadi Kondhwa Road</w:t>
            </w:r>
          </w:p>
          <w:p w:rsidR="00000000" w:rsidDel="00000000" w:rsidP="00000000" w:rsidRDefault="00000000" w:rsidRPr="00000000" w14:paraId="000000E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Pune 411037</w:t>
            </w:r>
          </w:p>
        </w:tc>
        <w:tc>
          <w:tcPr/>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Prasanna, Plot 1C, Flat 101, Kanchanganga Soc</w:t>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Bibwewadi Kondhwa Road</w:t>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Pune 411037</w:t>
            </w:r>
          </w:p>
        </w:tc>
        <w:tc>
          <w:tcPr/>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3908- 55 Gerrard St W, Toronto, Ontario, M5G 0B9</w:t>
            </w:r>
          </w:p>
        </w:tc>
      </w:tr>
      <w:tr>
        <w:trPr>
          <w:cantSplit w:val="0"/>
          <w:tblHeader w:val="0"/>
        </w:trPr>
        <w:tc>
          <w:tcPr/>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Duration of stay at Permanent Residential Address</w:t>
            </w:r>
          </w:p>
        </w:tc>
        <w:tc>
          <w:tcPr/>
          <w:p w:rsidR="00000000" w:rsidDel="00000000" w:rsidP="00000000" w:rsidRDefault="00000000" w:rsidRPr="00000000" w14:paraId="000000E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Years</w:t>
            </w:r>
          </w:p>
        </w:tc>
        <w:tc>
          <w:tcPr/>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Years</w:t>
            </w:r>
          </w:p>
        </w:tc>
        <w:tc>
          <w:tcPr/>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Years</w:t>
            </w:r>
          </w:p>
        </w:tc>
      </w:tr>
      <w:tr>
        <w:trPr>
          <w:cantSplit w:val="0"/>
          <w:tblHeader w:val="0"/>
        </w:trPr>
        <w:tc>
          <w:tcPr/>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ID</w:t>
            </w:r>
          </w:p>
        </w:tc>
        <w:tc>
          <w:tcPr/>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asmeeta.tole@gmail.com</w:t>
            </w:r>
          </w:p>
        </w:tc>
        <w:tc>
          <w:tcPr/>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sanjeevtole@gmail.com</w:t>
            </w:r>
          </w:p>
        </w:tc>
        <w:tc>
          <w:tcPr/>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saurabhk99@gmail.com</w:t>
            </w:r>
          </w:p>
        </w:tc>
      </w:tr>
      <w:tr>
        <w:trPr>
          <w:cantSplit w:val="0"/>
          <w:tblHeader w:val="0"/>
        </w:trPr>
        <w:tc>
          <w:tcPr/>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 number</w:t>
            </w:r>
          </w:p>
        </w:tc>
        <w:tc>
          <w:tcPr/>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+91 8484923489</w:t>
            </w:r>
          </w:p>
        </w:tc>
        <w:tc>
          <w:tcPr/>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+91 9822044603</w:t>
            </w:r>
          </w:p>
        </w:tc>
        <w:tc>
          <w:tcPr/>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(437)-227-6386</w:t>
            </w:r>
          </w:p>
        </w:tc>
      </w:tr>
    </w:tbl>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0"/>
        </w:tabs>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3">
      <w:pPr>
        <w:spacing w:after="200" w:line="276" w:lineRule="auto"/>
        <w:ind w:left="3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DOCUMENTS REQUIRED FOR RESIDENT INDIAN INDIVIDUALS</w:t>
      </w:r>
    </w:p>
    <w:p w:rsidR="00000000" w:rsidDel="00000000" w:rsidP="00000000" w:rsidRDefault="00000000" w:rsidRPr="00000000" w14:paraId="000000F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Proof of Identity – </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the following self-attested documents</w:t>
      </w:r>
    </w:p>
    <w:p w:rsidR="00000000" w:rsidDel="00000000" w:rsidP="00000000" w:rsidRDefault="00000000" w:rsidRPr="00000000" w14:paraId="000000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Voter’s  Identity Card copy</w:t>
      </w:r>
    </w:p>
    <w:p w:rsidR="00000000" w:rsidDel="00000000" w:rsidP="00000000" w:rsidRDefault="00000000" w:rsidRPr="00000000" w14:paraId="000000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Passport copy</w:t>
      </w:r>
    </w:p>
    <w:p w:rsidR="00000000" w:rsidDel="00000000" w:rsidP="00000000" w:rsidRDefault="00000000" w:rsidRPr="00000000" w14:paraId="000000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Driving license copy</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Residential Proof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the following self-attested documents</w:t>
      </w:r>
    </w:p>
    <w:p w:rsidR="00000000" w:rsidDel="00000000" w:rsidP="00000000" w:rsidRDefault="00000000" w:rsidRPr="00000000" w14:paraId="000000F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Bank Statement</w:t>
      </w:r>
    </w:p>
    <w:p w:rsidR="00000000" w:rsidDel="00000000" w:rsidP="00000000" w:rsidRDefault="00000000" w:rsidRPr="00000000" w14:paraId="000000F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Electricity Bill</w:t>
      </w:r>
    </w:p>
    <w:p w:rsidR="00000000" w:rsidDel="00000000" w:rsidP="00000000" w:rsidRDefault="00000000" w:rsidRPr="00000000" w14:paraId="000000F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Telephone Bill/ Mobile Bill</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(Provided that the above residential proof should not be older than 2 months)</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Self-attested copy of PAN is mandatory</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Self-attested copy of Aadhar Card</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 registered office of the LLP Copy of utility bill not older than 2 months of the premises where the registered office is to be situated.</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dn32b67053bw" w:id="0"/>
      <w:bookmarkEnd w:id="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Passport Size photo of all Partners, mandatory</w:t>
      </w:r>
      <w:r w:rsidDel="00000000" w:rsidR="00000000" w:rsidRPr="00000000">
        <w:rPr>
          <w:rtl w:val="0"/>
        </w:rPr>
      </w:r>
    </w:p>
    <w:sectPr>
      <w:footerReference r:id="rId8" w:type="default"/>
      <w:pgSz w:h="16838" w:w="11906" w:orient="portrait"/>
      <w:pgMar w:bottom="1135" w:top="1135"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3">
    <w:lvl w:ilvl="0">
      <w:start w:val="1"/>
      <w:numFmt w:val="lowerLetter"/>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4">
    <w:lvl w:ilvl="0">
      <w:start w:val="1"/>
      <w:numFmt w:val="lowerRoman"/>
      <w:lvlText w:val="(%1)"/>
      <w:lvlJc w:val="left"/>
      <w:pPr>
        <w:ind w:left="720" w:hanging="360"/>
      </w:pPr>
      <w:rPr>
        <w:rFonts w:ascii="Times New Roman" w:cs="Times New Roman" w:eastAsia="Times New Roman" w:hAnsi="Times New Roman"/>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lowerLetter"/>
      <w:lvlText w:val="%1)"/>
      <w:lvlJc w:val="left"/>
      <w:pPr>
        <w:ind w:left="1080" w:hanging="360"/>
      </w:pPr>
      <w:rPr>
        <w:b w:val="0"/>
        <w:bCs w:val="0"/>
        <w:sz w:val="24"/>
        <w:szCs w:val="24"/>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9">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upperLetter"/>
      <w:lvlText w:val="%1."/>
      <w:lvlJc w:val="left"/>
      <w:pPr>
        <w:ind w:left="720" w:hanging="360"/>
      </w:pPr>
      <w:rPr>
        <w:b w:val="1"/>
        <w:bCs w:val="1"/>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b.com"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864IO/SfW/xi18HSVZmV1gbnSQ==">CgMxLjAyDmguZG4zMmI2NzA1M2J3OAByITExcFI1N3JtSThSRVp3NXU0SXBkOGlqaXU5QWN4ZUFhaA==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